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2176C" w14:textId="679D7987" w:rsidR="00261507" w:rsidRDefault="00261507" w:rsidP="00261507">
      <w:pPr>
        <w:pStyle w:val="Heading1"/>
        <w:rPr>
          <w:rFonts w:ascii="Century Gothic" w:hAnsi="Century Gothic"/>
          <w:b/>
          <w:bCs/>
          <w:lang w:val="en-GB"/>
        </w:rPr>
      </w:pPr>
      <w:r w:rsidRPr="00261507">
        <w:rPr>
          <w:rFonts w:ascii="Century Gothic" w:hAnsi="Century Gothic"/>
          <w:b/>
          <w:bCs/>
          <w:lang w:val="en-GB"/>
        </w:rPr>
        <w:t>Exercise 8.6</w:t>
      </w:r>
    </w:p>
    <w:p w14:paraId="1F4C1D11" w14:textId="77777777" w:rsidR="00261507" w:rsidRPr="00261507" w:rsidRDefault="00261507" w:rsidP="00261507">
      <w:pPr>
        <w:rPr>
          <w:lang w:val="en-GB"/>
        </w:rPr>
      </w:pPr>
    </w:p>
    <w:p w14:paraId="13628898" w14:textId="77777777" w:rsidR="00261507" w:rsidRPr="00261507" w:rsidRDefault="00261507" w:rsidP="00261507">
      <w:pPr>
        <w:jc w:val="both"/>
        <w:rPr>
          <w:rFonts w:ascii="Century Gothic" w:hAnsi="Century Gothic"/>
          <w:lang w:val="en-GB"/>
        </w:rPr>
      </w:pPr>
      <w:r w:rsidRPr="00261507">
        <w:rPr>
          <w:rFonts w:ascii="Century Gothic" w:hAnsi="Century Gothic"/>
          <w:lang w:val="en-GB"/>
        </w:rPr>
        <w:t xml:space="preserve">Consider the bank cardholder data of Data Set C. Open the Excel workbook </w:t>
      </w:r>
      <w:r w:rsidRPr="00261507">
        <w:rPr>
          <w:rFonts w:ascii="Century Gothic" w:hAnsi="Century Gothic"/>
          <w:b/>
          <w:lang w:val="en-GB"/>
        </w:rPr>
        <w:t>Exe8.6C.xlsx</w:t>
      </w:r>
      <w:r w:rsidRPr="00261507">
        <w:rPr>
          <w:rFonts w:ascii="Century Gothic" w:hAnsi="Century Gothic"/>
          <w:lang w:val="en-GB"/>
        </w:rPr>
        <w:t xml:space="preserve"> which contains this data from the Exercises folder.</w:t>
      </w:r>
    </w:p>
    <w:p w14:paraId="2B75669F" w14:textId="77777777" w:rsidR="00261507" w:rsidRPr="00261507" w:rsidRDefault="00261507" w:rsidP="00261507">
      <w:pPr>
        <w:jc w:val="both"/>
        <w:rPr>
          <w:rFonts w:ascii="Century Gothic" w:hAnsi="Century Gothic"/>
          <w:lang w:val="en-GB"/>
        </w:rPr>
      </w:pPr>
      <w:r w:rsidRPr="00261507">
        <w:rPr>
          <w:rFonts w:ascii="Century Gothic" w:hAnsi="Century Gothic"/>
          <w:lang w:val="en-GB"/>
        </w:rPr>
        <w:t>Assuming the data to be suitably distributed, complete an appropriate test of whether the population mean income for males exceeds that of females and interpret your findings. What assumptions underpin the validity of your analysis, and how could you validate them?</w:t>
      </w:r>
    </w:p>
    <w:p w14:paraId="0E1728E0" w14:textId="23EBEBC2" w:rsidR="00261507" w:rsidRDefault="00261507" w:rsidP="00261507">
      <w:pPr>
        <w:pStyle w:val="Heading2"/>
        <w:rPr>
          <w:rFonts w:ascii="Century Gothic" w:hAnsi="Century Gothic"/>
          <w:b/>
          <w:bCs/>
        </w:rPr>
      </w:pPr>
      <w:r w:rsidRPr="00261507">
        <w:rPr>
          <w:rFonts w:ascii="Century Gothic" w:hAnsi="Century Gothic"/>
          <w:b/>
          <w:bCs/>
        </w:rPr>
        <w:t>Results</w:t>
      </w:r>
    </w:p>
    <w:p w14:paraId="2CC0482C" w14:textId="77777777" w:rsidR="00261507" w:rsidRPr="00261507" w:rsidRDefault="00261507" w:rsidP="00261507"/>
    <w:tbl>
      <w:tblPr>
        <w:tblStyle w:val="TableGrid"/>
        <w:tblW w:w="0" w:type="auto"/>
        <w:tblLook w:val="04A0" w:firstRow="1" w:lastRow="0" w:firstColumn="1" w:lastColumn="0" w:noHBand="0" w:noVBand="1"/>
      </w:tblPr>
      <w:tblGrid>
        <w:gridCol w:w="1838"/>
        <w:gridCol w:w="1418"/>
        <w:gridCol w:w="1131"/>
      </w:tblGrid>
      <w:tr w:rsidR="004451AD" w:rsidRPr="00261507" w14:paraId="072047C7" w14:textId="77777777" w:rsidTr="004451AD">
        <w:trPr>
          <w:trHeight w:val="255"/>
        </w:trPr>
        <w:tc>
          <w:tcPr>
            <w:tcW w:w="1838" w:type="dxa"/>
            <w:noWrap/>
            <w:hideMark/>
          </w:tcPr>
          <w:p w14:paraId="5213DF22" w14:textId="77777777" w:rsidR="004451AD" w:rsidRPr="00261507" w:rsidRDefault="004451AD">
            <w:pPr>
              <w:rPr>
                <w:rFonts w:ascii="Century Gothic" w:hAnsi="Century Gothic"/>
              </w:rPr>
            </w:pPr>
            <w:r w:rsidRPr="00261507">
              <w:rPr>
                <w:rFonts w:ascii="Century Gothic" w:hAnsi="Century Gothic"/>
              </w:rPr>
              <w:t> </w:t>
            </w:r>
          </w:p>
        </w:tc>
        <w:tc>
          <w:tcPr>
            <w:tcW w:w="1418" w:type="dxa"/>
            <w:noWrap/>
            <w:hideMark/>
          </w:tcPr>
          <w:p w14:paraId="5F64029A" w14:textId="77777777" w:rsidR="004451AD" w:rsidRPr="00261507" w:rsidRDefault="004451AD" w:rsidP="004451AD">
            <w:pPr>
              <w:jc w:val="center"/>
              <w:rPr>
                <w:rFonts w:ascii="Century Gothic" w:hAnsi="Century Gothic"/>
                <w:b/>
                <w:bCs/>
              </w:rPr>
            </w:pPr>
            <w:r w:rsidRPr="00261507">
              <w:rPr>
                <w:rFonts w:ascii="Century Gothic" w:hAnsi="Century Gothic"/>
                <w:b/>
                <w:bCs/>
              </w:rPr>
              <w:t>M</w:t>
            </w:r>
          </w:p>
        </w:tc>
        <w:tc>
          <w:tcPr>
            <w:tcW w:w="1131" w:type="dxa"/>
            <w:noWrap/>
            <w:hideMark/>
          </w:tcPr>
          <w:p w14:paraId="1AC4B353" w14:textId="77777777" w:rsidR="004451AD" w:rsidRPr="00261507" w:rsidRDefault="004451AD" w:rsidP="004451AD">
            <w:pPr>
              <w:jc w:val="center"/>
              <w:rPr>
                <w:rFonts w:ascii="Century Gothic" w:hAnsi="Century Gothic"/>
                <w:b/>
                <w:bCs/>
              </w:rPr>
            </w:pPr>
            <w:r w:rsidRPr="00261507">
              <w:rPr>
                <w:rFonts w:ascii="Century Gothic" w:hAnsi="Century Gothic"/>
                <w:b/>
                <w:bCs/>
              </w:rPr>
              <w:t>F</w:t>
            </w:r>
          </w:p>
        </w:tc>
      </w:tr>
      <w:tr w:rsidR="004451AD" w:rsidRPr="00261507" w14:paraId="31CAE56C" w14:textId="77777777" w:rsidTr="004451AD">
        <w:trPr>
          <w:trHeight w:val="255"/>
        </w:trPr>
        <w:tc>
          <w:tcPr>
            <w:tcW w:w="1838" w:type="dxa"/>
            <w:noWrap/>
            <w:hideMark/>
          </w:tcPr>
          <w:p w14:paraId="7C6E61D9" w14:textId="77777777" w:rsidR="004451AD" w:rsidRPr="00261507" w:rsidRDefault="004451AD">
            <w:pPr>
              <w:rPr>
                <w:rFonts w:ascii="Century Gothic" w:hAnsi="Century Gothic"/>
              </w:rPr>
            </w:pPr>
            <w:r w:rsidRPr="00261507">
              <w:rPr>
                <w:rFonts w:ascii="Century Gothic" w:hAnsi="Century Gothic"/>
              </w:rPr>
              <w:t>F test</w:t>
            </w:r>
          </w:p>
        </w:tc>
        <w:tc>
          <w:tcPr>
            <w:tcW w:w="1418" w:type="dxa"/>
            <w:noWrap/>
            <w:hideMark/>
          </w:tcPr>
          <w:p w14:paraId="31ACC9C1" w14:textId="77777777" w:rsidR="004451AD" w:rsidRPr="00261507" w:rsidRDefault="004451AD" w:rsidP="004451AD">
            <w:pPr>
              <w:rPr>
                <w:rFonts w:ascii="Century Gothic" w:hAnsi="Century Gothic"/>
              </w:rPr>
            </w:pPr>
            <w:r w:rsidRPr="00261507">
              <w:rPr>
                <w:rFonts w:ascii="Century Gothic" w:hAnsi="Century Gothic"/>
              </w:rPr>
              <w:t>0.4</w:t>
            </w:r>
          </w:p>
        </w:tc>
        <w:tc>
          <w:tcPr>
            <w:tcW w:w="1131" w:type="dxa"/>
            <w:noWrap/>
            <w:hideMark/>
          </w:tcPr>
          <w:p w14:paraId="4CC4B7C5" w14:textId="77777777" w:rsidR="004451AD" w:rsidRPr="00261507" w:rsidRDefault="004451AD">
            <w:pPr>
              <w:rPr>
                <w:rFonts w:ascii="Century Gothic" w:hAnsi="Century Gothic"/>
              </w:rPr>
            </w:pPr>
            <w:r w:rsidRPr="00261507">
              <w:rPr>
                <w:rFonts w:ascii="Century Gothic" w:hAnsi="Century Gothic"/>
              </w:rPr>
              <w:t> </w:t>
            </w:r>
          </w:p>
        </w:tc>
      </w:tr>
      <w:tr w:rsidR="004451AD" w:rsidRPr="00261507" w14:paraId="742C20EB" w14:textId="77777777" w:rsidTr="004451AD">
        <w:trPr>
          <w:trHeight w:val="255"/>
        </w:trPr>
        <w:tc>
          <w:tcPr>
            <w:tcW w:w="1838" w:type="dxa"/>
            <w:noWrap/>
            <w:hideMark/>
          </w:tcPr>
          <w:p w14:paraId="4FD02671" w14:textId="77777777" w:rsidR="004451AD" w:rsidRPr="00261507" w:rsidRDefault="004451AD">
            <w:pPr>
              <w:rPr>
                <w:rFonts w:ascii="Century Gothic" w:hAnsi="Century Gothic"/>
              </w:rPr>
            </w:pPr>
            <w:r w:rsidRPr="00261507">
              <w:rPr>
                <w:rFonts w:ascii="Century Gothic" w:hAnsi="Century Gothic"/>
              </w:rPr>
              <w:t>Mean</w:t>
            </w:r>
          </w:p>
        </w:tc>
        <w:tc>
          <w:tcPr>
            <w:tcW w:w="1418" w:type="dxa"/>
            <w:noWrap/>
            <w:hideMark/>
          </w:tcPr>
          <w:p w14:paraId="7F5F9E74" w14:textId="77777777" w:rsidR="004451AD" w:rsidRPr="00261507" w:rsidRDefault="004451AD" w:rsidP="004451AD">
            <w:pPr>
              <w:rPr>
                <w:rFonts w:ascii="Century Gothic" w:hAnsi="Century Gothic"/>
              </w:rPr>
            </w:pPr>
            <w:r w:rsidRPr="00261507">
              <w:rPr>
                <w:rFonts w:ascii="Century Gothic" w:hAnsi="Century Gothic"/>
              </w:rPr>
              <w:t>52.9</w:t>
            </w:r>
          </w:p>
        </w:tc>
        <w:tc>
          <w:tcPr>
            <w:tcW w:w="1131" w:type="dxa"/>
            <w:noWrap/>
            <w:hideMark/>
          </w:tcPr>
          <w:p w14:paraId="124ECD71" w14:textId="77777777" w:rsidR="004451AD" w:rsidRPr="00261507" w:rsidRDefault="004451AD" w:rsidP="004451AD">
            <w:pPr>
              <w:rPr>
                <w:rFonts w:ascii="Century Gothic" w:hAnsi="Century Gothic"/>
              </w:rPr>
            </w:pPr>
            <w:r w:rsidRPr="00261507">
              <w:rPr>
                <w:rFonts w:ascii="Century Gothic" w:hAnsi="Century Gothic"/>
              </w:rPr>
              <w:t>44.2</w:t>
            </w:r>
          </w:p>
        </w:tc>
      </w:tr>
      <w:tr w:rsidR="004451AD" w:rsidRPr="00261507" w14:paraId="4D937F43" w14:textId="77777777" w:rsidTr="004451AD">
        <w:trPr>
          <w:trHeight w:val="255"/>
        </w:trPr>
        <w:tc>
          <w:tcPr>
            <w:tcW w:w="1838" w:type="dxa"/>
            <w:noWrap/>
            <w:hideMark/>
          </w:tcPr>
          <w:p w14:paraId="5BF7D267" w14:textId="77777777" w:rsidR="004451AD" w:rsidRPr="00261507" w:rsidRDefault="004451AD">
            <w:pPr>
              <w:rPr>
                <w:rFonts w:ascii="Century Gothic" w:hAnsi="Century Gothic"/>
              </w:rPr>
            </w:pPr>
            <w:proofErr w:type="spellStart"/>
            <w:r w:rsidRPr="00261507">
              <w:rPr>
                <w:rFonts w:ascii="Century Gothic" w:hAnsi="Century Gothic"/>
              </w:rPr>
              <w:t>Diif</w:t>
            </w:r>
            <w:proofErr w:type="spellEnd"/>
          </w:p>
        </w:tc>
        <w:tc>
          <w:tcPr>
            <w:tcW w:w="1418" w:type="dxa"/>
            <w:noWrap/>
            <w:hideMark/>
          </w:tcPr>
          <w:p w14:paraId="4D4F9D26" w14:textId="77777777" w:rsidR="004451AD" w:rsidRPr="00261507" w:rsidRDefault="004451AD" w:rsidP="004451AD">
            <w:pPr>
              <w:rPr>
                <w:rFonts w:ascii="Century Gothic" w:hAnsi="Century Gothic"/>
              </w:rPr>
            </w:pPr>
            <w:r w:rsidRPr="00261507">
              <w:rPr>
                <w:rFonts w:ascii="Century Gothic" w:hAnsi="Century Gothic"/>
              </w:rPr>
              <w:t>8.7</w:t>
            </w:r>
          </w:p>
        </w:tc>
        <w:tc>
          <w:tcPr>
            <w:tcW w:w="1131" w:type="dxa"/>
            <w:noWrap/>
            <w:hideMark/>
          </w:tcPr>
          <w:p w14:paraId="024C8B95" w14:textId="77777777" w:rsidR="004451AD" w:rsidRPr="00261507" w:rsidRDefault="004451AD">
            <w:pPr>
              <w:rPr>
                <w:rFonts w:ascii="Century Gothic" w:hAnsi="Century Gothic"/>
              </w:rPr>
            </w:pPr>
            <w:r w:rsidRPr="00261507">
              <w:rPr>
                <w:rFonts w:ascii="Century Gothic" w:hAnsi="Century Gothic"/>
              </w:rPr>
              <w:t> </w:t>
            </w:r>
          </w:p>
        </w:tc>
      </w:tr>
      <w:tr w:rsidR="004451AD" w:rsidRPr="00261507" w14:paraId="2EAC1A84" w14:textId="77777777" w:rsidTr="004451AD">
        <w:trPr>
          <w:trHeight w:val="255"/>
        </w:trPr>
        <w:tc>
          <w:tcPr>
            <w:tcW w:w="1838" w:type="dxa"/>
            <w:noWrap/>
            <w:hideMark/>
          </w:tcPr>
          <w:p w14:paraId="2E8606A8" w14:textId="77777777" w:rsidR="004451AD" w:rsidRPr="00261507" w:rsidRDefault="004451AD">
            <w:pPr>
              <w:rPr>
                <w:rFonts w:ascii="Century Gothic" w:hAnsi="Century Gothic"/>
              </w:rPr>
            </w:pPr>
            <w:r w:rsidRPr="00261507">
              <w:rPr>
                <w:rFonts w:ascii="Century Gothic" w:hAnsi="Century Gothic"/>
              </w:rPr>
              <w:t> </w:t>
            </w:r>
          </w:p>
        </w:tc>
        <w:tc>
          <w:tcPr>
            <w:tcW w:w="1418" w:type="dxa"/>
            <w:noWrap/>
            <w:hideMark/>
          </w:tcPr>
          <w:p w14:paraId="66BA394A" w14:textId="77777777" w:rsidR="004451AD" w:rsidRPr="00261507" w:rsidRDefault="004451AD">
            <w:pPr>
              <w:rPr>
                <w:rFonts w:ascii="Century Gothic" w:hAnsi="Century Gothic"/>
              </w:rPr>
            </w:pPr>
            <w:r w:rsidRPr="00261507">
              <w:rPr>
                <w:rFonts w:ascii="Century Gothic" w:hAnsi="Century Gothic"/>
              </w:rPr>
              <w:t> </w:t>
            </w:r>
          </w:p>
        </w:tc>
        <w:tc>
          <w:tcPr>
            <w:tcW w:w="1131" w:type="dxa"/>
            <w:noWrap/>
            <w:hideMark/>
          </w:tcPr>
          <w:p w14:paraId="1134B90E" w14:textId="77777777" w:rsidR="004451AD" w:rsidRPr="00261507" w:rsidRDefault="004451AD">
            <w:pPr>
              <w:rPr>
                <w:rFonts w:ascii="Century Gothic" w:hAnsi="Century Gothic"/>
              </w:rPr>
            </w:pPr>
            <w:r w:rsidRPr="00261507">
              <w:rPr>
                <w:rFonts w:ascii="Century Gothic" w:hAnsi="Century Gothic"/>
              </w:rPr>
              <w:t> </w:t>
            </w:r>
          </w:p>
        </w:tc>
      </w:tr>
      <w:tr w:rsidR="004451AD" w:rsidRPr="00261507" w14:paraId="089AAB24" w14:textId="77777777" w:rsidTr="004451AD">
        <w:trPr>
          <w:trHeight w:val="255"/>
        </w:trPr>
        <w:tc>
          <w:tcPr>
            <w:tcW w:w="1838" w:type="dxa"/>
            <w:noWrap/>
            <w:hideMark/>
          </w:tcPr>
          <w:p w14:paraId="1B81F7EC" w14:textId="77777777" w:rsidR="004451AD" w:rsidRPr="00261507" w:rsidRDefault="004451AD">
            <w:pPr>
              <w:rPr>
                <w:rFonts w:ascii="Century Gothic" w:hAnsi="Century Gothic"/>
              </w:rPr>
            </w:pPr>
            <w:r w:rsidRPr="00261507">
              <w:rPr>
                <w:rFonts w:ascii="Century Gothic" w:hAnsi="Century Gothic"/>
              </w:rPr>
              <w:t>STDEV</w:t>
            </w:r>
          </w:p>
        </w:tc>
        <w:tc>
          <w:tcPr>
            <w:tcW w:w="1418" w:type="dxa"/>
            <w:noWrap/>
            <w:hideMark/>
          </w:tcPr>
          <w:p w14:paraId="6410D486" w14:textId="77777777" w:rsidR="004451AD" w:rsidRPr="00261507" w:rsidRDefault="004451AD" w:rsidP="004451AD">
            <w:pPr>
              <w:rPr>
                <w:rFonts w:ascii="Century Gothic" w:hAnsi="Century Gothic"/>
              </w:rPr>
            </w:pPr>
            <w:r w:rsidRPr="00261507">
              <w:rPr>
                <w:rFonts w:ascii="Century Gothic" w:hAnsi="Century Gothic"/>
              </w:rPr>
              <w:t>15.26856</w:t>
            </w:r>
          </w:p>
        </w:tc>
        <w:tc>
          <w:tcPr>
            <w:tcW w:w="1131" w:type="dxa"/>
            <w:noWrap/>
            <w:hideMark/>
          </w:tcPr>
          <w:p w14:paraId="74B616EE" w14:textId="77777777" w:rsidR="004451AD" w:rsidRPr="00261507" w:rsidRDefault="004451AD" w:rsidP="004451AD">
            <w:pPr>
              <w:rPr>
                <w:rFonts w:ascii="Century Gothic" w:hAnsi="Century Gothic"/>
              </w:rPr>
            </w:pPr>
            <w:r w:rsidRPr="00261507">
              <w:rPr>
                <w:rFonts w:ascii="Century Gothic" w:hAnsi="Century Gothic"/>
              </w:rPr>
              <w:t>13.79042</w:t>
            </w:r>
          </w:p>
        </w:tc>
      </w:tr>
      <w:tr w:rsidR="004451AD" w:rsidRPr="00261507" w14:paraId="15702AAB" w14:textId="77777777" w:rsidTr="004451AD">
        <w:trPr>
          <w:trHeight w:val="255"/>
        </w:trPr>
        <w:tc>
          <w:tcPr>
            <w:tcW w:w="1838" w:type="dxa"/>
            <w:noWrap/>
            <w:hideMark/>
          </w:tcPr>
          <w:p w14:paraId="30A42F2A" w14:textId="77777777" w:rsidR="004451AD" w:rsidRPr="00261507" w:rsidRDefault="004451AD">
            <w:pPr>
              <w:rPr>
                <w:rFonts w:ascii="Century Gothic" w:hAnsi="Century Gothic"/>
              </w:rPr>
            </w:pPr>
            <w:r w:rsidRPr="00261507">
              <w:rPr>
                <w:rFonts w:ascii="Century Gothic" w:hAnsi="Century Gothic"/>
              </w:rPr>
              <w:t xml:space="preserve">2s - Mean </w:t>
            </w:r>
          </w:p>
        </w:tc>
        <w:tc>
          <w:tcPr>
            <w:tcW w:w="1418" w:type="dxa"/>
            <w:noWrap/>
            <w:hideMark/>
          </w:tcPr>
          <w:p w14:paraId="25B222BF" w14:textId="77777777" w:rsidR="004451AD" w:rsidRPr="00261507" w:rsidRDefault="004451AD" w:rsidP="004451AD">
            <w:pPr>
              <w:rPr>
                <w:rFonts w:ascii="Century Gothic" w:hAnsi="Century Gothic"/>
              </w:rPr>
            </w:pPr>
            <w:r w:rsidRPr="00261507">
              <w:rPr>
                <w:rFonts w:ascii="Century Gothic" w:hAnsi="Century Gothic"/>
              </w:rPr>
              <w:t>22.37621</w:t>
            </w:r>
          </w:p>
        </w:tc>
        <w:tc>
          <w:tcPr>
            <w:tcW w:w="1131" w:type="dxa"/>
            <w:noWrap/>
            <w:hideMark/>
          </w:tcPr>
          <w:p w14:paraId="3DEBAD9D" w14:textId="77777777" w:rsidR="004451AD" w:rsidRPr="00261507" w:rsidRDefault="004451AD" w:rsidP="004451AD">
            <w:pPr>
              <w:rPr>
                <w:rFonts w:ascii="Century Gothic" w:hAnsi="Century Gothic"/>
              </w:rPr>
            </w:pPr>
            <w:r w:rsidRPr="00261507">
              <w:rPr>
                <w:rFonts w:ascii="Century Gothic" w:hAnsi="Century Gothic"/>
              </w:rPr>
              <w:t>16.65248</w:t>
            </w:r>
          </w:p>
        </w:tc>
      </w:tr>
    </w:tbl>
    <w:p w14:paraId="16C3D1CF" w14:textId="23519352" w:rsidR="004451AD" w:rsidRPr="00261507" w:rsidRDefault="004451AD">
      <w:pPr>
        <w:rPr>
          <w:rFonts w:ascii="Century Gothic" w:hAnsi="Century Gothic"/>
        </w:rPr>
      </w:pPr>
    </w:p>
    <w:p w14:paraId="0B8D67F1" w14:textId="0969A203" w:rsidR="00261507" w:rsidRDefault="00261507" w:rsidP="00261507">
      <w:pPr>
        <w:pStyle w:val="Heading2"/>
        <w:rPr>
          <w:rFonts w:ascii="Century Gothic" w:hAnsi="Century Gothic"/>
        </w:rPr>
      </w:pPr>
      <w:r w:rsidRPr="00261507">
        <w:rPr>
          <w:rFonts w:ascii="Century Gothic" w:hAnsi="Century Gothic"/>
        </w:rPr>
        <w:t>A brief interpretation of the findings:</w:t>
      </w:r>
    </w:p>
    <w:p w14:paraId="34791373" w14:textId="77777777" w:rsidR="00261507" w:rsidRPr="00261507" w:rsidRDefault="00261507" w:rsidP="00261507"/>
    <w:p w14:paraId="1101AAA3" w14:textId="3A8B5656" w:rsidR="001570D8" w:rsidRPr="00261507" w:rsidRDefault="001570D8" w:rsidP="004451AD">
      <w:pPr>
        <w:jc w:val="both"/>
        <w:rPr>
          <w:rFonts w:ascii="Century Gothic" w:hAnsi="Century Gothic"/>
        </w:rPr>
      </w:pPr>
      <w:r w:rsidRPr="00261507">
        <w:rPr>
          <w:rFonts w:ascii="Century Gothic" w:hAnsi="Century Gothic"/>
        </w:rPr>
        <w:t>The sample mean income for males and females w</w:t>
      </w:r>
      <w:r w:rsidR="004451AD" w:rsidRPr="00261507">
        <w:rPr>
          <w:rFonts w:ascii="Century Gothic" w:hAnsi="Century Gothic"/>
        </w:rPr>
        <w:t>as</w:t>
      </w:r>
      <w:r w:rsidRPr="00261507">
        <w:rPr>
          <w:rFonts w:ascii="Century Gothic" w:hAnsi="Century Gothic"/>
        </w:rPr>
        <w:t xml:space="preserve"> 52.9 and 44.2.</w:t>
      </w:r>
    </w:p>
    <w:p w14:paraId="727482D5" w14:textId="422EAAE6" w:rsidR="001570D8" w:rsidRPr="00261507" w:rsidRDefault="001570D8" w:rsidP="00261507">
      <w:pPr>
        <w:jc w:val="both"/>
        <w:rPr>
          <w:rFonts w:ascii="Century Gothic" w:hAnsi="Century Gothic"/>
        </w:rPr>
      </w:pPr>
      <w:r w:rsidRPr="00261507">
        <w:rPr>
          <w:rFonts w:ascii="Century Gothic" w:hAnsi="Century Gothic"/>
        </w:rPr>
        <w:t>The</w:t>
      </w:r>
      <w:r w:rsidR="004451AD" w:rsidRPr="00261507">
        <w:rPr>
          <w:rFonts w:ascii="Century Gothic" w:hAnsi="Century Gothic"/>
        </w:rPr>
        <w:t>refore, the data</w:t>
      </w:r>
      <w:r w:rsidRPr="00261507">
        <w:rPr>
          <w:rFonts w:ascii="Century Gothic" w:hAnsi="Century Gothic"/>
        </w:rPr>
        <w:t xml:space="preserve"> constitute strong evidence that the underlying mean income was greater for males, by an estimated 52.9 – 44.2 = 8.7. The results strongly suggest that males are making more income. </w:t>
      </w:r>
    </w:p>
    <w:p w14:paraId="202823FC" w14:textId="63F830EC" w:rsidR="001570D8" w:rsidRPr="00261507" w:rsidRDefault="00F6711F" w:rsidP="004451AD">
      <w:pPr>
        <w:jc w:val="both"/>
        <w:rPr>
          <w:rFonts w:ascii="Century Gothic" w:hAnsi="Century Gothic"/>
        </w:rPr>
      </w:pPr>
      <w:r w:rsidRPr="00261507">
        <w:rPr>
          <w:rFonts w:ascii="Century Gothic" w:hAnsi="Century Gothic"/>
        </w:rPr>
        <w:t xml:space="preserve">The assumption was that the data </w:t>
      </w:r>
      <w:r w:rsidR="004451AD" w:rsidRPr="00261507">
        <w:rPr>
          <w:rFonts w:ascii="Century Gothic" w:hAnsi="Century Gothic"/>
        </w:rPr>
        <w:t>wa</w:t>
      </w:r>
      <w:r w:rsidRPr="00261507">
        <w:rPr>
          <w:rFonts w:ascii="Century Gothic" w:hAnsi="Century Gothic"/>
        </w:rPr>
        <w:t xml:space="preserve">s distributed suitably. </w:t>
      </w:r>
      <w:r w:rsidR="00261507" w:rsidRPr="00261507">
        <w:rPr>
          <w:rFonts w:ascii="Century Gothic" w:hAnsi="Century Gothic"/>
        </w:rPr>
        <w:t>So,</w:t>
      </w:r>
      <w:r w:rsidR="004451AD" w:rsidRPr="00261507">
        <w:rPr>
          <w:rFonts w:ascii="Century Gothic" w:hAnsi="Century Gothic"/>
        </w:rPr>
        <w:t xml:space="preserve"> w</w:t>
      </w:r>
      <w:r w:rsidRPr="00261507">
        <w:rPr>
          <w:rFonts w:ascii="Century Gothic" w:hAnsi="Century Gothic"/>
        </w:rPr>
        <w:t xml:space="preserve">e can calculate the standard deviation and validate the results. Based on the calculation </w:t>
      </w:r>
      <w:r w:rsidR="004451AD" w:rsidRPr="00261507">
        <w:rPr>
          <w:rFonts w:ascii="Century Gothic" w:hAnsi="Century Gothic"/>
        </w:rPr>
        <w:t xml:space="preserve">2s – Mean is great for males, validating the results more males are making more income. </w:t>
      </w:r>
    </w:p>
    <w:sectPr w:rsidR="001570D8" w:rsidRPr="00261507" w:rsidSect="008C0064">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wNjGzNDExNjQ3M7FU0lEKTi0uzszPAykwrgUApiSRfSwAAAA="/>
  </w:docVars>
  <w:rsids>
    <w:rsidRoot w:val="00370932"/>
    <w:rsid w:val="001570D8"/>
    <w:rsid w:val="00261507"/>
    <w:rsid w:val="00370932"/>
    <w:rsid w:val="004451AD"/>
    <w:rsid w:val="007114E6"/>
    <w:rsid w:val="008C0064"/>
    <w:rsid w:val="00AD717F"/>
    <w:rsid w:val="00F671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5FEA"/>
  <w15:chartTrackingRefBased/>
  <w15:docId w15:val="{7909868B-EC3D-4561-828D-B3988FE8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5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1A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45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615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16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Arunanthy, Navaratnasingam</dc:creator>
  <cp:keywords/>
  <dc:description/>
  <cp:lastModifiedBy>Arunanthy, Navaratnasingam</cp:lastModifiedBy>
  <cp:revision>6</cp:revision>
  <dcterms:created xsi:type="dcterms:W3CDTF">2022-04-10T03:24:00Z</dcterms:created>
  <dcterms:modified xsi:type="dcterms:W3CDTF">2022-04-15T14:27:00Z</dcterms:modified>
</cp:coreProperties>
</file>