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F554EE"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8E5A6B" w:rsidRDefault="008E5A6B"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7777777" w:rsidR="008E5A6B" w:rsidRDefault="008E5A6B"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8E5A6B" w:rsidRDefault="008E5A6B"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8E5A6B" w:rsidRDefault="008E5A6B"/>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F554EE">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5D63BA">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sidR="005D63BA">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sidR="005D63BA">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sidR="005D63BA">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sidR="005D63BA">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sidR="005D63BA">
            <w:rPr>
              <w:noProof/>
            </w:rPr>
            <w:t>3</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sidR="005D63BA">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sidR="005D63BA">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sidR="005D63BA">
            <w:rPr>
              <w:noProof/>
            </w:rPr>
            <w:t>4</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sidR="005D63BA">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sidR="005D63BA">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sidR="005D63BA">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sidR="005D63BA">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sidR="005D63BA">
            <w:rPr>
              <w:noProof/>
            </w:rPr>
            <w:t>9</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sidR="005D63BA">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sidR="005D63BA">
            <w:rPr>
              <w:noProof/>
            </w:rPr>
            <w:t>10</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sidR="005D63BA">
            <w:rPr>
              <w:noProof/>
            </w:rPr>
            <w:t>12</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sidR="005D63BA">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sidR="005D63BA">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sidR="005D63BA">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sidR="005D63BA">
            <w:rPr>
              <w:noProof/>
            </w:rPr>
            <w:t>14</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sidR="005D63BA">
            <w:rPr>
              <w:noProof/>
            </w:rPr>
            <w:t>14</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sidR="005D63BA">
            <w:rPr>
              <w:noProof/>
            </w:rPr>
            <w:t>14</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sidR="005D63BA">
            <w:rPr>
              <w:noProof/>
            </w:rPr>
            <w:t>14</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sidR="005D63BA">
            <w:rPr>
              <w:noProof/>
            </w:rPr>
            <w:t>14</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sidR="005D63BA">
            <w:rPr>
              <w:noProof/>
            </w:rPr>
            <w:t>14</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258857487"/>
      <w:r>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F554EE"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258857488"/>
      <w:r>
        <w:t>2.0 Installation</w:t>
      </w:r>
      <w:bookmarkEnd w:id="1"/>
    </w:p>
    <w:p w14:paraId="27EFC503" w14:textId="03925B36" w:rsidR="00C4589B" w:rsidRDefault="00C4589B" w:rsidP="00C4589B">
      <w:pPr>
        <w:pStyle w:val="Heading2"/>
      </w:pPr>
      <w:bookmarkStart w:id="2" w:name="_Toc258857489"/>
      <w:r>
        <w:t xml:space="preserve">2.1 </w:t>
      </w:r>
      <w:r w:rsidR="00673BEC">
        <w:t xml:space="preserve">Mandatory </w:t>
      </w:r>
      <w:r>
        <w:t>Prerequisites</w:t>
      </w:r>
      <w:bookmarkEnd w:id="2"/>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258857490"/>
      <w:r>
        <w:t>2.2 Optional Prerequisites</w:t>
      </w:r>
      <w:bookmarkEnd w:id="3"/>
    </w:p>
    <w:p w14:paraId="40C6C06C" w14:textId="77777777" w:rsidR="00673BEC" w:rsidRDefault="00673BEC" w:rsidP="00673BEC"/>
    <w:p w14:paraId="3CC7BC95" w14:textId="584B8841" w:rsidR="00182A14" w:rsidRDefault="00182A14" w:rsidP="00182A14">
      <w:r>
        <w:t>If dcapp is to be run in conjunction with a Trick simulation, then the TRICK_HOME environment variable must be properly set AND a stand-alone version of trick_comm must be successfully built prior to building dcapp.  trick_comm is a Trick library that provides an interface to a Trick simulation via the Trick varia</w:t>
      </w:r>
      <w:r w:rsidR="00485CB8">
        <w:t xml:space="preserve">ble server.  Note that Trick </w:t>
      </w:r>
      <w:r>
        <w:t xml:space="preserve">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6EF96543" w14:textId="0DA34A3F"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392984BC" w14:textId="77777777" w:rsidR="0031490C" w:rsidRDefault="0031490C" w:rsidP="005C005B"/>
    <w:p w14:paraId="559E1FA9" w14:textId="13F8A101" w:rsidR="005C005B" w:rsidRDefault="005C005B" w:rsidP="005C005B">
      <w:r>
        <w:t xml:space="preserve">By default, dcapp utilizes a built-in library for managing windows and mouse/keyboard events.  However, GLUT (see </w:t>
      </w:r>
      <w:hyperlink r:id="rId18" w:history="1">
        <w:r w:rsidRPr="006F3AC9">
          <w:rPr>
            <w:rStyle w:val="Hyperlink"/>
          </w:rPr>
          <w:t>http://www.opengl.org/resources/libraries/glut/</w:t>
        </w:r>
      </w:hyperlink>
      <w:r>
        <w:t xml:space="preserve"> for more information) is an alternative that can be incorporated into dcapp by setting the environment variable </w:t>
      </w:r>
      <w:r>
        <w:rPr>
          <w:rFonts w:ascii="Andale Mono" w:hAnsi="Andale Mono"/>
          <w:sz w:val="20"/>
          <w:szCs w:val="20"/>
        </w:rPr>
        <w:t>Use</w:t>
      </w:r>
      <w:r w:rsidRPr="001112F8">
        <w:rPr>
          <w:rFonts w:ascii="Andale Mono" w:hAnsi="Andale Mono"/>
          <w:sz w:val="20"/>
          <w:szCs w:val="20"/>
        </w:rPr>
        <w:t>GL</w:t>
      </w:r>
      <w:r>
        <w:rPr>
          <w:rFonts w:ascii="Andale Mono" w:hAnsi="Andale Mono"/>
          <w:sz w:val="20"/>
          <w:szCs w:val="20"/>
        </w:rPr>
        <w:t>UT</w:t>
      </w:r>
      <w:r>
        <w:t xml:space="preserve"> to “</w:t>
      </w:r>
      <w:r w:rsidRPr="001112F8">
        <w:rPr>
          <w:rFonts w:ascii="Andale Mono" w:hAnsi="Andale Mono"/>
          <w:sz w:val="20"/>
          <w:szCs w:val="20"/>
        </w:rPr>
        <w:t>yes</w:t>
      </w:r>
      <w:r>
        <w:t xml:space="preserve">” prior to building dcapp.  Note that GLUT is a standard package on most MacOS installations.  </w:t>
      </w:r>
      <w:r w:rsidR="00A64559">
        <w:t>d</w:t>
      </w:r>
      <w:r>
        <w:t>capp has been built successfully with version 3.6 of GLUT.</w:t>
      </w:r>
    </w:p>
    <w:p w14:paraId="2E318AD6" w14:textId="77777777" w:rsidR="005C005B" w:rsidRDefault="005C005B" w:rsidP="00673BEC"/>
    <w:p w14:paraId="1BC46F51" w14:textId="39F43EBB" w:rsidR="00673BEC" w:rsidRPr="00673BEC" w:rsidRDefault="00673BEC" w:rsidP="00673BEC">
      <w:r>
        <w:t xml:space="preserve">By default, dcapp utilizes a built-in library for rendering fonts.  However, FTGL (see </w:t>
      </w:r>
      <w:hyperlink r:id="rId19" w:history="1">
        <w:r w:rsidRPr="009A32E1">
          <w:rPr>
            <w:rStyle w:val="Hyperlink"/>
          </w:rPr>
          <w:t>http://sourceforge.net/projects/ftgl/</w:t>
        </w:r>
      </w:hyperlink>
      <w:r>
        <w:t xml:space="preserve"> for more information) is an open-source alternative that can be incorporated into dcapp by setting the environment variable </w:t>
      </w:r>
      <w:r w:rsidRPr="001112F8">
        <w:rPr>
          <w:rFonts w:ascii="Andale Mono" w:hAnsi="Andale Mono"/>
          <w:sz w:val="20"/>
          <w:szCs w:val="20"/>
        </w:rPr>
        <w:t>UseFTGL</w:t>
      </w:r>
      <w:r>
        <w:t xml:space="preserve"> to “</w:t>
      </w:r>
      <w:r w:rsidRPr="001112F8">
        <w:rPr>
          <w:rFonts w:ascii="Andale Mono" w:hAnsi="Andale Mono"/>
          <w:sz w:val="20"/>
          <w:szCs w:val="20"/>
        </w:rPr>
        <w:t>yes</w:t>
      </w:r>
      <w:r>
        <w:t xml:space="preserve">” prior to building dcapp.  If the FTGL headers and libraries are not contained in a standard directory that the compiler can locate, the user may also set </w:t>
      </w:r>
      <w:r>
        <w:rPr>
          <w:rFonts w:ascii="Andale Mono" w:hAnsi="Andale Mono"/>
          <w:sz w:val="20"/>
          <w:szCs w:val="20"/>
        </w:rPr>
        <w:t>FTGL_CFLAG</w:t>
      </w:r>
      <w:r>
        <w:t xml:space="preserve"> and/or </w:t>
      </w:r>
      <w:r>
        <w:rPr>
          <w:rFonts w:ascii="Andale Mono" w:hAnsi="Andale Mono"/>
          <w:sz w:val="20"/>
          <w:szCs w:val="20"/>
        </w:rPr>
        <w:t>FTGL_LFLAG</w:t>
      </w:r>
      <w:r>
        <w:t xml:space="preserve"> environment variables to specify –I and/or –L flags to help the compiler locate these files.  Note that dcapp has been built successfully with version </w:t>
      </w:r>
      <w:r w:rsidRPr="00382E1E">
        <w:t>2.1.3-rc5</w:t>
      </w:r>
      <w:r>
        <w:t xml:space="preserve"> of FTGL.</w:t>
      </w:r>
    </w:p>
    <w:p w14:paraId="59306397" w14:textId="1FE47762" w:rsidR="007C4A81" w:rsidRDefault="007C4A81" w:rsidP="007C4A81">
      <w:pPr>
        <w:pStyle w:val="Heading2"/>
      </w:pPr>
      <w:bookmarkStart w:id="4" w:name="_Toc258857491"/>
      <w:r>
        <w:t>2.</w:t>
      </w:r>
      <w:r w:rsidR="00673BEC">
        <w:t>3</w:t>
      </w:r>
      <w:r>
        <w:t xml:space="preserve"> dcapp</w:t>
      </w:r>
      <w:bookmarkEnd w:id="4"/>
    </w:p>
    <w:p w14:paraId="3069737E" w14:textId="77777777" w:rsidR="007C4A81" w:rsidRDefault="007C4A81" w:rsidP="007C4A81"/>
    <w:p w14:paraId="55F72902" w14:textId="68C8AE39"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corresponds to </w:t>
      </w:r>
      <w:r w:rsidR="00963D95">
        <w:t>“MacOS” on MacOS systems or</w:t>
      </w:r>
      <w:r w:rsidR="001B1960">
        <w:t xml:space="preserve"> </w:t>
      </w:r>
      <w:r w:rsidR="00963D95">
        <w:t>to ${OSTYPE}_${MACHTYPE} otherwise (note that if OSTYPE and/or MACHTYPE aren’t set, they are set to `uname –s` (converted to lower case) and to `uname –m` respectively)</w:t>
      </w:r>
      <w:r>
        <w:t xml:space="preserve">.  You should then </w:t>
      </w:r>
      <w:r w:rsidR="001B1960">
        <w:t xml:space="preserve">add the </w:t>
      </w:r>
      <w:r w:rsidR="00963D95" w:rsidRPr="00963D95">
        <w:t>dcapp.app/Contents/</w:t>
      </w:r>
      <w:r>
        <w:t>${</w:t>
      </w:r>
      <w:r w:rsidR="001B1960">
        <w:t>OSSPEC</w:t>
      </w:r>
      <w:r>
        <w:t>} subdirectory 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258857492"/>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258857493"/>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20"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258857494"/>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258857495"/>
      <w:bookmarkStart w:id="9" w:name="_GoBack"/>
      <w:bookmarkEnd w:id="9"/>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258857496"/>
      <w:r>
        <w:t>4.3 Initialization Elements</w:t>
      </w:r>
      <w:bookmarkEnd w:id="10"/>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1" w:name="_Toc25885749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258857498"/>
      <w:r>
        <w:t>4.3.2 Input/Output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3" w:name="_Toc258857499"/>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4" w:name="_Toc25885750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25885750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25885750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46071787" w:rsidR="003C6FC1" w:rsidRDefault="003C6FC1" w:rsidP="003C6FC1">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Format,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191E6326"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5755FB0F"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7" w:name="_Toc25885750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8" w:name="_Toc258857504"/>
      <w:r>
        <w:t xml:space="preserve">5.0 </w:t>
      </w:r>
      <w:r w:rsidR="001E74B8">
        <w:t>Technical Details</w:t>
      </w:r>
      <w:bookmarkEnd w:id="18"/>
    </w:p>
    <w:p w14:paraId="613E8909" w14:textId="77777777" w:rsidR="001E74B8" w:rsidRDefault="001E74B8" w:rsidP="001E74B8">
      <w:pPr>
        <w:pStyle w:val="Heading2"/>
      </w:pPr>
      <w:bookmarkStart w:id="19" w:name="_Toc258857505"/>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258857506"/>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8E5A6B" w:rsidRDefault="008E5A6B">
      <w:r>
        <w:separator/>
      </w:r>
    </w:p>
  </w:endnote>
  <w:endnote w:type="continuationSeparator" w:id="0">
    <w:p w14:paraId="32C24311" w14:textId="77777777" w:rsidR="008E5A6B" w:rsidRDefault="008E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8E5A6B" w14:paraId="2A2AADFE" w14:textId="77777777">
      <w:tc>
        <w:tcPr>
          <w:tcW w:w="295" w:type="pct"/>
          <w:tcBorders>
            <w:right w:val="single" w:sz="18" w:space="0" w:color="4F81BD" w:themeColor="accent1"/>
          </w:tcBorders>
        </w:tcPr>
        <w:p w14:paraId="792F11FF" w14:textId="77777777" w:rsidR="008E5A6B" w:rsidRPr="00412958" w:rsidRDefault="008E5A6B"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8E5A6B" w:rsidRPr="00C7200C" w:rsidRDefault="008E5A6B"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8E5A6B" w:rsidRDefault="008E5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8E5A6B"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8E5A6B" w:rsidRPr="00412958" w:rsidRDefault="008E5A6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8E5A6B" w:rsidRPr="00C7200C" w:rsidRDefault="008E5A6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8E5A6B" w:rsidRDefault="008E5A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8E5A6B"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8E5A6B" w:rsidRPr="00412958" w:rsidRDefault="008E5A6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8E5A6B" w:rsidRPr="00C7200C" w:rsidRDefault="008E5A6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0419CA" w:rsidRPr="000419CA">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8E5A6B" w:rsidRDefault="008E5A6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8E5A6B"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8E5A6B" w:rsidRPr="00412958" w:rsidRDefault="008E5A6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8E5A6B" w:rsidRPr="00C7200C" w:rsidRDefault="008E5A6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0419CA" w:rsidRPr="000419CA">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8E5A6B" w:rsidRDefault="008E5A6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8E5A6B"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8E5A6B" w:rsidRPr="00412958" w:rsidRDefault="008E5A6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8E5A6B" w:rsidRPr="00C7200C" w:rsidRDefault="008E5A6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0419CA" w:rsidRPr="000419CA">
            <w:rPr>
              <w:rFonts w:ascii="Calibri" w:hAnsi="Calibri"/>
              <w:b/>
              <w:noProof/>
              <w:color w:val="4F81BD" w:themeColor="accent1"/>
            </w:rPr>
            <w:t>5</w:t>
          </w:r>
          <w:r>
            <w:rPr>
              <w:rFonts w:ascii="Calibri" w:hAnsi="Calibri"/>
              <w:b/>
              <w:noProof/>
              <w:color w:val="4F81BD" w:themeColor="accent1"/>
            </w:rPr>
            <w:fldChar w:fldCharType="end"/>
          </w:r>
        </w:p>
      </w:tc>
    </w:tr>
  </w:tbl>
  <w:p w14:paraId="40F4B93E" w14:textId="77777777" w:rsidR="008E5A6B" w:rsidRDefault="008E5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8E5A6B" w:rsidRDefault="008E5A6B">
      <w:r>
        <w:separator/>
      </w:r>
    </w:p>
  </w:footnote>
  <w:footnote w:type="continuationSeparator" w:id="0">
    <w:p w14:paraId="0D6037B3" w14:textId="77777777" w:rsidR="008E5A6B" w:rsidRDefault="008E5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419CA"/>
    <w:rsid w:val="000832CE"/>
    <w:rsid w:val="000E6C2B"/>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841A8"/>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85CB8"/>
    <w:rsid w:val="00495A2F"/>
    <w:rsid w:val="004A1FE9"/>
    <w:rsid w:val="004D08B5"/>
    <w:rsid w:val="004E41F6"/>
    <w:rsid w:val="004F3D46"/>
    <w:rsid w:val="00500424"/>
    <w:rsid w:val="00501A6F"/>
    <w:rsid w:val="00504944"/>
    <w:rsid w:val="00510829"/>
    <w:rsid w:val="00516A00"/>
    <w:rsid w:val="00530A4C"/>
    <w:rsid w:val="005433E5"/>
    <w:rsid w:val="005961B8"/>
    <w:rsid w:val="005C005B"/>
    <w:rsid w:val="005D58EA"/>
    <w:rsid w:val="005D63BA"/>
    <w:rsid w:val="005E18BA"/>
    <w:rsid w:val="0060201E"/>
    <w:rsid w:val="00613355"/>
    <w:rsid w:val="0063791F"/>
    <w:rsid w:val="0065333A"/>
    <w:rsid w:val="00673BEC"/>
    <w:rsid w:val="006934E0"/>
    <w:rsid w:val="006A63B2"/>
    <w:rsid w:val="006A7B70"/>
    <w:rsid w:val="006F588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E5A6B"/>
    <w:rsid w:val="008F02E5"/>
    <w:rsid w:val="00902C44"/>
    <w:rsid w:val="00934B42"/>
    <w:rsid w:val="00957B27"/>
    <w:rsid w:val="00962979"/>
    <w:rsid w:val="00963D95"/>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2773"/>
    <w:rsid w:val="00B043DA"/>
    <w:rsid w:val="00B161AF"/>
    <w:rsid w:val="00B25AF1"/>
    <w:rsid w:val="00B33637"/>
    <w:rsid w:val="00B86C39"/>
    <w:rsid w:val="00B970F6"/>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41233"/>
    <w:rsid w:val="00D66048"/>
    <w:rsid w:val="00D85A80"/>
    <w:rsid w:val="00DC0F47"/>
    <w:rsid w:val="00DE5423"/>
    <w:rsid w:val="00DF78B7"/>
    <w:rsid w:val="00E10C64"/>
    <w:rsid w:val="00E252D4"/>
    <w:rsid w:val="00E42D69"/>
    <w:rsid w:val="00E45B6C"/>
    <w:rsid w:val="00E83CCB"/>
    <w:rsid w:val="00EA33A9"/>
    <w:rsid w:val="00EC7630"/>
    <w:rsid w:val="00EF5695"/>
    <w:rsid w:val="00F179E7"/>
    <w:rsid w:val="00F22ACB"/>
    <w:rsid w:val="00F554EE"/>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XML/" TargetMode="Externa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opengl.org/resources/libraries/glut/" TargetMode="External"/><Relationship Id="rId19" Type="http://schemas.openxmlformats.org/officeDocument/2006/relationships/hyperlink" Target="http://sourceforge.net/projects/ftg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2AFBC-5498-594E-A0F6-4A70B03B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3833</Words>
  <Characters>21852</Characters>
  <Application>Microsoft Macintosh Word</Application>
  <DocSecurity>0</DocSecurity>
  <Lines>182</Lines>
  <Paragraphs>51</Paragraphs>
  <ScaleCrop>false</ScaleCrop>
  <Company>LMIT IS&amp;GS</Company>
  <LinksUpToDate>false</LinksUpToDate>
  <CharactersWithSpaces>25634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133</cp:revision>
  <cp:lastPrinted>2014-04-11T22:42:00Z</cp:lastPrinted>
  <dcterms:created xsi:type="dcterms:W3CDTF">2011-10-25T15:57:00Z</dcterms:created>
  <dcterms:modified xsi:type="dcterms:W3CDTF">2016-05-31T22:38:00Z</dcterms:modified>
</cp:coreProperties>
</file>