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24C037F8" w14:textId="77777777" w:rsidR="00005B4B" w:rsidRDefault="003A1EE4">
          <w:r>
            <w:rPr>
              <w:noProof/>
            </w:rPr>
            <w:pict w14:anchorId="7F6ADF83">
              <v:group id="_x0000_s1113" style="position:absolute;margin-left:72.25pt;margin-top:162pt;width:467.45pt;height:90pt;z-index:-251655168;mso-position-horizontal-relative:page;mso-position-vertical-relative:page" coordorigin="1652,3240" coordsize="9349,1800">
                <v:roundrect id="_x0000_s1114" style="position:absolute;left:1652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15" style="position:absolute;left:1946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16" style="position:absolute;left:2151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80815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3A1EE4" w:rsidRDefault="003A1EE4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8081539"/>
                          <w:text/>
                        </w:sdtPr>
                        <w:sdtContent>
                          <w:p w14:paraId="65494E49" w14:textId="77777777" w:rsidR="003A1EE4" w:rsidRDefault="003A1EE4">
                            <w:pPr>
                              <w:pBdr>
                                <w:bottom w:val="dotted" w:sz="4" w:space="6" w:color="1F497D" w:themeColor="text2"/>
                              </w:pBd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3A1EE4" w:rsidRDefault="003A1EE4">
                        <w:pP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80815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3A1EE4" w:rsidRDefault="003A1EE4"/>
                    </w:txbxContent>
                  </v:textbox>
                </v:roundrect>
                <w10:wrap anchorx="page" anchory="page"/>
              </v:group>
            </w:pict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#f2f2f2 [3052]" strokecolor="#8db3e2 [1311]" strokeweight="3pt">
                <w10:wrap anchorx="page" anchory="page"/>
              </v:roundrect>
            </w:pict>
          </w:r>
        </w:p>
        <w:p w14:paraId="7D2FE0A9" w14:textId="77777777" w:rsidR="008841C3" w:rsidRDefault="008841C3">
          <w:pPr>
            <w:pStyle w:val="TOCHeading"/>
            <w:rPr>
              <w:b w:val="0"/>
              <w:bCs w:val="0"/>
              <w:color w:val="948A54" w:themeColor="background2" w:themeShade="80"/>
              <w:sz w:val="72"/>
              <w:szCs w:val="72"/>
            </w:rPr>
            <w:sectPr w:rsidR="008841C3">
              <w:footerReference w:type="even" r:id="rId9"/>
              <w:footerReference w:type="default" r:id="rId10"/>
              <w:footerReference w:type="first" r:id="rId11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</w:p>
        <w:p w14:paraId="30CA9CBF" w14:textId="77777777" w:rsidR="00005B4B" w:rsidRDefault="003A1EE4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5B260D07" w14:textId="77777777" w:rsidR="003F55E8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r w:rsidR="003F55E8">
            <w:rPr>
              <w:noProof/>
            </w:rPr>
            <w:t>1.0 Introduction</w:t>
          </w:r>
          <w:r w:rsidR="003F55E8">
            <w:rPr>
              <w:noProof/>
            </w:rPr>
            <w:tab/>
          </w:r>
          <w:r w:rsidR="003F55E8">
            <w:rPr>
              <w:noProof/>
            </w:rPr>
            <w:fldChar w:fldCharType="begin"/>
          </w:r>
          <w:r w:rsidR="003F55E8">
            <w:rPr>
              <w:noProof/>
            </w:rPr>
            <w:instrText xml:space="preserve"> PAGEREF _Toc246155610 \h </w:instrText>
          </w:r>
          <w:r w:rsidR="003F55E8">
            <w:rPr>
              <w:noProof/>
            </w:rPr>
          </w:r>
          <w:r w:rsidR="003F55E8">
            <w:rPr>
              <w:noProof/>
            </w:rPr>
            <w:fldChar w:fldCharType="separate"/>
          </w:r>
          <w:r w:rsidR="003F55E8">
            <w:rPr>
              <w:noProof/>
            </w:rPr>
            <w:t>1</w:t>
          </w:r>
          <w:r w:rsidR="003F55E8">
            <w:rPr>
              <w:noProof/>
            </w:rPr>
            <w:fldChar w:fldCharType="end"/>
          </w:r>
        </w:p>
        <w:p w14:paraId="5DCEA1DA" w14:textId="77777777" w:rsidR="003F55E8" w:rsidRDefault="003F55E8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2.0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B242001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Mandatory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3ECB137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Optional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573F34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dcapp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209EE3" w14:textId="77777777" w:rsidR="003F55E8" w:rsidRDefault="003F55E8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3.0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7C1AA4" w14:textId="77777777" w:rsidR="003F55E8" w:rsidRDefault="003F55E8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4.0 Specfile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16FDE9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 Root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17D74B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 Universal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AB37A2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 Initialization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81FE18" w14:textId="77777777" w:rsidR="003F55E8" w:rsidRDefault="003F55E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 Settings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FDBA0F" w14:textId="77777777" w:rsidR="003F55E8" w:rsidRDefault="003F55E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 Input/Output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D79509" w14:textId="77777777" w:rsidR="003F55E8" w:rsidRDefault="003F55E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 Logic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57D4DF8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4.4 Display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324D273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 Display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6AA57D3" w14:textId="77777777" w:rsidR="003F55E8" w:rsidRDefault="003F55E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4.5.1 Visual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FF80F84" w14:textId="77777777" w:rsidR="003F55E8" w:rsidRDefault="003F55E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4.5.2 Event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A78414D" w14:textId="77777777" w:rsidR="003F55E8" w:rsidRDefault="003F55E8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5.0 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26DF4AD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Color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F505230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Graphic File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76DBDE6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 Display Logic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81AFED0" w14:textId="77777777" w:rsidR="003F55E8" w:rsidRDefault="003F55E8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 Element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EAE5EBC" w14:textId="77777777" w:rsidR="003F55E8" w:rsidRDefault="003F55E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5.4.1 Constants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2751ECD" w14:textId="77777777" w:rsidR="003F55E8" w:rsidRDefault="003F55E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5.4.2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22B6369" w14:textId="77777777" w:rsidR="003F55E8" w:rsidRDefault="003F55E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5.4.3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_Toc246155634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  <w:bookmarkStart w:id="0" w:name="_GoBack"/>
      <w:bookmarkEnd w:id="0"/>
    </w:p>
    <w:p w14:paraId="64AAD039" w14:textId="77777777" w:rsidR="00C4589B" w:rsidRDefault="00C4589B" w:rsidP="00C4589B">
      <w:pPr>
        <w:pStyle w:val="Heading1"/>
      </w:pPr>
      <w:bookmarkStart w:id="1" w:name="_Toc246155610"/>
      <w:r>
        <w:t>1.0 Introduction</w:t>
      </w:r>
      <w:bookmarkEnd w:id="1"/>
    </w:p>
    <w:p w14:paraId="08030AE1" w14:textId="77777777" w:rsidR="00C4589B" w:rsidRDefault="00C4589B" w:rsidP="002C61A2"/>
    <w:p w14:paraId="77C509FD" w14:textId="7A36D336" w:rsidR="00FB37CE" w:rsidRDefault="002C61A2" w:rsidP="002C61A2">
      <w:r>
        <w:t>"dc</w:t>
      </w:r>
      <w:r w:rsidR="00C4589B">
        <w:t>app</w:t>
      </w:r>
      <w:r>
        <w:t>"</w:t>
      </w:r>
      <w:r w:rsidR="00C4589B">
        <w:t xml:space="preserve"> (pronounced “dee see app”)</w:t>
      </w:r>
      <w:r>
        <w:t xml:space="preserve"> is a displays and controls package designed to run in conjunction with an external </w:t>
      </w:r>
      <w:r w:rsidR="00F664C2">
        <w:t xml:space="preserve">Trick-based </w:t>
      </w:r>
      <w:r>
        <w:t xml:space="preserve">simulation.  It is built upon standard UNIX technologies, like OpenGL and X11.  It uses </w:t>
      </w:r>
      <w:r w:rsidR="00F664C2">
        <w:t>libxml2 for input file parsing</w:t>
      </w:r>
      <w:r w:rsidR="00FF73F6">
        <w:t>, FreeType2 for font handling,</w:t>
      </w:r>
      <w:r w:rsidR="00F664C2">
        <w:t xml:space="preserve"> and </w:t>
      </w:r>
      <w:r>
        <w:t>GLUT for window management and e</w:t>
      </w:r>
      <w:r w:rsidR="00F664C2">
        <w:t>vent handling</w:t>
      </w:r>
      <w:r>
        <w:t>.</w:t>
      </w:r>
      <w:r w:rsidR="00F664C2">
        <w:t xml:space="preserve">  It</w:t>
      </w:r>
      <w:r>
        <w:t xml:space="preserve"> uses trick_comm to communicate with </w:t>
      </w:r>
      <w:r w:rsidR="00FF73F6">
        <w:t>an</w:t>
      </w:r>
      <w:r>
        <w:t xml:space="preserve"> external </w:t>
      </w:r>
      <w:r w:rsidR="00FF73F6">
        <w:t xml:space="preserve">Trick-based </w:t>
      </w:r>
      <w:r>
        <w:t>simulation</w:t>
      </w:r>
      <w:r w:rsidR="00FF73F6">
        <w:t xml:space="preserve"> and EDGE’s remote commanding server (RCS) to communicate with EDGE graphics</w:t>
      </w:r>
      <w:r w:rsidR="00F664C2">
        <w:t>.</w:t>
      </w:r>
    </w:p>
    <w:p w14:paraId="5D1D2E36" w14:textId="77777777" w:rsidR="00E10C64" w:rsidRDefault="00E10C64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3A1EE4" w:rsidP="00E10C64">
      <w:hyperlink r:id="rId13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246155611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246155612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77777777" w:rsidR="00C5238F" w:rsidRDefault="0063791F" w:rsidP="002C61A2">
      <w:r>
        <w:t xml:space="preserve">dcapp is designed </w:t>
      </w:r>
      <w:r w:rsidR="00205415">
        <w:t xml:space="preserve">to run on MacOS and Linux-based machines.  </w:t>
      </w:r>
      <w:r w:rsidR="00C5238F">
        <w:t>Besides OpenGL and X11, the following packages must be installed to enable proper execution of dcapp:</w:t>
      </w:r>
    </w:p>
    <w:p w14:paraId="693A82BD" w14:textId="77777777" w:rsidR="00C5238F" w:rsidRDefault="00C5238F" w:rsidP="002C61A2"/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74693256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GLUT</w:t>
      </w:r>
    </w:p>
    <w:p w14:paraId="02BD147E" w14:textId="77777777" w:rsidR="00C5238F" w:rsidRDefault="00990485" w:rsidP="00C5238F">
      <w:pPr>
        <w:pStyle w:val="ListParagraph"/>
        <w:numPr>
          <w:ilvl w:val="0"/>
          <w:numId w:val="1"/>
        </w:numPr>
      </w:pPr>
      <w:r>
        <w:t>trick_comm</w:t>
      </w:r>
    </w:p>
    <w:p w14:paraId="2AC7D401" w14:textId="77777777" w:rsidR="00990485" w:rsidRDefault="00990485" w:rsidP="002C61A2"/>
    <w:p w14:paraId="4F1D06FA" w14:textId="77777777" w:rsidR="00D85A80" w:rsidRDefault="00D85A80" w:rsidP="002C61A2">
      <w:r>
        <w:t xml:space="preserve">libxml2 is an XML file parser that is a </w:t>
      </w:r>
      <w:r w:rsidR="00990485">
        <w:t xml:space="preserve">standard package on MacOS and most Linux installations, but </w:t>
      </w:r>
      <w:r>
        <w:t xml:space="preserve">it can be accessed at </w:t>
      </w:r>
      <w:hyperlink r:id="rId14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7A2303F3" w14:textId="77777777" w:rsidR="00F179E7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MacOS and Linux installations, but it can be accessed at </w:t>
      </w:r>
      <w:hyperlink r:id="rId15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2C5B848E" w14:textId="77777777" w:rsidR="00D85A80" w:rsidRDefault="00D85A80" w:rsidP="002C61A2"/>
    <w:p w14:paraId="4DF8F80D" w14:textId="77777777" w:rsidR="00990485" w:rsidRDefault="00D85A80" w:rsidP="002C61A2">
      <w:r>
        <w:t xml:space="preserve">GLUT </w:t>
      </w:r>
      <w:r w:rsidR="0063791F">
        <w:t xml:space="preserve">is an OpenGL utility toolkit that is a standard package on MacOS.  A stripped-down version of the GLUT 3.6 release is included in this package and built by default on Linux-based machines.  A full version of GLUT can be accessed at </w:t>
      </w:r>
      <w:hyperlink r:id="rId16" w:history="1">
        <w:r w:rsidR="0063791F" w:rsidRPr="006F3AC9">
          <w:rPr>
            <w:rStyle w:val="Hyperlink"/>
          </w:rPr>
          <w:t>http://www.opengl.org/resources/libraries/glut/</w:t>
        </w:r>
      </w:hyperlink>
      <w:r w:rsidR="0063791F">
        <w:t xml:space="preserve"> if needed.</w:t>
      </w:r>
    </w:p>
    <w:p w14:paraId="6350FAF7" w14:textId="77777777" w:rsidR="00C5238F" w:rsidRDefault="00C5238F" w:rsidP="002C61A2"/>
    <w:p w14:paraId="34B8B351" w14:textId="29C00313" w:rsidR="002C61A2" w:rsidRDefault="00F664C2" w:rsidP="002C61A2">
      <w:r>
        <w:t xml:space="preserve">trick_comm is a stand-alone Trick library that provides an interface between dcapp and the Trick variable server.  </w:t>
      </w:r>
      <w:r w:rsidR="002304B2">
        <w:t>Note that Trick 13</w:t>
      </w:r>
      <w:r w:rsidR="002C61A2">
        <w:t xml:space="preserve"> does not automatically build the stand-alone version of trick_comm.  To build the stand-alone version of trick_comm, </w:t>
      </w:r>
      <w:r w:rsidR="00792289">
        <w:t xml:space="preserve">install Trick, </w:t>
      </w:r>
      <w:r w:rsidR="00792289" w:rsidRPr="00495A2F">
        <w:rPr>
          <w:rStyle w:val="InlineCode"/>
        </w:rPr>
        <w:t>cd</w:t>
      </w:r>
      <w:r w:rsidR="00792289">
        <w:t xml:space="preserve"> to ${TRICK_HOME}, and type the following command:</w:t>
      </w:r>
    </w:p>
    <w:p w14:paraId="2CC3FF3F" w14:textId="77777777" w:rsidR="002C61A2" w:rsidRDefault="002C61A2" w:rsidP="002C61A2"/>
    <w:p w14:paraId="7623DF09" w14:textId="77777777" w:rsidR="007C4A81" w:rsidRPr="00792289" w:rsidRDefault="002C61A2" w:rsidP="00792289">
      <w:pPr>
        <w:rPr>
          <w:rStyle w:val="InlineCode"/>
        </w:rPr>
      </w:pPr>
      <w:r w:rsidRPr="00792289">
        <w:rPr>
          <w:rStyle w:val="InlineCode"/>
        </w:rPr>
        <w:t xml:space="preserve">make </w:t>
      </w:r>
      <w:r w:rsidR="00792289" w:rsidRPr="00792289">
        <w:rPr>
          <w:rStyle w:val="InlineCode"/>
        </w:rPr>
        <w:t>stand_alone</w:t>
      </w:r>
    </w:p>
    <w:p w14:paraId="4E1CC537" w14:textId="4B99A160" w:rsidR="00673BEC" w:rsidRDefault="00673BEC" w:rsidP="007C4A81">
      <w:pPr>
        <w:pStyle w:val="Heading2"/>
      </w:pPr>
      <w:bookmarkStart w:id="4" w:name="_Toc246155613"/>
      <w:r>
        <w:t>2.2 Optional Prerequisites</w:t>
      </w:r>
      <w:bookmarkEnd w:id="4"/>
    </w:p>
    <w:p w14:paraId="40C6C06C" w14:textId="77777777" w:rsidR="00673BEC" w:rsidRDefault="00673BEC" w:rsidP="00673BEC"/>
    <w:p w14:paraId="1BC46F51" w14:textId="39F43EBB" w:rsidR="00673BEC" w:rsidRPr="00673BEC" w:rsidRDefault="00673BEC" w:rsidP="00673BEC">
      <w:r>
        <w:t xml:space="preserve">By default, dcapp utilizes a built-in library for rendering fonts.  However, FTGL (see </w:t>
      </w:r>
      <w:hyperlink r:id="rId17" w:history="1">
        <w:r w:rsidRPr="009A32E1">
          <w:rPr>
            <w:rStyle w:val="Hyperlink"/>
          </w:rPr>
          <w:t>http://sourceforge.net/projects/ftgl/</w:t>
        </w:r>
      </w:hyperlink>
      <w:r>
        <w:t xml:space="preserve"> for more information) is an open-source alternative that can be incorporated into dcapp by setting the environment variable </w:t>
      </w:r>
      <w:r w:rsidRPr="001112F8">
        <w:rPr>
          <w:rFonts w:ascii="Andale Mono" w:hAnsi="Andale Mono"/>
          <w:sz w:val="20"/>
          <w:szCs w:val="20"/>
        </w:rPr>
        <w:t>UseFTGL</w:t>
      </w:r>
      <w:r>
        <w:t xml:space="preserve"> to “</w:t>
      </w:r>
      <w:r w:rsidRPr="001112F8">
        <w:rPr>
          <w:rFonts w:ascii="Andale Mono" w:hAnsi="Andale Mono"/>
          <w:sz w:val="20"/>
          <w:szCs w:val="20"/>
        </w:rPr>
        <w:t>yes</w:t>
      </w:r>
      <w:r>
        <w:t xml:space="preserve">” prior to building dcapp.  If the FTGL headers and libraries are not contained in a standard directory that the compiler can locate, the user may also set </w:t>
      </w:r>
      <w:r>
        <w:rPr>
          <w:rFonts w:ascii="Andale Mono" w:hAnsi="Andale Mono"/>
          <w:sz w:val="20"/>
          <w:szCs w:val="20"/>
        </w:rPr>
        <w:t>FTGL_CFLAG</w:t>
      </w:r>
      <w:r>
        <w:t xml:space="preserve"> and/or </w:t>
      </w:r>
      <w:r>
        <w:rPr>
          <w:rFonts w:ascii="Andale Mono" w:hAnsi="Andale Mono"/>
          <w:sz w:val="20"/>
          <w:szCs w:val="20"/>
        </w:rPr>
        <w:t>FTGL_LFLAG</w:t>
      </w:r>
      <w:r>
        <w:t xml:space="preserve"> environment variables to specify –I and/or –L flags to help the compiler locate these files.  Note that dcapp has been built successfully with version </w:t>
      </w:r>
      <w:r w:rsidRPr="00382E1E">
        <w:t>2.1.3-rc5</w:t>
      </w:r>
      <w:r>
        <w:t xml:space="preserve"> of FTGL.</w:t>
      </w:r>
    </w:p>
    <w:p w14:paraId="59306397" w14:textId="1FE47762" w:rsidR="007C4A81" w:rsidRDefault="007C4A81" w:rsidP="007C4A81">
      <w:pPr>
        <w:pStyle w:val="Heading2"/>
      </w:pPr>
      <w:bookmarkStart w:id="5" w:name="_Toc246155614"/>
      <w:r>
        <w:t>2.</w:t>
      </w:r>
      <w:r w:rsidR="00673BEC">
        <w:t>3</w:t>
      </w:r>
      <w:r>
        <w:t xml:space="preserve"> dcapp</w:t>
      </w:r>
      <w:bookmarkEnd w:id="5"/>
    </w:p>
    <w:p w14:paraId="3069737E" w14:textId="77777777" w:rsidR="007C4A81" w:rsidRDefault="007C4A81" w:rsidP="007C4A81"/>
    <w:p w14:paraId="55F72902" w14:textId="1AC49B9B" w:rsidR="00F179E7" w:rsidRDefault="007C4A81" w:rsidP="007C4A81">
      <w:r>
        <w:t xml:space="preserve">Extract the dcapp package if necessary, </w:t>
      </w:r>
      <w:r w:rsidRPr="00495A2F">
        <w:rPr>
          <w:rStyle w:val="InlineCode"/>
        </w:rPr>
        <w:t>cd</w:t>
      </w:r>
      <w:r>
        <w:t xml:space="preserve"> to the “dc” directory at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dcapp executable within the dcapp/bin_${TRICK_HOST_CPU} </w:t>
      </w:r>
      <w:r w:rsidR="0065333A">
        <w:t>sub</w:t>
      </w:r>
      <w:r>
        <w:t>directory under “dc”.  You should then either add the dcapp/bin_${TRICK_HOST_CPU} subdirectory to your $PATH environment variable or create an alias to the dcapp executable.</w:t>
      </w:r>
    </w:p>
    <w:p w14:paraId="717CEFDF" w14:textId="77777777" w:rsidR="002C61A2" w:rsidRDefault="00C4589B" w:rsidP="00C4589B">
      <w:pPr>
        <w:pStyle w:val="Heading1"/>
      </w:pPr>
      <w:bookmarkStart w:id="6" w:name="_Toc246155615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>command line to activate dcapp:</w:t>
      </w:r>
    </w:p>
    <w:p w14:paraId="412A64E7" w14:textId="77777777" w:rsidR="00FF31DE" w:rsidRPr="00792289" w:rsidRDefault="00FF31DE" w:rsidP="00792289"/>
    <w:p w14:paraId="126DD44D" w14:textId="6AB30739" w:rsidR="005E18BA" w:rsidRPr="00792289" w:rsidRDefault="00FF31DE" w:rsidP="00792289">
      <w:pPr>
        <w:rPr>
          <w:rStyle w:val="InlineCode"/>
        </w:rPr>
      </w:pPr>
      <w:r w:rsidRPr="00792289">
        <w:rPr>
          <w:rStyle w:val="InlineCode"/>
        </w:rPr>
        <w:t xml:space="preserve">dcapp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[-h hostname] [-p port] [-d display]</w:t>
      </w:r>
      <w:r w:rsidR="003639E1">
        <w:rPr>
          <w:rStyle w:val="InlineCode"/>
        </w:rPr>
        <w:t xml:space="preserve"> [const=value...]</w:t>
      </w:r>
    </w:p>
    <w:p w14:paraId="1A765468" w14:textId="77777777" w:rsidR="005E18BA" w:rsidRPr="00792289" w:rsidRDefault="005E18BA" w:rsidP="00792289"/>
    <w:p w14:paraId="4890E9BB" w14:textId="77777777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dcapp specfile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dcapp specfiles).  Note that the command-line options, outlined below, may be used to override default values and/or values specified in the specfile:</w:t>
      </w:r>
    </w:p>
    <w:p w14:paraId="7A637D80" w14:textId="77777777" w:rsidR="005E18BA" w:rsidRDefault="005E18BA" w:rsidP="005E18BA"/>
    <w:p w14:paraId="55D29E2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-h hostname</w:t>
      </w:r>
      <w:r>
        <w:t>:  specify the hostname upon which the Trick sim is executing</w:t>
      </w:r>
    </w:p>
    <w:p w14:paraId="0C09DB0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-p port</w:t>
      </w:r>
      <w:r>
        <w:t>:  specify the port over which communication with the Trick variable server take</w:t>
      </w:r>
      <w:r w:rsidR="000224C6">
        <w:t>s</w:t>
      </w:r>
      <w:r>
        <w:t xml:space="preserve"> place</w:t>
      </w:r>
    </w:p>
    <w:p w14:paraId="7123FFAB" w14:textId="77777777" w:rsidR="002C61A2" w:rsidRDefault="005E18BA" w:rsidP="008E03FC">
      <w:pPr>
        <w:ind w:left="1440" w:hanging="720"/>
      </w:pPr>
      <w:r w:rsidRPr="00792289">
        <w:rPr>
          <w:rStyle w:val="InlineCode"/>
        </w:rPr>
        <w:t>-d display</w:t>
      </w:r>
      <w:r>
        <w:t>:  specify the X display upon which the dcapp should be rendered</w:t>
      </w:r>
    </w:p>
    <w:p w14:paraId="71290619" w14:textId="671EA744" w:rsidR="003639E1" w:rsidRDefault="003639E1" w:rsidP="008E03FC">
      <w:pPr>
        <w:ind w:left="1440" w:hanging="720"/>
      </w:pPr>
      <w:r w:rsidRPr="003639E1">
        <w:rPr>
          <w:rFonts w:ascii="Andale Mono" w:hAnsi="Andale Mono"/>
          <w:sz w:val="20"/>
          <w:szCs w:val="20"/>
        </w:rPr>
        <w:t>const=value...</w:t>
      </w:r>
      <w:r>
        <w:t>:  the value of any constants defined within the specfile can be overwritten on the command line</w:t>
      </w:r>
    </w:p>
    <w:p w14:paraId="3C59ED04" w14:textId="77777777" w:rsidR="00DF78B7" w:rsidRDefault="00DF78B7" w:rsidP="00DF78B7"/>
    <w:p w14:paraId="60E674D7" w14:textId="6B4776E2" w:rsidR="00DF78B7" w:rsidRDefault="00DF78B7" w:rsidP="00DF78B7">
      <w:r>
        <w:t>For instance, if a user wants to run dcapp with a specfile called myspec.xml communicating with Trick over port 1234 and overriding the constants “WinWidth” and “WinHeight”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35388D08" w:rsidR="00DF78B7" w:rsidRPr="00DF78B7" w:rsidRDefault="00DF78B7" w:rsidP="00DF78B7">
      <w:pPr>
        <w:rPr>
          <w:rFonts w:ascii="Andale Mono" w:hAnsi="Andale Mono"/>
          <w:sz w:val="20"/>
          <w:szCs w:val="20"/>
        </w:rPr>
      </w:pPr>
      <w:r w:rsidRPr="00DF78B7">
        <w:rPr>
          <w:rFonts w:ascii="Andale Mono" w:hAnsi="Andale Mono"/>
          <w:sz w:val="20"/>
          <w:szCs w:val="20"/>
        </w:rPr>
        <w:t>dcapp myspec.xml –p 1234 WinWidth=480 WinHeight=640</w:t>
      </w:r>
    </w:p>
    <w:p w14:paraId="0D142D73" w14:textId="2B21B8D1" w:rsidR="003C7804" w:rsidRDefault="0065333A" w:rsidP="003C7804">
      <w:pPr>
        <w:pStyle w:val="Heading1"/>
      </w:pPr>
      <w:bookmarkStart w:id="7" w:name="_Toc246155616"/>
      <w:r>
        <w:t>4.0 Specfile</w:t>
      </w:r>
      <w:bookmarkEnd w:id="7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>The dcapp specfile</w:t>
      </w:r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dcapp.  See </w:t>
      </w:r>
      <w:hyperlink r:id="rId18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dcapp specfile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246155617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dcapp specfiles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246155618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>These elements may appear anywhere within the dcapp specfile,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&lt;xi:include&gt;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54EE155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0DF9256E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2E25B4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Value1, Value2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1493A71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comp</w:t>
            </w:r>
            <w:r w:rsidR="0037245D">
              <w:t xml:space="preserve">ares the value associated with </w:t>
            </w:r>
            <w:r w:rsidR="0037245D" w:rsidRPr="0037245D">
              <w:rPr>
                <w:i/>
              </w:rPr>
              <w:t>Value1</w:t>
            </w:r>
            <w:r>
              <w:t xml:space="preserve"> to th</w:t>
            </w:r>
            <w:r w:rsidR="0037245D">
              <w:t xml:space="preserve">e value associated with </w:t>
            </w:r>
            <w:r w:rsidR="0037245D" w:rsidRPr="0037245D">
              <w:rPr>
                <w:i/>
              </w:rPr>
              <w:t>Value2</w:t>
            </w:r>
            <w:r>
              <w:t>.  If they match,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F827E9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0ECBF88E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2C60533B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0709A5E8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115E8F94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“false”.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246155619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>These elements typically appear near the top of the dcapp specfile.  They define the behavior of subsequent elements within the specfile.</w:t>
      </w:r>
    </w:p>
    <w:p w14:paraId="31BDA926" w14:textId="01BF7D99" w:rsidR="005D58EA" w:rsidRDefault="005D58EA" w:rsidP="005D58EA">
      <w:pPr>
        <w:pStyle w:val="Heading3"/>
      </w:pPr>
      <w:bookmarkStart w:id="11" w:name="_Toc246155620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>allows a user to create a constant that can be accessed subsequently within the specfile.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Name=”FontSize”&gt;24&lt;/Constant&gt;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“#FontSize” in the rest of the specfile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Type, InitialValue</w:t>
            </w:r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specfile.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Type=”Integer”&gt;MyVar&lt;/Variable&gt;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“@MyVar”.</w:t>
            </w:r>
            <w:r w:rsidR="00CD6C44">
              <w:t xml:space="preserve">  Note that if </w:t>
            </w:r>
            <w:r w:rsidR="00CD6C44" w:rsidRPr="00CD6C44">
              <w:rPr>
                <w:i/>
              </w:rPr>
              <w:t>InitialValue</w:t>
            </w:r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specfile</w:t>
            </w:r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Name=”mystyle”&gt;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Then, a subsequent “String” element that uses “mystyle”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style=”mystyle”…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specfile.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LineWidth=”2” LineColor=”1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246155621"/>
      <w:r>
        <w:t>4.3.2 Input/Output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1946E5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64A6B5C6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>specifies the data rate (in seconds) at which Trick will attempt to communicate with dcapp.  If not specified, the default value is 1 second.</w:t>
            </w:r>
            <w:r>
              <w:t xml:space="preserve">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</w:t>
            </w:r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dcapp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ToTrick</w:t>
            </w:r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Trick simulation data with data from dcapp.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dcapp,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&lt;TrickVariable Name="trick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var"&gt;MyVar&lt;/TrickVariable&gt;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dcapp.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</w:t>
            </w:r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dcapp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&lt;Edg</w:t>
            </w:r>
            <w:r>
              <w:rPr>
                <w:rFonts w:ascii="Andale Mono" w:hAnsi="Andale Mono"/>
                <w:sz w:val="20"/>
                <w:szCs w:val="20"/>
              </w:rPr>
              <w:t xml:space="preserve">eVariable RcsCommand="doug.node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lit_int"&gt;LightCmd&lt;/EdgeVariable&gt;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ToEdge</w:t>
            </w:r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</w:t>
            </w:r>
            <w:r w:rsidR="000832CE">
              <w:t>EDGE</w:t>
            </w:r>
            <w:r>
              <w:t xml:space="preserve"> data with data from dcapp.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RcsCommand</w:t>
            </w:r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r w:rsidR="00C83C96">
              <w:rPr>
                <w:i/>
              </w:rPr>
              <w:t>RcsCommand</w:t>
            </w:r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Network, ButtonID, ControlID</w:t>
            </w:r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r w:rsidRPr="00FE76B5">
              <w:rPr>
                <w:i/>
              </w:rPr>
              <w:t>ButtonID</w:t>
            </w:r>
            <w:r>
              <w:t xml:space="preserve">, and </w:t>
            </w:r>
            <w:r w:rsidRPr="00FE76B5">
              <w:rPr>
                <w:i/>
              </w:rPr>
              <w:t>ControlID</w:t>
            </w:r>
            <w:r>
              <w:t xml:space="preserve"> of the unit associated with this instance of dcapp.  The bezel keys are processed via the “Button” and/or “BezelEvent”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BezelID</w:t>
            </w:r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r>
              <w:t xml:space="preserve"> of the unit associated with this instance of dcapp.  The bezel keys are processed via the “Button” and/or “BezelEvent”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246155622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DisplayLogic</w:t>
            </w:r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of this element specifies a shared object file to be linked into dcapp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246155623"/>
      <w:r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FullScreen, XDisplay, ForceUpdate</w:t>
            </w:r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dcapp displays.  If </w:t>
            </w:r>
            <w:r w:rsidRPr="00962979">
              <w:rPr>
                <w:i/>
              </w:rPr>
              <w:t>FullScreen</w:t>
            </w:r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dcapp is being executed in an X11 windowing system, the user can specify </w:t>
            </w:r>
            <w:r w:rsidRPr="00962979">
              <w:rPr>
                <w:i/>
              </w:rPr>
              <w:t>XDisplay</w:t>
            </w:r>
            <w:r>
              <w:t xml:space="preserve"> to run dcapp on an alternate display.  By default, dcapp only updates when it senses an event (a mouse event, input data change, etc.), but the user may set </w:t>
            </w:r>
            <w:r w:rsidRPr="00962979">
              <w:rPr>
                <w:i/>
              </w:rPr>
              <w:t>ForceUpdate</w:t>
            </w:r>
            <w:r>
              <w:t xml:space="preserve"> to specify an interval, in seconds, after which dcapp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ActiveDisplay</w:t>
            </w:r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dcapp instance.  The </w:t>
            </w:r>
            <w:r w:rsidRPr="003A1EE4">
              <w:rPr>
                <w:i/>
              </w:rPr>
              <w:t>ActiveDisplay</w:t>
            </w:r>
            <w:r>
              <w:t xml:space="preserve"> attribute allows the user to assign a variable to determine which display is active at any given time.  If the value of this variable corresponds to the </w:t>
            </w:r>
            <w:r w:rsidRPr="003A1EE4">
              <w:rPr>
                <w:i/>
              </w:rPr>
              <w:t>DisplayIndex</w:t>
            </w:r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DisplayIndex, BackgroundColor, VirtualWidth, VirtualHeight</w:t>
            </w:r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r w:rsidRPr="006F5882">
              <w:rPr>
                <w:i/>
              </w:rPr>
              <w:t>DisplayIndex</w:t>
            </w:r>
            <w:r>
              <w:t xml:space="preserve"> attribute is used to define when this display is the active display.</w:t>
            </w:r>
            <w:r w:rsidR="006F5882">
              <w:t xml:space="preserve">  </w:t>
            </w:r>
            <w:r w:rsidR="006F5882" w:rsidRPr="001E74B8">
              <w:rPr>
                <w:rStyle w:val="XMLElement"/>
              </w:rPr>
              <w:t>BackgroundColor</w:t>
            </w:r>
            <w:r w:rsidR="006F5882">
              <w:t xml:space="preserve"> specifies the background color for the </w:t>
            </w:r>
            <w:r w:rsidR="006F5882">
              <w:t>panel</w:t>
            </w:r>
            <w:r w:rsidR="006F5882">
              <w:t>.  See section 5.1 for information on specifying color.  If not specified, the default color is black (“0 0 0”).</w:t>
            </w:r>
            <w:r w:rsidR="006F5882">
              <w:t xml:space="preserve">  </w:t>
            </w:r>
            <w:r w:rsidR="006F5882">
              <w:rPr>
                <w:i/>
              </w:rPr>
              <w:t>VirtualWidth</w:t>
            </w:r>
            <w:r w:rsidR="006F5882">
              <w:t xml:space="preserve"> and </w:t>
            </w:r>
            <w:r w:rsidR="006F5882">
              <w:rPr>
                <w:i/>
              </w:rPr>
              <w:t>VirtualHeight</w:t>
            </w:r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246155624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Pr="005D58EA" w:rsidRDefault="005D58EA" w:rsidP="005D58EA">
      <w:pPr>
        <w:pStyle w:val="Heading3"/>
      </w:pPr>
      <w:bookmarkStart w:id="16" w:name="_Toc246155625"/>
      <w:r>
        <w:t>4.</w:t>
      </w:r>
      <w:r w:rsidR="00247B00">
        <w:t>5</w:t>
      </w:r>
      <w:r>
        <w:t>.1 Visual Primitives</w:t>
      </w:r>
      <w:bookmarkEnd w:id="16"/>
    </w:p>
    <w:p w14:paraId="4492A73D" w14:textId="2BFD3C7A" w:rsidR="00176B22" w:rsidRDefault="00176B22" w:rsidP="00176B22">
      <w:pPr>
        <w:pStyle w:val="Heading3"/>
      </w:pPr>
      <w:bookmarkStart w:id="17" w:name="_Toc246155626"/>
      <w:r>
        <w:t>4.</w:t>
      </w:r>
      <w:r w:rsidR="00247B00">
        <w:t>5</w:t>
      </w:r>
      <w:r>
        <w:t>.2 Event Primitives</w:t>
      </w:r>
      <w:bookmarkEnd w:id="17"/>
    </w:p>
    <w:p w14:paraId="1B0D1DD7" w14:textId="77777777" w:rsidR="001E74B8" w:rsidRDefault="002D44B1" w:rsidP="002D44B1">
      <w:pPr>
        <w:pStyle w:val="Heading1"/>
      </w:pPr>
      <w:bookmarkStart w:id="18" w:name="_Toc246155627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246155628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>When specifying color formats for any dcapp display elements, the following format must be used:</w:t>
      </w:r>
    </w:p>
    <w:p w14:paraId="1EAA71DE" w14:textId="77777777" w:rsidR="001E74B8" w:rsidRDefault="001E74B8" w:rsidP="001E74B8"/>
    <w:p w14:paraId="0BDF1B15" w14:textId="77777777" w:rsidR="002032B0" w:rsidRPr="002032B0" w:rsidRDefault="001E74B8" w:rsidP="001E74B8">
      <w:pPr>
        <w:rPr>
          <w:rStyle w:val="InlineCode"/>
        </w:rPr>
      </w:pPr>
      <w:r w:rsidRPr="002032B0">
        <w:rPr>
          <w:rStyle w:val="InlineCode"/>
        </w:rPr>
        <w:t>red_level green_level blue_level</w:t>
      </w:r>
    </w:p>
    <w:p w14:paraId="091EA868" w14:textId="77777777" w:rsidR="002032B0" w:rsidRDefault="002032B0" w:rsidP="001E74B8"/>
    <w:p w14:paraId="782F64F6" w14:textId="77777777" w:rsidR="001E74B8" w:rsidRPr="001E74B8" w:rsidRDefault="002032B0" w:rsidP="001E74B8">
      <w:r>
        <w:t>where each level is expressed as a number between 0 (full off) and 1 (full on).  In other words, black would be specified as “0 0 0”, white would be “1 1 1”, blue would be “0 0 1”, grey might be “0.5 0.5 0.5”, etc.</w:t>
      </w:r>
    </w:p>
    <w:p w14:paraId="4D4120A3" w14:textId="77777777" w:rsidR="002D44B1" w:rsidRPr="001E74B8" w:rsidRDefault="001E74B8" w:rsidP="001E74B8">
      <w:pPr>
        <w:pStyle w:val="Heading2"/>
      </w:pPr>
      <w:bookmarkStart w:id="20" w:name="_Toc246155629"/>
      <w:r>
        <w:t>5.2 Graphic File Formats</w:t>
      </w:r>
      <w:bookmarkEnd w:id="20"/>
    </w:p>
    <w:p w14:paraId="568DDD03" w14:textId="77777777" w:rsidR="002D44B1" w:rsidRDefault="002D44B1" w:rsidP="002D44B1"/>
    <w:p w14:paraId="1B64A717" w14:textId="77777777" w:rsidR="00C5238F" w:rsidRDefault="002D44B1" w:rsidP="002D44B1">
      <w:r>
        <w:t xml:space="preserve">dcapp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two formats:  TARGA (.tga) and bitmap (.bmp).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</w:p>
    <w:p w14:paraId="0BAFDED9" w14:textId="54040B78" w:rsidR="00453245" w:rsidRDefault="00453245" w:rsidP="00453245">
      <w:pPr>
        <w:pStyle w:val="Heading2"/>
      </w:pPr>
      <w:bookmarkStart w:id="21" w:name="_Toc246155630"/>
      <w:r>
        <w:t>5.3 Display</w:t>
      </w:r>
      <w:r w:rsidR="004F3D46">
        <w:t xml:space="preserve"> </w:t>
      </w:r>
      <w:r>
        <w:t>Logic File</w:t>
      </w:r>
      <w:bookmarkEnd w:id="21"/>
    </w:p>
    <w:p w14:paraId="3A38D016" w14:textId="778AF86C" w:rsidR="004F3D46" w:rsidRDefault="004F3D46" w:rsidP="004F3D46">
      <w:pPr>
        <w:pStyle w:val="Heading2"/>
      </w:pPr>
      <w:bookmarkStart w:id="22" w:name="_Toc246155631"/>
      <w:r>
        <w:t xml:space="preserve">5.4 </w:t>
      </w:r>
      <w:r w:rsidR="00256B72">
        <w:t>Element Values</w:t>
      </w:r>
      <w:bookmarkEnd w:id="22"/>
    </w:p>
    <w:p w14:paraId="33219AEB" w14:textId="76F44DFF" w:rsidR="00256B72" w:rsidRDefault="00256B72" w:rsidP="00256B72">
      <w:pPr>
        <w:pStyle w:val="Heading3"/>
      </w:pPr>
      <w:bookmarkStart w:id="23" w:name="_Toc246155632"/>
      <w:r>
        <w:t>5.4.1 Constants</w:t>
      </w:r>
      <w:bookmarkEnd w:id="23"/>
    </w:p>
    <w:p w14:paraId="2B40FB45" w14:textId="48DD463C" w:rsidR="00256B72" w:rsidRDefault="00256B72" w:rsidP="00256B72">
      <w:pPr>
        <w:pStyle w:val="Heading3"/>
      </w:pPr>
      <w:bookmarkStart w:id="24" w:name="_Toc246155633"/>
      <w:r>
        <w:t>5.4.2 Variables</w:t>
      </w:r>
      <w:bookmarkEnd w:id="24"/>
    </w:p>
    <w:p w14:paraId="156117DD" w14:textId="6BDC5A8A" w:rsidR="00256B72" w:rsidRPr="00256B72" w:rsidRDefault="00256B72" w:rsidP="00256B72">
      <w:pPr>
        <w:pStyle w:val="Heading3"/>
      </w:pPr>
      <w:bookmarkStart w:id="25" w:name="_Toc246155634"/>
      <w:r>
        <w:t>5.4.3 Environment Variables</w:t>
      </w:r>
      <w:bookmarkEnd w:id="25"/>
    </w:p>
    <w:sectPr w:rsidR="00256B72" w:rsidRPr="00256B72" w:rsidSect="00A3150C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ABC4A0E" w14:textId="77777777" w:rsidR="003A1EE4" w:rsidRDefault="003A1EE4">
      <w:r>
        <w:separator/>
      </w:r>
    </w:p>
  </w:endnote>
  <w:endnote w:type="continuationSeparator" w:id="0">
    <w:p w14:paraId="32C24311" w14:textId="77777777" w:rsidR="003A1EE4" w:rsidRDefault="003A1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3A1EE4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3A1EE4" w:rsidRPr="00412958" w:rsidRDefault="003A1EE4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3A1EE4" w:rsidRPr="00C7200C" w:rsidRDefault="003A1EE4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</w:tr>
  </w:tbl>
  <w:p w14:paraId="4261A478" w14:textId="77777777" w:rsidR="003A1EE4" w:rsidRDefault="003A1E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3A1EE4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3A1EE4" w:rsidRPr="00412958" w:rsidRDefault="003A1EE4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3A1EE4" w:rsidRPr="00C7200C" w:rsidRDefault="003A1EE4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iii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3A1EE4" w:rsidRDefault="003A1E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3A1EE4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3A1EE4" w:rsidRPr="00412958" w:rsidRDefault="003A1EE4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3A1EE4" w:rsidRPr="00C7200C" w:rsidRDefault="003A1EE4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55E8" w:rsidRPr="003F55E8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3A1EE4" w:rsidRDefault="003A1EE4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3A1EE4" w14:paraId="2F85A968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6D3C0E9" w14:textId="77777777" w:rsidR="003A1EE4" w:rsidRPr="00412958" w:rsidRDefault="003A1EE4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749C696E" w14:textId="77777777" w:rsidR="003A1EE4" w:rsidRPr="00C7200C" w:rsidRDefault="003A1EE4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55E8" w:rsidRPr="003F55E8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3A1EE4" w:rsidRDefault="003A1EE4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3A1EE4" w14:paraId="558A97F7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5061119D" w14:textId="77777777" w:rsidR="003A1EE4" w:rsidRPr="00412958" w:rsidRDefault="003A1EE4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36EDA2C8" w14:textId="77777777" w:rsidR="003A1EE4" w:rsidRPr="00C7200C" w:rsidRDefault="003A1EE4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F55E8" w:rsidRPr="003F55E8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3A1EE4" w:rsidRDefault="003A1E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2B3D7D6" w14:textId="77777777" w:rsidR="003A1EE4" w:rsidRDefault="003A1EE4">
      <w:r>
        <w:separator/>
      </w:r>
    </w:p>
  </w:footnote>
  <w:footnote w:type="continuationSeparator" w:id="0">
    <w:p w14:paraId="0D6037B3" w14:textId="77777777" w:rsidR="003A1EE4" w:rsidRDefault="003A1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832CE"/>
    <w:rsid w:val="000F0592"/>
    <w:rsid w:val="000F0C51"/>
    <w:rsid w:val="000F0FAF"/>
    <w:rsid w:val="001112F8"/>
    <w:rsid w:val="00140284"/>
    <w:rsid w:val="001437B1"/>
    <w:rsid w:val="00176B22"/>
    <w:rsid w:val="00182018"/>
    <w:rsid w:val="001B1447"/>
    <w:rsid w:val="001B3C1B"/>
    <w:rsid w:val="001C5B73"/>
    <w:rsid w:val="001D50C9"/>
    <w:rsid w:val="001E54F2"/>
    <w:rsid w:val="001E74B8"/>
    <w:rsid w:val="001F4A25"/>
    <w:rsid w:val="002032B0"/>
    <w:rsid w:val="00205415"/>
    <w:rsid w:val="002304B2"/>
    <w:rsid w:val="00233A1C"/>
    <w:rsid w:val="00233D0F"/>
    <w:rsid w:val="00247B00"/>
    <w:rsid w:val="00256B72"/>
    <w:rsid w:val="002748ED"/>
    <w:rsid w:val="002C61A2"/>
    <w:rsid w:val="002D44B1"/>
    <w:rsid w:val="002F4E97"/>
    <w:rsid w:val="003639E1"/>
    <w:rsid w:val="0037245D"/>
    <w:rsid w:val="0037268B"/>
    <w:rsid w:val="00382E1E"/>
    <w:rsid w:val="003A1EE4"/>
    <w:rsid w:val="003A4D7F"/>
    <w:rsid w:val="003B699F"/>
    <w:rsid w:val="003C7804"/>
    <w:rsid w:val="003F55E8"/>
    <w:rsid w:val="00453245"/>
    <w:rsid w:val="0046506F"/>
    <w:rsid w:val="004672BA"/>
    <w:rsid w:val="00495A2F"/>
    <w:rsid w:val="004A1FE9"/>
    <w:rsid w:val="004D08B5"/>
    <w:rsid w:val="004F3D46"/>
    <w:rsid w:val="00500424"/>
    <w:rsid w:val="00510829"/>
    <w:rsid w:val="00516A00"/>
    <w:rsid w:val="005961B8"/>
    <w:rsid w:val="005D58EA"/>
    <w:rsid w:val="005E18BA"/>
    <w:rsid w:val="0060201E"/>
    <w:rsid w:val="0063791F"/>
    <w:rsid w:val="0065333A"/>
    <w:rsid w:val="00673BEC"/>
    <w:rsid w:val="006A63B2"/>
    <w:rsid w:val="006A7B70"/>
    <w:rsid w:val="006F5882"/>
    <w:rsid w:val="00720C7F"/>
    <w:rsid w:val="00733495"/>
    <w:rsid w:val="0073361F"/>
    <w:rsid w:val="0075018C"/>
    <w:rsid w:val="00792289"/>
    <w:rsid w:val="007C3DA5"/>
    <w:rsid w:val="007C44E4"/>
    <w:rsid w:val="007C4A81"/>
    <w:rsid w:val="007F70F1"/>
    <w:rsid w:val="00814676"/>
    <w:rsid w:val="00873FFD"/>
    <w:rsid w:val="008841C3"/>
    <w:rsid w:val="00892A08"/>
    <w:rsid w:val="008E03FC"/>
    <w:rsid w:val="008F02E5"/>
    <w:rsid w:val="00934B42"/>
    <w:rsid w:val="00957B27"/>
    <w:rsid w:val="00962979"/>
    <w:rsid w:val="00990485"/>
    <w:rsid w:val="009D3830"/>
    <w:rsid w:val="00A257DD"/>
    <w:rsid w:val="00A3150C"/>
    <w:rsid w:val="00A442F5"/>
    <w:rsid w:val="00A649BC"/>
    <w:rsid w:val="00A70640"/>
    <w:rsid w:val="00AF40DD"/>
    <w:rsid w:val="00B043DA"/>
    <w:rsid w:val="00B161AF"/>
    <w:rsid w:val="00B25AF1"/>
    <w:rsid w:val="00B33637"/>
    <w:rsid w:val="00B86C39"/>
    <w:rsid w:val="00B970F6"/>
    <w:rsid w:val="00BB1C51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35E75"/>
    <w:rsid w:val="00D66048"/>
    <w:rsid w:val="00D85A80"/>
    <w:rsid w:val="00DC0F47"/>
    <w:rsid w:val="00DE5423"/>
    <w:rsid w:val="00DF78B7"/>
    <w:rsid w:val="00E10C64"/>
    <w:rsid w:val="00E252D4"/>
    <w:rsid w:val="00EC7630"/>
    <w:rsid w:val="00EF5695"/>
    <w:rsid w:val="00F179E7"/>
    <w:rsid w:val="00F22ACB"/>
    <w:rsid w:val="00F664C2"/>
    <w:rsid w:val="00F87ED3"/>
    <w:rsid w:val="00FB37CE"/>
    <w:rsid w:val="00FC5DDD"/>
    <w:rsid w:val="00FC654D"/>
    <w:rsid w:val="00FD5828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C87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semiHidden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mailto:michael.r.mcfarlane@nasa.gov" TargetMode="External"/><Relationship Id="rId14" Type="http://schemas.openxmlformats.org/officeDocument/2006/relationships/hyperlink" Target="http://xmlsoft.org" TargetMode="External"/><Relationship Id="rId15" Type="http://schemas.openxmlformats.org/officeDocument/2006/relationships/hyperlink" Target="http://www.freetype.org" TargetMode="External"/><Relationship Id="rId16" Type="http://schemas.openxmlformats.org/officeDocument/2006/relationships/hyperlink" Target="http://www.opengl.org/resources/libraries/glut/" TargetMode="External"/><Relationship Id="rId17" Type="http://schemas.openxmlformats.org/officeDocument/2006/relationships/hyperlink" Target="http://sourceforge.net/projects/ftgl/" TargetMode="External"/><Relationship Id="rId18" Type="http://schemas.openxmlformats.org/officeDocument/2006/relationships/hyperlink" Target="http://www.w3.org/XML/" TargetMode="Externa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864AFA-8FB9-AC49-9610-DE2CA5DC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11</Pages>
  <Words>2561</Words>
  <Characters>14602</Characters>
  <Application>Microsoft Macintosh Word</Application>
  <DocSecurity>0</DocSecurity>
  <Lines>121</Lines>
  <Paragraphs>34</Paragraphs>
  <ScaleCrop>false</ScaleCrop>
  <Company>LMIT IS&amp;GS</Company>
  <LinksUpToDate>false</LinksUpToDate>
  <CharactersWithSpaces>17129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ODIN</cp:lastModifiedBy>
  <cp:revision>93</cp:revision>
  <cp:lastPrinted>2011-10-26T22:24:00Z</cp:lastPrinted>
  <dcterms:created xsi:type="dcterms:W3CDTF">2011-10-25T15:57:00Z</dcterms:created>
  <dcterms:modified xsi:type="dcterms:W3CDTF">2013-11-15T23:25:00Z</dcterms:modified>
</cp:coreProperties>
</file>