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2D6" w:rsidRDefault="009B1F1F" w:rsidP="005B62D6">
      <w:r>
        <w:t>Také česky:</w:t>
      </w:r>
    </w:p>
    <w:p w:rsidR="009B1F1F" w:rsidRDefault="009B1F1F" w:rsidP="005B62D6">
      <w:hyperlink r:id="rId5" w:history="1">
        <w:r w:rsidRPr="00943A95">
          <w:rPr>
            <w:rStyle w:val="Hypertextovodkaz"/>
          </w:rPr>
          <w:t>https://s3.eu-central-1.amazonaws.com/w3c-wcag-2.1-sk/index.html#textove-alternativy</w:t>
        </w:r>
      </w:hyperlink>
    </w:p>
    <w:p w:rsidR="009B1F1F" w:rsidRPr="005B62D6" w:rsidRDefault="009B1F1F" w:rsidP="005B62D6">
      <w:bookmarkStart w:id="0" w:name="_GoBack"/>
      <w:bookmarkEnd w:id="0"/>
    </w:p>
    <w:p w:rsidR="00747CF2" w:rsidRPr="00747CF2" w:rsidRDefault="00747CF2" w:rsidP="00747CF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4B2E83"/>
          <w:sz w:val="42"/>
          <w:szCs w:val="42"/>
        </w:rPr>
      </w:pPr>
      <w:r w:rsidRPr="00747CF2">
        <w:rPr>
          <w:rFonts w:ascii="Arial" w:hAnsi="Arial" w:cs="Arial"/>
          <w:b/>
          <w:bCs/>
          <w:color w:val="4B2E83"/>
          <w:sz w:val="42"/>
          <w:szCs w:val="42"/>
        </w:rPr>
        <w:t>Vnímatelný</w:t>
      </w:r>
    </w:p>
    <w:p w:rsidR="00747CF2" w:rsidRPr="00747CF2" w:rsidRDefault="00747CF2" w:rsidP="00747CF2">
      <w:p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Zajistěte, aby obsah a ovládací prvky byly vnímatelné pro všechny uživatele.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Tvoří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nadpisy</w:t>
      </w:r>
      <w:r w:rsidRPr="00747CF2">
        <w:rPr>
          <w:rFonts w:ascii="Open Sans" w:hAnsi="Open Sans" w:cs="Open Sans"/>
          <w:color w:val="373A3C"/>
          <w:sz w:val="26"/>
          <w:szCs w:val="26"/>
        </w:rPr>
        <w:t> obrys obsahu stránky?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6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Nadpisy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Používají se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seznamy</w:t>
      </w:r>
      <w:r w:rsidRPr="00747CF2">
        <w:rPr>
          <w:rFonts w:ascii="Open Sans" w:hAnsi="Open Sans" w:cs="Open Sans"/>
          <w:color w:val="373A3C"/>
          <w:sz w:val="26"/>
          <w:szCs w:val="26"/>
        </w:rPr>
        <w:t> k identifikaci veškerého obsahu, který lze popsat jako </w:t>
      </w:r>
      <w:r w:rsidRPr="00747CF2">
        <w:rPr>
          <w:rFonts w:ascii="Open Sans" w:hAnsi="Open Sans" w:cs="Open Sans"/>
          <w:i/>
          <w:iCs/>
          <w:color w:val="373A3C"/>
          <w:sz w:val="26"/>
          <w:szCs w:val="26"/>
        </w:rPr>
        <w:t>seznam</w:t>
      </w:r>
      <w:r w:rsidRPr="00747CF2">
        <w:rPr>
          <w:rFonts w:ascii="Open Sans" w:hAnsi="Open Sans" w:cs="Open Sans"/>
          <w:color w:val="373A3C"/>
          <w:sz w:val="26"/>
          <w:szCs w:val="26"/>
        </w:rPr>
        <w:t> něčeho?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7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Seznamy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Jsou běžné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oblasti</w:t>
      </w:r>
      <w:r w:rsidRPr="00747CF2">
        <w:rPr>
          <w:rFonts w:ascii="Open Sans" w:hAnsi="Open Sans" w:cs="Open Sans"/>
          <w:color w:val="373A3C"/>
          <w:sz w:val="26"/>
          <w:szCs w:val="26"/>
        </w:rPr>
        <w:t> webové stránky správně označeny (např. jako banner, hlavní obsah nebo navigace)?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naleznete v </w:t>
      </w:r>
      <w:hyperlink r:id="rId8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části Oblasti stránky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Má video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titulky</w:t>
      </w:r>
      <w:r w:rsidRPr="00747CF2">
        <w:rPr>
          <w:rFonts w:ascii="Open Sans" w:hAnsi="Open Sans" w:cs="Open Sans"/>
          <w:color w:val="373A3C"/>
          <w:sz w:val="26"/>
          <w:szCs w:val="26"/>
        </w:rPr>
        <w:t> a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zvukový popis</w:t>
      </w:r>
      <w:r w:rsidRPr="00747CF2">
        <w:rPr>
          <w:rFonts w:ascii="Open Sans" w:hAnsi="Open Sans" w:cs="Open Sans"/>
          <w:color w:val="373A3C"/>
          <w:sz w:val="26"/>
          <w:szCs w:val="26"/>
        </w:rPr>
        <w:t> ? Má zvuk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přepis</w:t>
      </w:r>
      <w:r w:rsidRPr="00747CF2">
        <w:rPr>
          <w:rFonts w:ascii="Open Sans" w:hAnsi="Open Sans" w:cs="Open Sans"/>
          <w:color w:val="373A3C"/>
          <w:sz w:val="26"/>
          <w:szCs w:val="26"/>
        </w:rPr>
        <w:t> 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9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Audio a video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Mají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pole formulářů</w:t>
      </w:r>
      <w:r w:rsidRPr="00747CF2">
        <w:rPr>
          <w:rFonts w:ascii="Open Sans" w:hAnsi="Open Sans" w:cs="Open Sans"/>
          <w:color w:val="373A3C"/>
          <w:sz w:val="26"/>
          <w:szCs w:val="26"/>
        </w:rPr>
        <w:t> na webových stránkách a dokumentech správně kódované štítky a výzvy a poskytují užitečné a dostupné chybové a ověřovací zprávy?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naleznete na naší stránce </w:t>
      </w:r>
      <w:hyperlink r:id="rId10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Formuláře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Mají obrázky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alternativní text</w:t>
      </w:r>
      <w:r w:rsidRPr="00747CF2">
        <w:rPr>
          <w:rFonts w:ascii="Open Sans" w:hAnsi="Open Sans" w:cs="Open Sans"/>
          <w:color w:val="373A3C"/>
          <w:sz w:val="26"/>
          <w:szCs w:val="26"/>
        </w:rPr>
        <w:t> 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11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Obrázky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Jsou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tabulky</w:t>
      </w:r>
      <w:r w:rsidRPr="00747CF2">
        <w:rPr>
          <w:rFonts w:ascii="Open Sans" w:hAnsi="Open Sans" w:cs="Open Sans"/>
          <w:color w:val="373A3C"/>
          <w:sz w:val="26"/>
          <w:szCs w:val="26"/>
        </w:rPr>
        <w:t> používány pouze pro prezentaci řádků a sloupců dat (nikoli pro rozvržení) a jsou identifikovány záhlaví sloupců a řádků?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12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Tabulky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Je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pořadí karet</w:t>
      </w:r>
      <w:r w:rsidRPr="00747CF2">
        <w:rPr>
          <w:rFonts w:ascii="Open Sans" w:hAnsi="Open Sans" w:cs="Open Sans"/>
          <w:color w:val="373A3C"/>
          <w:sz w:val="26"/>
          <w:szCs w:val="26"/>
        </w:rPr>
        <w:t> a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pořadí čtení</w:t>
      </w:r>
      <w:r w:rsidRPr="00747CF2">
        <w:rPr>
          <w:rFonts w:ascii="Open Sans" w:hAnsi="Open Sans" w:cs="Open Sans"/>
          <w:color w:val="373A3C"/>
          <w:sz w:val="26"/>
          <w:szCs w:val="26"/>
        </w:rPr>
        <w:t> logické a intuitivní?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naleznete na naší stránce </w:t>
      </w:r>
      <w:hyperlink r:id="rId13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Objednávka na kartě a čtení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Vyvarovali jste se používání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vizuálních charakteristik</w:t>
      </w:r>
      <w:r w:rsidRPr="00747CF2">
        <w:rPr>
          <w:rFonts w:ascii="Open Sans" w:hAnsi="Open Sans" w:cs="Open Sans"/>
          <w:color w:val="373A3C"/>
          <w:sz w:val="26"/>
          <w:szCs w:val="26"/>
        </w:rPr>
        <w:t> ke sdělování informací (např. „klikněte na kroužek vpravo“ nebo „povinná pole jsou červeně“)?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14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Vizuální charakteristiky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Má rozhraní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dostatečný kontrast</w:t>
      </w:r>
      <w:r w:rsidRPr="00747CF2">
        <w:rPr>
          <w:rFonts w:ascii="Open Sans" w:hAnsi="Open Sans" w:cs="Open Sans"/>
          <w:color w:val="373A3C"/>
          <w:sz w:val="26"/>
          <w:szCs w:val="26"/>
        </w:rPr>
        <w:t> mezi barvou textu a barvou pozadí?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15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Barevný kontrast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Zvětšuje se obsah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dobře, když je text zvětšený</w:t>
      </w:r>
      <w:r w:rsidRPr="00747CF2">
        <w:rPr>
          <w:rFonts w:ascii="Open Sans" w:hAnsi="Open Sans" w:cs="Open Sans"/>
          <w:color w:val="373A3C"/>
          <w:sz w:val="26"/>
          <w:szCs w:val="26"/>
        </w:rPr>
        <w:t> 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16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se zvětšeným textem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lastRenderedPageBreak/>
        <w:t>Jsou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vyskakovací okna,</w:t>
      </w:r>
      <w:r w:rsidRPr="00747CF2">
        <w:rPr>
          <w:rFonts w:ascii="Open Sans" w:hAnsi="Open Sans" w:cs="Open Sans"/>
          <w:color w:val="373A3C"/>
          <w:sz w:val="26"/>
          <w:szCs w:val="26"/>
        </w:rPr>
        <w:t> jako jsou nabídky, dialogy a popisky, přístupná?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proofErr w:type="spellStart"/>
      <w:r w:rsidRPr="00747CF2">
        <w:rPr>
          <w:rFonts w:ascii="Open Sans" w:hAnsi="Open Sans" w:cs="Open Sans"/>
          <w:color w:val="373A3C"/>
          <w:sz w:val="26"/>
          <w:szCs w:val="26"/>
        </w:rPr>
        <w:fldChar w:fldCharType="begin"/>
      </w:r>
      <w:r w:rsidRPr="00747CF2">
        <w:rPr>
          <w:rFonts w:ascii="Open Sans" w:hAnsi="Open Sans" w:cs="Open Sans"/>
          <w:color w:val="373A3C"/>
          <w:sz w:val="26"/>
          <w:szCs w:val="26"/>
        </w:rPr>
        <w:instrText xml:space="preserve"> HYPERLINK "https://www.washington.edu/accessibility/checklist/popups/" </w:instrText>
      </w:r>
      <w:r w:rsidRPr="00747CF2">
        <w:rPr>
          <w:rFonts w:ascii="Open Sans" w:hAnsi="Open Sans" w:cs="Open Sans"/>
          <w:color w:val="373A3C"/>
          <w:sz w:val="26"/>
          <w:szCs w:val="26"/>
        </w:rPr>
        <w:fldChar w:fldCharType="separate"/>
      </w:r>
      <w:r w:rsidRPr="00747CF2">
        <w:rPr>
          <w:rFonts w:ascii="Open Sans" w:hAnsi="Open Sans" w:cs="Open Sans"/>
          <w:color w:val="1A62C7"/>
          <w:sz w:val="26"/>
          <w:szCs w:val="26"/>
          <w:u w:val="single"/>
        </w:rPr>
        <w:t>Popups</w:t>
      </w:r>
      <w:proofErr w:type="spellEnd"/>
      <w:r w:rsidRPr="00747CF2">
        <w:rPr>
          <w:rFonts w:ascii="Open Sans" w:hAnsi="Open Sans" w:cs="Open Sans"/>
          <w:color w:val="373A3C"/>
          <w:sz w:val="26"/>
          <w:szCs w:val="26"/>
        </w:rPr>
        <w:fldChar w:fldCharType="end"/>
      </w:r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Je obsah dostupný na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mobilních zařízeních</w:t>
      </w:r>
      <w:r w:rsidRPr="00747CF2">
        <w:rPr>
          <w:rFonts w:ascii="Open Sans" w:hAnsi="Open Sans" w:cs="Open Sans"/>
          <w:color w:val="373A3C"/>
          <w:sz w:val="26"/>
          <w:szCs w:val="26"/>
        </w:rPr>
        <w:t> 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17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Mobilní zařízení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4B2E83"/>
          <w:sz w:val="42"/>
          <w:szCs w:val="42"/>
        </w:rPr>
      </w:pPr>
      <w:r w:rsidRPr="00747CF2">
        <w:rPr>
          <w:rFonts w:ascii="Arial" w:hAnsi="Arial" w:cs="Arial"/>
          <w:b/>
          <w:bCs/>
          <w:color w:val="4B2E83"/>
          <w:sz w:val="42"/>
          <w:szCs w:val="42"/>
        </w:rPr>
        <w:t>Operativní</w:t>
      </w:r>
    </w:p>
    <w:p w:rsidR="00747CF2" w:rsidRPr="00747CF2" w:rsidRDefault="00747CF2" w:rsidP="00747CF2">
      <w:p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Zpřístupněte obsah a ovládací prvky všem uživatelům.</w:t>
      </w:r>
    </w:p>
    <w:p w:rsidR="00747CF2" w:rsidRPr="00747CF2" w:rsidRDefault="00747CF2" w:rsidP="00747CF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Lze všechny nabídky, odkazy, tlačítka a další ovládací prvky ovládat pomocí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klávesnice</w:t>
      </w:r>
      <w:r w:rsidRPr="00747CF2">
        <w:rPr>
          <w:rFonts w:ascii="Open Sans" w:hAnsi="Open Sans" w:cs="Open Sans"/>
          <w:color w:val="373A3C"/>
          <w:sz w:val="26"/>
          <w:szCs w:val="26"/>
        </w:rPr>
        <w:t> , aby byly přístupné uživatelům, kteří nemohou používat myš?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18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usnadnění přístupu pomocí klávesnice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Používají se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odkazy a tlačítka</w:t>
      </w:r>
      <w:r w:rsidRPr="00747CF2">
        <w:rPr>
          <w:rFonts w:ascii="Open Sans" w:hAnsi="Open Sans" w:cs="Open Sans"/>
          <w:color w:val="373A3C"/>
          <w:sz w:val="26"/>
          <w:szCs w:val="26"/>
        </w:rPr>
        <w:t> správně a jsou správně označeny?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19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Odkazy a tlačítka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Má webová stránka nebo dokument název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, který popisuje její téma nebo účel</w:t>
      </w:r>
      <w:r w:rsidRPr="00747CF2">
        <w:rPr>
          <w:rFonts w:ascii="Open Sans" w:hAnsi="Open Sans" w:cs="Open Sans"/>
          <w:color w:val="373A3C"/>
          <w:sz w:val="26"/>
          <w:szCs w:val="26"/>
        </w:rPr>
        <w:t> 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20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Tituly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Jsou zavedeny mechanismy, které uživatelům umožňují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obejít bloky obsahu</w:t>
      </w:r>
      <w:r w:rsidRPr="00747CF2">
        <w:rPr>
          <w:rFonts w:ascii="Open Sans" w:hAnsi="Open Sans" w:cs="Open Sans"/>
          <w:color w:val="373A3C"/>
          <w:sz w:val="26"/>
          <w:szCs w:val="26"/>
        </w:rPr>
        <w:t> (např. odkaz „přeskočit na hlavní obsah“ na webové stránce nebo záložky v PDF)?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naleznete na naší stránce </w:t>
      </w:r>
      <w:hyperlink r:id="rId21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Navigace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Mají funkce, které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se automaticky posouvají nebo aktualizují</w:t>
      </w:r>
      <w:r w:rsidRPr="00747CF2">
        <w:rPr>
          <w:rFonts w:ascii="Open Sans" w:hAnsi="Open Sans" w:cs="Open Sans"/>
          <w:color w:val="373A3C"/>
          <w:sz w:val="26"/>
          <w:szCs w:val="26"/>
        </w:rPr>
        <w:t> (např. prezentace, karusely), výrazné přístupné ovládací prvky, které uživatelům umožňují pozastavit nebo posouvat tyto funkce sami?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22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s obsahem pro automatickou aktualizaci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Obsahují stránky, které mají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časové limity,</w:t>
      </w:r>
      <w:r w:rsidRPr="00747CF2">
        <w:rPr>
          <w:rFonts w:ascii="Open Sans" w:hAnsi="Open Sans" w:cs="Open Sans"/>
          <w:color w:val="373A3C"/>
          <w:sz w:val="26"/>
          <w:szCs w:val="26"/>
        </w:rPr>
        <w:t> mechanismy pro úpravu těchto limitů pro uživatele, kteří potřebují více času?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23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Časové limity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Vyvarovali jste se používání obsahu, který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bliká</w:t>
      </w:r>
      <w:r w:rsidRPr="00747CF2">
        <w:rPr>
          <w:rFonts w:ascii="Open Sans" w:hAnsi="Open Sans" w:cs="Open Sans"/>
          <w:color w:val="373A3C"/>
          <w:sz w:val="26"/>
          <w:szCs w:val="26"/>
        </w:rPr>
        <w:t> nebo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bliká</w:t>
      </w:r>
      <w:r w:rsidRPr="00747CF2">
        <w:rPr>
          <w:rFonts w:ascii="Open Sans" w:hAnsi="Open Sans" w:cs="Open Sans"/>
          <w:color w:val="373A3C"/>
          <w:sz w:val="26"/>
          <w:szCs w:val="26"/>
        </w:rPr>
        <w:t> 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naleznete na naší stránce </w:t>
      </w:r>
      <w:hyperlink r:id="rId24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s obsahem blikání a blikání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4B2E83"/>
          <w:sz w:val="42"/>
          <w:szCs w:val="42"/>
        </w:rPr>
      </w:pPr>
      <w:r w:rsidRPr="00747CF2">
        <w:rPr>
          <w:rFonts w:ascii="Arial" w:hAnsi="Arial" w:cs="Arial"/>
          <w:b/>
          <w:bCs/>
          <w:color w:val="4B2E83"/>
          <w:sz w:val="42"/>
          <w:szCs w:val="42"/>
        </w:rPr>
        <w:t>Srozumitelný</w:t>
      </w:r>
    </w:p>
    <w:p w:rsidR="00747CF2" w:rsidRPr="00747CF2" w:rsidRDefault="00747CF2" w:rsidP="00747CF2">
      <w:p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Učiňte obsah a uživatelská rozhraní srozumitelná všem uživatelům.</w:t>
      </w:r>
    </w:p>
    <w:p w:rsidR="00747CF2" w:rsidRPr="00747CF2" w:rsidRDefault="00747CF2" w:rsidP="00747CF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lastRenderedPageBreak/>
        <w:t>Byl definován jazyk webové stránky nebo dokumentu (nebo jednotlivých částí vícejazyčného dokumentu)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 </w:t>
      </w:r>
      <w:hyperlink r:id="rId25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jazykové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stránce.</w:t>
      </w:r>
    </w:p>
    <w:p w:rsidR="00747CF2" w:rsidRPr="00747CF2" w:rsidRDefault="00747CF2" w:rsidP="00747CF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Vyvarovali jste se odkazů, ovládacích prvků nebo polí formulářů, které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automaticky spouštějí změnu kontextu</w:t>
      </w:r>
      <w:r w:rsidRPr="00747CF2">
        <w:rPr>
          <w:rFonts w:ascii="Open Sans" w:hAnsi="Open Sans" w:cs="Open Sans"/>
          <w:color w:val="373A3C"/>
          <w:sz w:val="26"/>
          <w:szCs w:val="26"/>
        </w:rPr>
        <w:t> 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26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Předvídatelnost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Má web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konzistentní navigaci</w:t>
      </w:r>
      <w:r w:rsidRPr="00747CF2">
        <w:rPr>
          <w:rFonts w:ascii="Open Sans" w:hAnsi="Open Sans" w:cs="Open Sans"/>
          <w:color w:val="373A3C"/>
          <w:sz w:val="26"/>
          <w:szCs w:val="26"/>
        </w:rPr>
        <w:t> , včetně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dvou nebo více způsobů hledání obsahu</w:t>
      </w:r>
      <w:r w:rsidRPr="00747CF2">
        <w:rPr>
          <w:rFonts w:ascii="Open Sans" w:hAnsi="Open Sans" w:cs="Open Sans"/>
          <w:color w:val="373A3C"/>
          <w:sz w:val="26"/>
          <w:szCs w:val="26"/>
        </w:rPr>
        <w:t> 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27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Obsah hledání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4B2E83"/>
          <w:sz w:val="42"/>
          <w:szCs w:val="42"/>
        </w:rPr>
      </w:pPr>
      <w:r w:rsidRPr="00747CF2">
        <w:rPr>
          <w:rFonts w:ascii="Arial" w:hAnsi="Arial" w:cs="Arial"/>
          <w:b/>
          <w:bCs/>
          <w:color w:val="4B2E83"/>
          <w:sz w:val="42"/>
          <w:szCs w:val="42"/>
        </w:rPr>
        <w:t>Robustní</w:t>
      </w:r>
    </w:p>
    <w:p w:rsidR="00747CF2" w:rsidRPr="00747CF2" w:rsidRDefault="00747CF2" w:rsidP="00747CF2">
      <w:p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Udělejte obsah dostatečně robustní, aby jej bylo možné spolehlivě interpretovat širokou škálou uživatelských agentů, včetně asistenčních technologií.</w:t>
      </w:r>
    </w:p>
    <w:p w:rsidR="00747CF2" w:rsidRPr="00747CF2" w:rsidRDefault="00747CF2" w:rsidP="00747CF2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Je webová stránka kódována pomocí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platného HTML</w:t>
      </w:r>
      <w:r w:rsidRPr="00747CF2">
        <w:rPr>
          <w:rFonts w:ascii="Open Sans" w:hAnsi="Open Sans" w:cs="Open Sans"/>
          <w:color w:val="373A3C"/>
          <w:sz w:val="26"/>
          <w:szCs w:val="26"/>
        </w:rPr>
        <w:t> 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28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ověření kódu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747CF2" w:rsidRPr="00747CF2" w:rsidRDefault="00747CF2" w:rsidP="00747CF2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373A3C"/>
          <w:sz w:val="26"/>
          <w:szCs w:val="26"/>
        </w:rPr>
      </w:pPr>
      <w:r w:rsidRPr="00747CF2">
        <w:rPr>
          <w:rFonts w:ascii="Open Sans" w:hAnsi="Open Sans" w:cs="Open Sans"/>
          <w:color w:val="373A3C"/>
          <w:sz w:val="26"/>
          <w:szCs w:val="26"/>
        </w:rPr>
        <w:t>Obsahují bohatá, dynamická webová rozhraní </w:t>
      </w:r>
      <w:r w:rsidRPr="00747CF2">
        <w:rPr>
          <w:rFonts w:ascii="Open Sans" w:hAnsi="Open Sans" w:cs="Open Sans"/>
          <w:b/>
          <w:bCs/>
          <w:color w:val="373A3C"/>
          <w:sz w:val="26"/>
          <w:szCs w:val="26"/>
        </w:rPr>
        <w:t>značky ARIA</w:t>
      </w:r>
      <w:r w:rsidRPr="00747CF2">
        <w:rPr>
          <w:rFonts w:ascii="Open Sans" w:hAnsi="Open Sans" w:cs="Open Sans"/>
          <w:color w:val="373A3C"/>
          <w:sz w:val="26"/>
          <w:szCs w:val="26"/>
        </w:rPr>
        <w:t> ?</w:t>
      </w:r>
      <w:r w:rsidRPr="00747CF2">
        <w:rPr>
          <w:rFonts w:ascii="Open Sans" w:hAnsi="Open Sans" w:cs="Open Sans"/>
          <w:color w:val="373A3C"/>
          <w:sz w:val="26"/>
          <w:szCs w:val="26"/>
        </w:rPr>
        <w:br/>
        <w:t>Podrobnosti najdete na naší stránce </w:t>
      </w:r>
      <w:hyperlink r:id="rId29" w:history="1">
        <w:r w:rsidRPr="00747CF2">
          <w:rPr>
            <w:rFonts w:ascii="Open Sans" w:hAnsi="Open Sans" w:cs="Open Sans"/>
            <w:color w:val="1A62C7"/>
            <w:sz w:val="26"/>
            <w:szCs w:val="26"/>
            <w:u w:val="single"/>
          </w:rPr>
          <w:t>ARIA</w:t>
        </w:r>
      </w:hyperlink>
      <w:r w:rsidRPr="00747CF2">
        <w:rPr>
          <w:rFonts w:ascii="Open Sans" w:hAnsi="Open Sans" w:cs="Open Sans"/>
          <w:color w:val="373A3C"/>
          <w:sz w:val="26"/>
          <w:szCs w:val="26"/>
        </w:rPr>
        <w:t> .</w:t>
      </w:r>
    </w:p>
    <w:p w:rsidR="00A563C6" w:rsidRPr="00E4433D" w:rsidRDefault="00A563C6" w:rsidP="00E4433D"/>
    <w:sectPr w:rsidR="00A563C6" w:rsidRPr="00E4433D" w:rsidSect="00B47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8C0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FE2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A2C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3AE0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C20214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0CB5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205B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724314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44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94A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0713E"/>
    <w:multiLevelType w:val="hybridMultilevel"/>
    <w:tmpl w:val="52D2D8F4"/>
    <w:lvl w:ilvl="0" w:tplc="00AAF2E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  <w:sz w:val="20"/>
        <w:u w:color="FFD243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600364"/>
    <w:multiLevelType w:val="multilevel"/>
    <w:tmpl w:val="691829AA"/>
    <w:numStyleLink w:val="VZSONSseznam"/>
  </w:abstractNum>
  <w:abstractNum w:abstractNumId="12" w15:restartNumberingAfterBreak="0">
    <w:nsid w:val="1A3B6CA5"/>
    <w:multiLevelType w:val="hybridMultilevel"/>
    <w:tmpl w:val="F6BE9BCA"/>
    <w:lvl w:ilvl="0" w:tplc="7FE29E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549B7"/>
    <w:multiLevelType w:val="multilevel"/>
    <w:tmpl w:val="5486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E74263"/>
    <w:multiLevelType w:val="hybridMultilevel"/>
    <w:tmpl w:val="251E61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05731"/>
    <w:multiLevelType w:val="hybridMultilevel"/>
    <w:tmpl w:val="4484CAA6"/>
    <w:lvl w:ilvl="0" w:tplc="F2FC3D90">
      <w:start w:val="1"/>
      <w:numFmt w:val="bullet"/>
      <w:pStyle w:val="Seznamsodrkami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FE5D95"/>
    <w:multiLevelType w:val="multilevel"/>
    <w:tmpl w:val="AE22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3E6BC5"/>
    <w:multiLevelType w:val="multilevel"/>
    <w:tmpl w:val="691829AA"/>
    <w:numStyleLink w:val="VZSONSseznam"/>
  </w:abstractNum>
  <w:abstractNum w:abstractNumId="18" w15:restartNumberingAfterBreak="0">
    <w:nsid w:val="4E072353"/>
    <w:multiLevelType w:val="multilevel"/>
    <w:tmpl w:val="A08E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E64751"/>
    <w:multiLevelType w:val="multilevel"/>
    <w:tmpl w:val="691829AA"/>
    <w:styleLink w:val="VZSONSseznam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3C73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B86A45"/>
    <w:multiLevelType w:val="hybridMultilevel"/>
    <w:tmpl w:val="64269F5A"/>
    <w:lvl w:ilvl="0" w:tplc="A24CC61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E08AD"/>
    <w:multiLevelType w:val="multilevel"/>
    <w:tmpl w:val="F6D4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10"/>
  </w:num>
  <w:num w:numId="4">
    <w:abstractNumId w:val="1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7"/>
  </w:num>
  <w:num w:numId="16">
    <w:abstractNumId w:val="12"/>
  </w:num>
  <w:num w:numId="17">
    <w:abstractNumId w:val="11"/>
  </w:num>
  <w:num w:numId="18">
    <w:abstractNumId w:val="15"/>
  </w:num>
  <w:num w:numId="19">
    <w:abstractNumId w:val="21"/>
  </w:num>
  <w:num w:numId="20">
    <w:abstractNumId w:val="16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F2"/>
    <w:rsid w:val="000122CC"/>
    <w:rsid w:val="00030745"/>
    <w:rsid w:val="00040B0F"/>
    <w:rsid w:val="0006442E"/>
    <w:rsid w:val="000A641F"/>
    <w:rsid w:val="0018515E"/>
    <w:rsid w:val="001F486D"/>
    <w:rsid w:val="002603A4"/>
    <w:rsid w:val="00331C4A"/>
    <w:rsid w:val="00374A7B"/>
    <w:rsid w:val="00380DD3"/>
    <w:rsid w:val="003C1EE6"/>
    <w:rsid w:val="004118E1"/>
    <w:rsid w:val="005B62D6"/>
    <w:rsid w:val="006C1C26"/>
    <w:rsid w:val="00700EBB"/>
    <w:rsid w:val="00747CF2"/>
    <w:rsid w:val="008C10FD"/>
    <w:rsid w:val="0097176C"/>
    <w:rsid w:val="00986950"/>
    <w:rsid w:val="0099073F"/>
    <w:rsid w:val="009B1F1F"/>
    <w:rsid w:val="009E2C6E"/>
    <w:rsid w:val="00A146ED"/>
    <w:rsid w:val="00A44964"/>
    <w:rsid w:val="00A563C6"/>
    <w:rsid w:val="00A87BA7"/>
    <w:rsid w:val="00B218AD"/>
    <w:rsid w:val="00B47D41"/>
    <w:rsid w:val="00BD566C"/>
    <w:rsid w:val="00CB1DB5"/>
    <w:rsid w:val="00D16CDD"/>
    <w:rsid w:val="00D2051C"/>
    <w:rsid w:val="00D521A6"/>
    <w:rsid w:val="00E4433D"/>
    <w:rsid w:val="00E80F3F"/>
    <w:rsid w:val="00E87113"/>
    <w:rsid w:val="00E93518"/>
    <w:rsid w:val="00EA25E8"/>
    <w:rsid w:val="00F0590D"/>
    <w:rsid w:val="00F40D4C"/>
    <w:rsid w:val="00FB2728"/>
    <w:rsid w:val="00F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EB73"/>
  <w15:chartTrackingRefBased/>
  <w15:docId w15:val="{38230D49-B388-4F3E-B7C8-92EC9A47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B1DB5"/>
    <w:pPr>
      <w:spacing w:after="0" w:line="240" w:lineRule="auto"/>
    </w:pPr>
    <w:rPr>
      <w:rFonts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B27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B27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1DB5"/>
    <w:pPr>
      <w:spacing w:before="100" w:after="200" w:line="276" w:lineRule="auto"/>
      <w:contextualSpacing/>
    </w:pPr>
    <w:rPr>
      <w:rFonts w:eastAsiaTheme="minorEastAsia"/>
      <w:sz w:val="22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FB2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B2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VZSONSseznam">
    <w:name w:val="VZ SONS seznam"/>
    <w:uiPriority w:val="99"/>
    <w:rsid w:val="00700EBB"/>
    <w:pPr>
      <w:numPr>
        <w:numId w:val="4"/>
      </w:numPr>
    </w:pPr>
  </w:style>
  <w:style w:type="paragraph" w:styleId="Pokraovnseznamu2">
    <w:name w:val="List Continue 2"/>
    <w:basedOn w:val="Normln"/>
    <w:uiPriority w:val="99"/>
    <w:unhideWhenUsed/>
    <w:rsid w:val="00A563C6"/>
    <w:pPr>
      <w:spacing w:after="120"/>
      <w:ind w:left="566"/>
      <w:contextualSpacing/>
    </w:pPr>
  </w:style>
  <w:style w:type="paragraph" w:styleId="Pokraovnseznamu">
    <w:name w:val="List Continue"/>
    <w:basedOn w:val="Normln"/>
    <w:uiPriority w:val="99"/>
    <w:unhideWhenUsed/>
    <w:rsid w:val="00A563C6"/>
    <w:pPr>
      <w:spacing w:after="120"/>
      <w:ind w:left="283"/>
      <w:contextualSpacing/>
    </w:pPr>
  </w:style>
  <w:style w:type="paragraph" w:styleId="Pokraovnseznamu3">
    <w:name w:val="List Continue 3"/>
    <w:basedOn w:val="Normln"/>
    <w:uiPriority w:val="99"/>
    <w:unhideWhenUsed/>
    <w:rsid w:val="00A563C6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unhideWhenUsed/>
    <w:rsid w:val="00A563C6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unhideWhenUsed/>
    <w:rsid w:val="00A563C6"/>
    <w:pPr>
      <w:spacing w:after="120"/>
      <w:ind w:left="1415"/>
      <w:contextualSpacing/>
    </w:pPr>
  </w:style>
  <w:style w:type="paragraph" w:styleId="Seznam">
    <w:name w:val="List"/>
    <w:basedOn w:val="Normln"/>
    <w:uiPriority w:val="99"/>
    <w:unhideWhenUsed/>
    <w:rsid w:val="00A563C6"/>
    <w:pPr>
      <w:ind w:left="283" w:hanging="283"/>
      <w:contextualSpacing/>
    </w:pPr>
  </w:style>
  <w:style w:type="paragraph" w:styleId="Seznam2">
    <w:name w:val="List 2"/>
    <w:basedOn w:val="Normln"/>
    <w:uiPriority w:val="99"/>
    <w:unhideWhenUsed/>
    <w:rsid w:val="00A563C6"/>
    <w:pPr>
      <w:ind w:left="566" w:hanging="283"/>
      <w:contextualSpacing/>
    </w:pPr>
  </w:style>
  <w:style w:type="paragraph" w:styleId="Seznam3">
    <w:name w:val="List 3"/>
    <w:basedOn w:val="Normln"/>
    <w:uiPriority w:val="99"/>
    <w:unhideWhenUsed/>
    <w:rsid w:val="00A563C6"/>
    <w:pPr>
      <w:ind w:left="849" w:hanging="283"/>
      <w:contextualSpacing/>
    </w:pPr>
  </w:style>
  <w:style w:type="paragraph" w:styleId="Seznam4">
    <w:name w:val="List 4"/>
    <w:basedOn w:val="Normln"/>
    <w:uiPriority w:val="99"/>
    <w:unhideWhenUsed/>
    <w:rsid w:val="00A563C6"/>
    <w:pPr>
      <w:ind w:left="1132" w:hanging="283"/>
      <w:contextualSpacing/>
    </w:pPr>
  </w:style>
  <w:style w:type="paragraph" w:styleId="Seznam5">
    <w:name w:val="List 5"/>
    <w:basedOn w:val="Normln"/>
    <w:uiPriority w:val="99"/>
    <w:unhideWhenUsed/>
    <w:rsid w:val="00A563C6"/>
    <w:pPr>
      <w:ind w:left="1415" w:hanging="283"/>
      <w:contextualSpacing/>
    </w:pPr>
  </w:style>
  <w:style w:type="paragraph" w:styleId="Seznamsodrkami">
    <w:name w:val="List Bullet"/>
    <w:basedOn w:val="Normln"/>
    <w:autoRedefine/>
    <w:rsid w:val="00D16CDD"/>
    <w:pPr>
      <w:numPr>
        <w:numId w:val="18"/>
      </w:numPr>
      <w:spacing w:before="240" w:after="240"/>
    </w:pPr>
  </w:style>
  <w:style w:type="paragraph" w:styleId="Seznamsodrkami2">
    <w:name w:val="List Bullet 2"/>
    <w:basedOn w:val="Normln"/>
    <w:uiPriority w:val="99"/>
    <w:unhideWhenUsed/>
    <w:rsid w:val="00A563C6"/>
    <w:pPr>
      <w:numPr>
        <w:numId w:val="11"/>
      </w:numPr>
      <w:contextualSpacing/>
    </w:pPr>
  </w:style>
  <w:style w:type="paragraph" w:styleId="Seznamsodrkami3">
    <w:name w:val="List Bullet 3"/>
    <w:basedOn w:val="Normln"/>
    <w:uiPriority w:val="99"/>
    <w:unhideWhenUsed/>
    <w:rsid w:val="00A563C6"/>
    <w:pPr>
      <w:numPr>
        <w:numId w:val="12"/>
      </w:numPr>
      <w:contextualSpacing/>
    </w:pPr>
  </w:style>
  <w:style w:type="paragraph" w:styleId="Seznamsodrkami4">
    <w:name w:val="List Bullet 4"/>
    <w:basedOn w:val="Normln"/>
    <w:uiPriority w:val="99"/>
    <w:unhideWhenUsed/>
    <w:rsid w:val="00A563C6"/>
    <w:pPr>
      <w:numPr>
        <w:numId w:val="13"/>
      </w:numPr>
      <w:contextualSpacing/>
    </w:pPr>
  </w:style>
  <w:style w:type="paragraph" w:styleId="Seznamsodrkami5">
    <w:name w:val="List Bullet 5"/>
    <w:basedOn w:val="Normln"/>
    <w:uiPriority w:val="99"/>
    <w:unhideWhenUsed/>
    <w:rsid w:val="00A563C6"/>
    <w:pPr>
      <w:numPr>
        <w:numId w:val="14"/>
      </w:numPr>
      <w:contextualSpacing/>
    </w:pPr>
  </w:style>
  <w:style w:type="paragraph" w:customStyle="1" w:styleId="StylOdstavecseseznamemPed0bZa0bdkovnje">
    <w:name w:val="Styl Odstavec se seznamem + Před:  0 b. Za:  0 b. Řádkování:  je..."/>
    <w:basedOn w:val="Odstavecseseznamem"/>
    <w:rsid w:val="00CB1DB5"/>
    <w:pPr>
      <w:spacing w:before="0" w:after="0" w:line="240" w:lineRule="auto"/>
    </w:pPr>
    <w:rPr>
      <w:rFonts w:eastAsia="Times New Roman"/>
    </w:rPr>
  </w:style>
  <w:style w:type="paragraph" w:styleId="Normlnweb">
    <w:name w:val="Normal (Web)"/>
    <w:basedOn w:val="Normln"/>
    <w:uiPriority w:val="99"/>
    <w:semiHidden/>
    <w:unhideWhenUsed/>
    <w:rsid w:val="00747CF2"/>
    <w:pPr>
      <w:spacing w:before="100" w:beforeAutospacing="1" w:after="100" w:afterAutospacing="1"/>
    </w:pPr>
    <w:rPr>
      <w:rFonts w:ascii="Times New Roman" w:hAnsi="Times New Roman"/>
    </w:rPr>
  </w:style>
  <w:style w:type="character" w:styleId="Siln">
    <w:name w:val="Strong"/>
    <w:basedOn w:val="Standardnpsmoodstavce"/>
    <w:uiPriority w:val="22"/>
    <w:qFormat/>
    <w:rsid w:val="00747CF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747CF2"/>
    <w:rPr>
      <w:color w:val="0000FF"/>
      <w:u w:val="single"/>
    </w:rPr>
  </w:style>
  <w:style w:type="character" w:styleId="Zdraznn">
    <w:name w:val="Emphasis"/>
    <w:basedOn w:val="Standardnpsmoodstavce"/>
    <w:uiPriority w:val="20"/>
    <w:qFormat/>
    <w:rsid w:val="00747CF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9B1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shington.edu/accessibility/checklist/regions/" TargetMode="External"/><Relationship Id="rId13" Type="http://schemas.openxmlformats.org/officeDocument/2006/relationships/hyperlink" Target="https://www.washington.edu/accessibility/checklist/order/" TargetMode="External"/><Relationship Id="rId18" Type="http://schemas.openxmlformats.org/officeDocument/2006/relationships/hyperlink" Target="https://www.washington.edu/accessibility/checklist/keyboard/" TargetMode="External"/><Relationship Id="rId26" Type="http://schemas.openxmlformats.org/officeDocument/2006/relationships/hyperlink" Target="https://www.washington.edu/accessibility/checklist/predictabilit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ashington.edu/accessibility/checklist/navigation/" TargetMode="External"/><Relationship Id="rId7" Type="http://schemas.openxmlformats.org/officeDocument/2006/relationships/hyperlink" Target="https://www.washington.edu/accessibility/checklist/lists/" TargetMode="External"/><Relationship Id="rId12" Type="http://schemas.openxmlformats.org/officeDocument/2006/relationships/hyperlink" Target="https://www.washington.edu/accessibility/checklist/tables/" TargetMode="External"/><Relationship Id="rId17" Type="http://schemas.openxmlformats.org/officeDocument/2006/relationships/hyperlink" Target="https://www.washington.edu/accessibility/checklist/mobile/" TargetMode="External"/><Relationship Id="rId25" Type="http://schemas.openxmlformats.org/officeDocument/2006/relationships/hyperlink" Target="https://www.washington.edu/accessibility/checklist/languag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ashington.edu/accessibility/checklist/enlarged-text/" TargetMode="External"/><Relationship Id="rId20" Type="http://schemas.openxmlformats.org/officeDocument/2006/relationships/hyperlink" Target="https://www.washington.edu/accessibility/checklist/titles/" TargetMode="External"/><Relationship Id="rId29" Type="http://schemas.openxmlformats.org/officeDocument/2006/relationships/hyperlink" Target="https://www.washington.edu/accessibility/checklist/ari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ashington.edu/accessibility/checklist/headings/" TargetMode="External"/><Relationship Id="rId11" Type="http://schemas.openxmlformats.org/officeDocument/2006/relationships/hyperlink" Target="https://www.washington.edu/accessibility/checklist/images/" TargetMode="External"/><Relationship Id="rId24" Type="http://schemas.openxmlformats.org/officeDocument/2006/relationships/hyperlink" Target="https://www.washington.edu/accessibility/checklist/flash-flicker/" TargetMode="External"/><Relationship Id="rId5" Type="http://schemas.openxmlformats.org/officeDocument/2006/relationships/hyperlink" Target="https://s3.eu-central-1.amazonaws.com/w3c-wcag-2.1-sk/index.html#textove-alternativy" TargetMode="External"/><Relationship Id="rId15" Type="http://schemas.openxmlformats.org/officeDocument/2006/relationships/hyperlink" Target="https://www.washington.edu/accessibility/checklist/contrast/" TargetMode="External"/><Relationship Id="rId23" Type="http://schemas.openxmlformats.org/officeDocument/2006/relationships/hyperlink" Target="https://www.washington.edu/accessibility/checklist/time-limits/" TargetMode="External"/><Relationship Id="rId28" Type="http://schemas.openxmlformats.org/officeDocument/2006/relationships/hyperlink" Target="https://www.washington.edu/accessibility/checklist/validation/" TargetMode="External"/><Relationship Id="rId10" Type="http://schemas.openxmlformats.org/officeDocument/2006/relationships/hyperlink" Target="https://www.washington.edu/accessibility/checklist/forms/" TargetMode="External"/><Relationship Id="rId19" Type="http://schemas.openxmlformats.org/officeDocument/2006/relationships/hyperlink" Target="https://www.washington.edu/accessibility/checklist/links-button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ashington.edu/accessibility/checklist/media/" TargetMode="External"/><Relationship Id="rId14" Type="http://schemas.openxmlformats.org/officeDocument/2006/relationships/hyperlink" Target="https://www.washington.edu/accessibility/checklist/visual/" TargetMode="External"/><Relationship Id="rId22" Type="http://schemas.openxmlformats.org/officeDocument/2006/relationships/hyperlink" Target="https://www.washington.edu/accessibility/checklist/dynamic-content/" TargetMode="External"/><Relationship Id="rId27" Type="http://schemas.openxmlformats.org/officeDocument/2006/relationships/hyperlink" Target="https://www.washington.edu/accessibility/checklist/findin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885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2023-02-27T14:23:00Z</dcterms:created>
  <dcterms:modified xsi:type="dcterms:W3CDTF">2023-02-27T14:52:00Z</dcterms:modified>
</cp:coreProperties>
</file>