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904" w:rsidRDefault="00DA0904" w:rsidP="00DA0904">
      <w:pPr>
        <w:shd w:val="clear" w:color="auto" w:fill="FAFAFC"/>
        <w:spacing w:before="900" w:after="300"/>
        <w:outlineLvl w:val="1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fldChar w:fldCharType="begin"/>
      </w:r>
      <w:r>
        <w:rPr>
          <w:rFonts w:ascii="Trebuchet MS" w:hAnsi="Trebuchet MS"/>
          <w:b/>
          <w:bCs/>
          <w:sz w:val="36"/>
          <w:szCs w:val="36"/>
        </w:rPr>
        <w:instrText xml:space="preserve"> HYPERLINK "</w:instrText>
      </w:r>
      <w:r w:rsidRPr="00DA0904">
        <w:rPr>
          <w:rFonts w:ascii="Trebuchet MS" w:hAnsi="Trebuchet MS"/>
          <w:b/>
          <w:bCs/>
          <w:sz w:val="36"/>
          <w:szCs w:val="36"/>
        </w:rPr>
        <w:instrText>https://www.w3.org/WAI/test-evaluate/preliminary/#interaction</w:instrText>
      </w:r>
      <w:r>
        <w:rPr>
          <w:rFonts w:ascii="Trebuchet MS" w:hAnsi="Trebuchet MS"/>
          <w:b/>
          <w:bCs/>
          <w:sz w:val="36"/>
          <w:szCs w:val="36"/>
        </w:rPr>
        <w:instrText xml:space="preserve">" </w:instrText>
      </w:r>
      <w:r>
        <w:rPr>
          <w:rFonts w:ascii="Trebuchet MS" w:hAnsi="Trebuchet MS"/>
          <w:b/>
          <w:bCs/>
          <w:sz w:val="36"/>
          <w:szCs w:val="36"/>
        </w:rPr>
        <w:fldChar w:fldCharType="separate"/>
      </w:r>
      <w:r w:rsidRPr="00943A95">
        <w:rPr>
          <w:rStyle w:val="Hypertextovodkaz"/>
          <w:rFonts w:ascii="Trebuchet MS" w:hAnsi="Trebuchet MS"/>
          <w:b/>
          <w:bCs/>
          <w:sz w:val="36"/>
          <w:szCs w:val="36"/>
        </w:rPr>
        <w:t>https://www.w3.org/WAI/test-evaluate/preliminary/#interaction</w:t>
      </w:r>
      <w:r>
        <w:rPr>
          <w:rFonts w:ascii="Trebuchet MS" w:hAnsi="Trebuchet MS"/>
          <w:b/>
          <w:bCs/>
          <w:sz w:val="36"/>
          <w:szCs w:val="36"/>
        </w:rPr>
        <w:fldChar w:fldCharType="end"/>
      </w:r>
    </w:p>
    <w:p w:rsidR="00DA0904" w:rsidRPr="00DA0904" w:rsidRDefault="00DA0904" w:rsidP="00DA0904">
      <w:pPr>
        <w:shd w:val="clear" w:color="auto" w:fill="FAFAFC"/>
        <w:spacing w:before="900" w:after="300"/>
        <w:outlineLvl w:val="1"/>
        <w:rPr>
          <w:rFonts w:ascii="Trebuchet MS" w:hAnsi="Trebuchet MS"/>
          <w:b/>
          <w:bCs/>
          <w:sz w:val="36"/>
          <w:szCs w:val="36"/>
        </w:rPr>
      </w:pPr>
      <w:r w:rsidRPr="00DA0904">
        <w:rPr>
          <w:rFonts w:ascii="Trebuchet MS" w:hAnsi="Trebuchet MS"/>
          <w:b/>
          <w:bCs/>
          <w:sz w:val="36"/>
          <w:szCs w:val="36"/>
        </w:rPr>
        <w:t>Přístup ke klávesnici a vizuální zaměření</w:t>
      </w:r>
    </w:p>
    <w:p w:rsidR="00DA0904" w:rsidRPr="00DA0904" w:rsidRDefault="00DA0904" w:rsidP="00DA0904">
      <w:pPr>
        <w:shd w:val="clear" w:color="auto" w:fill="FAFAFC"/>
        <w:spacing w:before="240" w:after="24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Mnoho lidí neumí používat myš a při interakci s webem se spoléhají na klávesnici. Lidé, kteří jsou nevidomí a někteří vidící lidé s poruchou pohyblivosti, spoléhají na klávesnici nebo na asistenční technologie a strategie, které spoléhají na příkazy z klávesnice, jako je hlasový vstup. Přístupné webové stránky umožňují lidem přístup k veškerému obsahu a funkcím – odkazům, formulářům, ovládacím prvkům médií atd. – prostřednictvím klávesnice.</w:t>
      </w:r>
    </w:p>
    <w:p w:rsidR="00DA0904" w:rsidRPr="00DA0904" w:rsidRDefault="00DA0904" w:rsidP="00DA0904">
      <w:pPr>
        <w:shd w:val="clear" w:color="auto" w:fill="FAFAFC"/>
        <w:spacing w:before="240" w:after="24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Zaměření klávesnice by mělo být viditelné a mělo by se řídit logickým pořadím prvků stránky. Viditelným fokusem klávesnice může být ohraničení nebo zvýraznění, jak je znázorněno níže, které se pohybuje, když procházíte webovou stránkou.</w:t>
      </w:r>
    </w:p>
    <w:p w:rsidR="00DA0904" w:rsidRPr="00DA0904" w:rsidRDefault="00DA0904" w:rsidP="00DA0904">
      <w:pPr>
        <w:shd w:val="clear" w:color="auto" w:fill="FAFAFC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noProof/>
          <w:color w:val="1D1D1D"/>
        </w:rPr>
        <w:drawing>
          <wp:inline distT="0" distB="0" distL="0" distR="0">
            <wp:extent cx="3314700" cy="1203960"/>
            <wp:effectExtent l="0" t="0" r="0" b="0"/>
            <wp:docPr id="2" name="Obrázek 2" descr="https://www.w3.org/WAI/content-images/preliminary/focus-highlight-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.org/WAI/content-images/preliminary/focus-highlight-bor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04" w:rsidRPr="00DA0904" w:rsidRDefault="00DA0904" w:rsidP="00DA0904">
      <w:pPr>
        <w:shd w:val="clear" w:color="auto" w:fill="FAFAFC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Obrázek: Tečkovaný okraj na středním článku.</w:t>
      </w:r>
    </w:p>
    <w:p w:rsidR="00DA0904" w:rsidRPr="00DA0904" w:rsidRDefault="00DA0904" w:rsidP="00DA0904">
      <w:pPr>
        <w:shd w:val="clear" w:color="auto" w:fill="FAFAFC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noProof/>
          <w:color w:val="1D1D1D"/>
        </w:rPr>
        <w:drawing>
          <wp:inline distT="0" distB="0" distL="0" distR="0">
            <wp:extent cx="3924300" cy="1432560"/>
            <wp:effectExtent l="0" t="0" r="0" b="0"/>
            <wp:docPr id="1" name="Obrázek 1" descr="https://www.w3.org/WAI/content-images/preliminary/focus-highlight-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3.org/WAI/content-images/preliminary/focus-highlight-fiel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04" w:rsidRPr="00DA0904" w:rsidRDefault="00DA0904" w:rsidP="00DA0904">
      <w:pPr>
        <w:shd w:val="clear" w:color="auto" w:fill="FAFAFC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Obrázek: Pole Název je zvýrazněno červeně.</w:t>
      </w:r>
    </w:p>
    <w:p w:rsidR="00DA0904" w:rsidRPr="00DA0904" w:rsidRDefault="00DA0904" w:rsidP="00DA0904">
      <w:pPr>
        <w:shd w:val="clear" w:color="auto" w:fill="FAFAFC"/>
        <w:spacing w:before="600" w:after="300"/>
        <w:outlineLvl w:val="2"/>
        <w:rPr>
          <w:rFonts w:ascii="Trebuchet MS" w:hAnsi="Trebuchet MS"/>
          <w:b/>
          <w:bCs/>
          <w:sz w:val="27"/>
          <w:szCs w:val="27"/>
        </w:rPr>
      </w:pPr>
      <w:r w:rsidRPr="00DA0904">
        <w:rPr>
          <w:rFonts w:ascii="Trebuchet MS" w:hAnsi="Trebuchet MS"/>
          <w:b/>
          <w:bCs/>
          <w:sz w:val="27"/>
          <w:szCs w:val="27"/>
        </w:rPr>
        <w:t>Co dělat:</w:t>
      </w:r>
    </w:p>
    <w:p w:rsidR="00DA0904" w:rsidRPr="00DA0904" w:rsidRDefault="00DA0904" w:rsidP="00DA0904">
      <w:pPr>
        <w:shd w:val="clear" w:color="auto" w:fill="FAFAFC"/>
        <w:spacing w:before="240" w:after="24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 xml:space="preserve">V prohlížeči, který podporuje navigaci klávesnicí pomocí klávesy </w:t>
      </w:r>
      <w:proofErr w:type="spellStart"/>
      <w:r w:rsidRPr="00DA0904">
        <w:rPr>
          <w:rFonts w:ascii="Trebuchet MS" w:hAnsi="Trebuchet MS"/>
          <w:color w:val="1D1D1D"/>
        </w:rPr>
        <w:t>Tab</w:t>
      </w:r>
      <w:proofErr w:type="spellEnd"/>
      <w:r w:rsidRPr="00DA0904">
        <w:rPr>
          <w:rFonts w:ascii="Trebuchet MS" w:hAnsi="Trebuchet MS"/>
          <w:color w:val="1D1D1D"/>
        </w:rPr>
        <w:t xml:space="preserve"> (například </w:t>
      </w:r>
      <w:proofErr w:type="spellStart"/>
      <w:r w:rsidRPr="00DA0904">
        <w:rPr>
          <w:rFonts w:ascii="Trebuchet MS" w:hAnsi="Trebuchet MS"/>
          <w:color w:val="1D1D1D"/>
        </w:rPr>
        <w:t>Firefox</w:t>
      </w:r>
      <w:proofErr w:type="spellEnd"/>
      <w:r w:rsidRPr="00DA0904">
        <w:rPr>
          <w:rFonts w:ascii="Trebuchet MS" w:hAnsi="Trebuchet MS"/>
          <w:color w:val="1D1D1D"/>
        </w:rPr>
        <w:t>, IE, Chrome a Safari; </w:t>
      </w:r>
      <w:r w:rsidRPr="00DA0904">
        <w:rPr>
          <w:rFonts w:ascii="Trebuchet MS" w:hAnsi="Trebuchet MS"/>
          <w:i/>
          <w:iCs/>
          <w:color w:val="1D1D1D"/>
        </w:rPr>
        <w:t>ne</w:t>
      </w:r>
      <w:r w:rsidRPr="00DA0904">
        <w:rPr>
          <w:rFonts w:ascii="Trebuchet MS" w:hAnsi="Trebuchet MS"/>
          <w:color w:val="1D1D1D"/>
        </w:rPr>
        <w:t> Opera):</w:t>
      </w:r>
    </w:p>
    <w:p w:rsidR="00DA0904" w:rsidRPr="00DA0904" w:rsidRDefault="00DA0904" w:rsidP="00DA0904">
      <w:pPr>
        <w:numPr>
          <w:ilvl w:val="0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V prohlížečích Mac povolte navigaci pomocí klávesnice ke všem ovládacím prvkům.</w:t>
      </w:r>
    </w:p>
    <w:p w:rsidR="00DA0904" w:rsidRPr="00DA0904" w:rsidRDefault="00DA0904" w:rsidP="00DA0904">
      <w:pPr>
        <w:numPr>
          <w:ilvl w:val="1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lastRenderedPageBreak/>
        <w:t>V novějších prohlížečích: Vyberte Předvolby systému &gt; Klávesnice &gt; Zkratky. Vyberte tlačítko volby "Všechny ovládací prvky".</w:t>
      </w:r>
    </w:p>
    <w:p w:rsidR="00DA0904" w:rsidRPr="00DA0904" w:rsidRDefault="00DA0904" w:rsidP="00DA0904">
      <w:pPr>
        <w:numPr>
          <w:ilvl w:val="1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Ve starších prohlížečích: Vyberte Předvolby systému &gt; Klávesnice &gt; Klávesové zkratky. V části „Úplný přístup z klávesnice“ zaškrtněte „Všechny ovládací prvky“.</w:t>
      </w:r>
    </w:p>
    <w:p w:rsidR="00DA0904" w:rsidRPr="00DA0904" w:rsidRDefault="00DA0904" w:rsidP="00DA0904">
      <w:pPr>
        <w:shd w:val="clear" w:color="auto" w:fill="FAFAFC"/>
        <w:spacing w:beforeAutospacing="1"/>
        <w:ind w:left="7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i/>
          <w:iCs/>
          <w:color w:val="1D1D1D"/>
        </w:rPr>
        <w:t>(V prohlížečích Windows tento krok nemusíte dělat.)</w:t>
      </w:r>
    </w:p>
    <w:p w:rsidR="00DA0904" w:rsidRPr="00DA0904" w:rsidRDefault="00DA0904" w:rsidP="00DA0904">
      <w:pPr>
        <w:numPr>
          <w:ilvl w:val="0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Klikněte do adresního řádku, poté dejte myš stranou a </w:t>
      </w:r>
      <w:r w:rsidRPr="00DA0904">
        <w:rPr>
          <w:rFonts w:ascii="Trebuchet MS" w:hAnsi="Trebuchet MS"/>
          <w:b/>
          <w:bCs/>
          <w:color w:val="1D1D1D"/>
        </w:rPr>
        <w:t>nepoužívejte ji</w:t>
      </w:r>
      <w:r w:rsidRPr="00DA0904">
        <w:rPr>
          <w:rFonts w:ascii="Trebuchet MS" w:hAnsi="Trebuchet MS"/>
          <w:color w:val="1D1D1D"/>
        </w:rPr>
        <w:t> .</w:t>
      </w:r>
    </w:p>
    <w:p w:rsidR="00DA0904" w:rsidRPr="00DA0904" w:rsidRDefault="00DA0904" w:rsidP="00DA0904">
      <w:pPr>
        <w:numPr>
          <w:ilvl w:val="0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Stisknutím klávesy '</w:t>
      </w:r>
      <w:proofErr w:type="spellStart"/>
      <w:r w:rsidRPr="00DA0904">
        <w:rPr>
          <w:rFonts w:ascii="Trebuchet MS" w:hAnsi="Trebuchet MS"/>
          <w:color w:val="1D1D1D"/>
        </w:rPr>
        <w:t>Tab</w:t>
      </w:r>
      <w:proofErr w:type="spellEnd"/>
      <w:r w:rsidRPr="00DA0904">
        <w:rPr>
          <w:rFonts w:ascii="Trebuchet MS" w:hAnsi="Trebuchet MS"/>
          <w:color w:val="1D1D1D"/>
        </w:rPr>
        <w:t>' můžete procházet prvky na stránce. Chcete-li se vrátit zpět, můžete stisknout 'Shift-</w:t>
      </w:r>
      <w:proofErr w:type="spellStart"/>
      <w:r w:rsidRPr="00DA0904">
        <w:rPr>
          <w:rFonts w:ascii="Trebuchet MS" w:hAnsi="Trebuchet MS"/>
          <w:color w:val="1D1D1D"/>
        </w:rPr>
        <w:t>Tab</w:t>
      </w:r>
      <w:proofErr w:type="spellEnd"/>
      <w:r w:rsidRPr="00DA0904">
        <w:rPr>
          <w:rFonts w:ascii="Trebuchet MS" w:hAnsi="Trebuchet MS"/>
          <w:color w:val="1D1D1D"/>
        </w:rPr>
        <w:t>'.</w:t>
      </w:r>
    </w:p>
    <w:p w:rsidR="00DA0904" w:rsidRPr="00DA0904" w:rsidRDefault="00DA0904" w:rsidP="00DA0904">
      <w:pPr>
        <w:numPr>
          <w:ilvl w:val="0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Chcete-li se pohybovat v rámci prvků, jako jsou rozevírací seznamy a panely nabídek, stiskněte klávesy se šipkami.</w:t>
      </w:r>
    </w:p>
    <w:p w:rsidR="00DA0904" w:rsidRPr="00DA0904" w:rsidRDefault="00DA0904" w:rsidP="00DA0904">
      <w:pPr>
        <w:numPr>
          <w:ilvl w:val="0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Chcete-li vybrat konkrétní položku v rozevíracím seznamu:</w:t>
      </w:r>
    </w:p>
    <w:p w:rsidR="00DA0904" w:rsidRPr="00DA0904" w:rsidRDefault="00DA0904" w:rsidP="00DA0904">
      <w:pPr>
        <w:numPr>
          <w:ilvl w:val="1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proofErr w:type="spellStart"/>
      <w:r w:rsidRPr="00DA0904">
        <w:rPr>
          <w:rFonts w:ascii="Trebuchet MS" w:hAnsi="Trebuchet MS"/>
          <w:color w:val="1D1D1D"/>
        </w:rPr>
        <w:t>Tab</w:t>
      </w:r>
      <w:proofErr w:type="spellEnd"/>
      <w:r w:rsidRPr="00DA0904">
        <w:rPr>
          <w:rFonts w:ascii="Trebuchet MS" w:hAnsi="Trebuchet MS"/>
          <w:color w:val="1D1D1D"/>
        </w:rPr>
        <w:t xml:space="preserve"> do pole se seznamem,</w:t>
      </w:r>
    </w:p>
    <w:p w:rsidR="00DA0904" w:rsidRPr="00DA0904" w:rsidRDefault="00DA0904" w:rsidP="00DA0904">
      <w:pPr>
        <w:numPr>
          <w:ilvl w:val="1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pomocí kláves se šipkami přesunete zaměření na položky,</w:t>
      </w:r>
    </w:p>
    <w:p w:rsidR="00DA0904" w:rsidRPr="00DA0904" w:rsidRDefault="00DA0904" w:rsidP="00DA0904">
      <w:pPr>
        <w:numPr>
          <w:ilvl w:val="1"/>
          <w:numId w:val="19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color w:val="1D1D1D"/>
        </w:rPr>
        <w:t>když je položka aktivní, vyberte ji stisknutím klávesy Enter nebo mezerníku.</w:t>
      </w:r>
    </w:p>
    <w:p w:rsidR="00DA0904" w:rsidRPr="00DA0904" w:rsidRDefault="00DA0904" w:rsidP="00DA0904">
      <w:pPr>
        <w:shd w:val="clear" w:color="auto" w:fill="FAFAFC"/>
        <w:spacing w:before="600" w:after="300"/>
        <w:outlineLvl w:val="2"/>
        <w:rPr>
          <w:rFonts w:ascii="Trebuchet MS" w:hAnsi="Trebuchet MS"/>
          <w:b/>
          <w:bCs/>
          <w:sz w:val="27"/>
          <w:szCs w:val="27"/>
        </w:rPr>
      </w:pPr>
      <w:r w:rsidRPr="00DA0904">
        <w:rPr>
          <w:rFonts w:ascii="Trebuchet MS" w:hAnsi="Trebuchet MS"/>
          <w:b/>
          <w:bCs/>
          <w:sz w:val="27"/>
          <w:szCs w:val="27"/>
        </w:rPr>
        <w:t>Co zkontrolovat:</w:t>
      </w:r>
    </w:p>
    <w:p w:rsidR="00DA0904" w:rsidRPr="00DA0904" w:rsidRDefault="00DA0904" w:rsidP="00DA0904">
      <w:pPr>
        <w:numPr>
          <w:ilvl w:val="0"/>
          <w:numId w:val="20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b/>
          <w:bCs/>
          <w:color w:val="1D1D1D"/>
        </w:rPr>
        <w:t>Tabulátor všem:</w:t>
      </w:r>
      <w:r w:rsidRPr="00DA0904">
        <w:rPr>
          <w:rFonts w:ascii="Trebuchet MS" w:hAnsi="Trebuchet MS"/>
          <w:color w:val="1D1D1D"/>
        </w:rPr>
        <w:t> Zkontrolujte, zda můžete tabulátorem zobrazit všechny prvky, včetně odkazů, polí formuláře, tlačítek a ovládacích prvků přehrávače médií. (Běžným problémem je, že nelze pomocí karty přejít na ovládací prvky přehrávače médií.)</w:t>
      </w:r>
    </w:p>
    <w:p w:rsidR="00DA0904" w:rsidRPr="00DA0904" w:rsidRDefault="00DA0904" w:rsidP="00DA0904">
      <w:pPr>
        <w:numPr>
          <w:ilvl w:val="0"/>
          <w:numId w:val="20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b/>
          <w:bCs/>
          <w:color w:val="1D1D1D"/>
        </w:rPr>
        <w:t>Odevzdání tabulátoru:</w:t>
      </w:r>
      <w:r w:rsidRPr="00DA0904">
        <w:rPr>
          <w:rFonts w:ascii="Trebuchet MS" w:hAnsi="Trebuchet MS"/>
          <w:color w:val="1D1D1D"/>
        </w:rPr>
        <w:t> Zkontrolujte, zda můžete tabulátorem od všech prvků, do kterých můžete tabulátorem, </w:t>
      </w:r>
      <w:r w:rsidRPr="00DA0904">
        <w:rPr>
          <w:rFonts w:ascii="Trebuchet MS" w:hAnsi="Trebuchet MS"/>
          <w:b/>
          <w:bCs/>
          <w:color w:val="1D1D1D"/>
        </w:rPr>
        <w:t>odejít . </w:t>
      </w:r>
      <w:r w:rsidRPr="00DA0904">
        <w:rPr>
          <w:rFonts w:ascii="Trebuchet MS" w:hAnsi="Trebuchet MS"/>
          <w:color w:val="1D1D1D"/>
        </w:rPr>
        <w:t>(Obvyklým problémem je, že se zaměření klávesnice zachytí v ovládacích prvcích médií a nemůžete se dostat ven; nazývá se to „past na klávesnici“.)</w:t>
      </w:r>
    </w:p>
    <w:p w:rsidR="00DA0904" w:rsidRPr="00DA0904" w:rsidRDefault="00DA0904" w:rsidP="00DA0904">
      <w:pPr>
        <w:numPr>
          <w:ilvl w:val="0"/>
          <w:numId w:val="20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b/>
          <w:bCs/>
          <w:color w:val="1D1D1D"/>
        </w:rPr>
        <w:t>Pořadí karet:</w:t>
      </w:r>
      <w:r w:rsidRPr="00DA0904">
        <w:rPr>
          <w:rFonts w:ascii="Trebuchet MS" w:hAnsi="Trebuchet MS"/>
          <w:color w:val="1D1D1D"/>
        </w:rPr>
        <w:t> Zkontrolujte, zda pořadí karet odpovídá logickému pořadí čtení (např. pro jazyky se zápisem zleva doprava: shora dolů, zleva doprava) v pořadí.</w:t>
      </w:r>
    </w:p>
    <w:p w:rsidR="00DA0904" w:rsidRPr="00DA0904" w:rsidRDefault="00DA0904" w:rsidP="00DA0904">
      <w:pPr>
        <w:numPr>
          <w:ilvl w:val="0"/>
          <w:numId w:val="20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b/>
          <w:bCs/>
          <w:color w:val="1D1D1D"/>
        </w:rPr>
        <w:t>Vizuální zaměření:</w:t>
      </w:r>
      <w:r w:rsidRPr="00DA0904">
        <w:rPr>
          <w:rFonts w:ascii="Trebuchet MS" w:hAnsi="Trebuchet MS"/>
          <w:color w:val="1D1D1D"/>
        </w:rPr>
        <w:t> Zkontrolujte, zda je fokus jasně vidět, když procházíte prvky, to znamená, že můžete zjistit, který prvek je fokus, např. odkazy mají kolem sebe šedý obrys nebo jsou zvýrazněné.</w:t>
      </w:r>
    </w:p>
    <w:p w:rsidR="00DA0904" w:rsidRPr="00DA0904" w:rsidRDefault="00DA0904" w:rsidP="00DA0904">
      <w:pPr>
        <w:numPr>
          <w:ilvl w:val="0"/>
          <w:numId w:val="20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b/>
          <w:bCs/>
          <w:color w:val="1D1D1D"/>
        </w:rPr>
        <w:t>Všechny funkce pomocí klávesnice:</w:t>
      </w:r>
      <w:r w:rsidRPr="00DA0904">
        <w:rPr>
          <w:rFonts w:ascii="Trebuchet MS" w:hAnsi="Trebuchet MS"/>
          <w:color w:val="1D1D1D"/>
        </w:rPr>
        <w:t> Zkontrolujte, zda můžete vše provádět pomocí klávesnice; </w:t>
      </w:r>
      <w:hyperlink r:id="rId7" w:anchor="dfn-functionality" w:history="1">
        <w:r w:rsidRPr="00DA0904">
          <w:rPr>
            <w:rFonts w:ascii="Trebuchet MS" w:hAnsi="Trebuchet MS"/>
            <w:color w:val="0000FF"/>
            <w:u w:val="single"/>
          </w:rPr>
          <w:t>to znamená, že k aktivaci akcí, voleb, viditelných změn a dalších funkcí</w:t>
        </w:r>
      </w:hyperlink>
      <w:r w:rsidRPr="00DA0904">
        <w:rPr>
          <w:rFonts w:ascii="Trebuchet MS" w:hAnsi="Trebuchet MS"/>
          <w:color w:val="1D1D1D"/>
        </w:rPr>
        <w:t> nepotřebujete myš . (Běžným problémem je, že některé funkce jsou dostupné pouze při najetí myší a nejsou dostupné při fokusu na klávesnici.)</w:t>
      </w:r>
    </w:p>
    <w:p w:rsidR="00DA0904" w:rsidRPr="00DA0904" w:rsidRDefault="00DA0904" w:rsidP="00DA0904">
      <w:pPr>
        <w:numPr>
          <w:ilvl w:val="0"/>
          <w:numId w:val="20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b/>
          <w:bCs/>
          <w:color w:val="1D1D1D"/>
        </w:rPr>
        <w:t>Rozbalovací seznamy:</w:t>
      </w:r>
      <w:r w:rsidRPr="00DA0904">
        <w:rPr>
          <w:rFonts w:ascii="Trebuchet MS" w:hAnsi="Trebuchet MS"/>
          <w:color w:val="1D1D1D"/>
        </w:rPr>
        <w:t xml:space="preserve"> Zkontrolujte, že poté, co tabulátorem přejdete do rozevíracího seznamu, můžete pomocí kláves se šipkami procházet všemi možnostmi bez spuštění akce. (Obvyklým problémem pro rozevírací seznamy </w:t>
      </w:r>
      <w:r w:rsidRPr="00DA0904">
        <w:rPr>
          <w:rFonts w:ascii="Trebuchet MS" w:hAnsi="Trebuchet MS"/>
          <w:color w:val="1D1D1D"/>
        </w:rPr>
        <w:lastRenderedPageBreak/>
        <w:t>používané pro navigaci je, že jakmile šipku dolů, automaticky vybere první položku v seznamu a přejde na novou stránku – k dalším položkám v seznamu se nedostanete.)</w:t>
      </w:r>
    </w:p>
    <w:p w:rsidR="00DA0904" w:rsidRPr="00DA0904" w:rsidRDefault="00DA0904" w:rsidP="00DA0904">
      <w:pPr>
        <w:numPr>
          <w:ilvl w:val="0"/>
          <w:numId w:val="20"/>
        </w:numPr>
        <w:shd w:val="clear" w:color="auto" w:fill="FAFAFC"/>
        <w:spacing w:before="100" w:beforeAutospacing="1" w:after="120"/>
        <w:rPr>
          <w:rFonts w:ascii="Trebuchet MS" w:hAnsi="Trebuchet MS"/>
          <w:color w:val="1D1D1D"/>
        </w:rPr>
      </w:pPr>
      <w:r w:rsidRPr="00DA0904">
        <w:rPr>
          <w:rFonts w:ascii="Trebuchet MS" w:hAnsi="Trebuchet MS"/>
          <w:b/>
          <w:bCs/>
          <w:color w:val="1D1D1D"/>
        </w:rPr>
        <w:t>Odkazy na obrázky:</w:t>
      </w:r>
      <w:r w:rsidRPr="00DA0904">
        <w:rPr>
          <w:rFonts w:ascii="Trebuchet MS" w:hAnsi="Trebuchet MS"/>
          <w:color w:val="1D1D1D"/>
        </w:rPr>
        <w:t> Zkontrolujte, že když jsou obrázky odkazy, mají jasné vizuální zaměření a lze je aktivovat pomocí klávesnice (obvykle stisknutím klávesy Enter).</w:t>
      </w:r>
    </w:p>
    <w:p w:rsidR="00DA0904" w:rsidRDefault="00DA0904" w:rsidP="00DA0904">
      <w:pPr>
        <w:pStyle w:val="Nadpis4"/>
        <w:spacing w:before="300" w:after="150"/>
      </w:pPr>
      <w:r>
        <w:rPr>
          <w:b/>
          <w:bCs/>
        </w:rPr>
        <w:t>Chcete-li vidět vizuální zaměření pomocí BAD</w:t>
      </w:r>
    </w:p>
    <w:p w:rsidR="00DA0904" w:rsidRDefault="00DA0904" w:rsidP="00DA0904">
      <w:pPr>
        <w:pStyle w:val="listintro"/>
        <w:spacing w:before="240" w:beforeAutospacing="0" w:after="240" w:afterAutospacing="0"/>
      </w:pPr>
      <w:r>
        <w:t>Otevřete přístupnou stránku Průzkum: Procházejte stránkou. Oznámení:</w:t>
      </w:r>
      <w:hyperlink r:id="rId8" w:history="1">
        <w:r>
          <w:rPr>
            <w:rStyle w:val="Hypertextovodkaz"/>
            <w:rFonts w:ascii="Courier New" w:hAnsi="Courier New" w:cs="Courier New"/>
          </w:rPr>
          <w:t>www.w3.org/WAI/demos/bad/after/survey</w:t>
        </w:r>
      </w:hyperlink>
      <w:r>
        <w:rPr>
          <w:rFonts w:ascii="Courier New" w:hAnsi="Courier New" w:cs="Courier New"/>
        </w:rPr>
        <w:br/>
      </w:r>
    </w:p>
    <w:p w:rsidR="00DA0904" w:rsidRDefault="00DA0904" w:rsidP="00DA0904">
      <w:pPr>
        <w:numPr>
          <w:ilvl w:val="0"/>
          <w:numId w:val="21"/>
        </w:numPr>
        <w:spacing w:before="100" w:beforeAutospacing="1" w:after="120"/>
      </w:pPr>
      <w:r>
        <w:t>V</w:t>
      </w:r>
      <w:bookmarkStart w:id="0" w:name="_GoBack"/>
      <w:bookmarkEnd w:id="0"/>
      <w:r>
        <w:t>ětšina věcí získá červené pozadí, když se zaměří.</w:t>
      </w:r>
    </w:p>
    <w:p w:rsidR="00DA0904" w:rsidRDefault="00DA0904" w:rsidP="00DA0904">
      <w:pPr>
        <w:numPr>
          <w:ilvl w:val="0"/>
          <w:numId w:val="21"/>
        </w:numPr>
        <w:spacing w:before="100" w:beforeAutospacing="1" w:after="120"/>
      </w:pPr>
      <w:r>
        <w:t>Ostatní stránky průzkumu mají tečkovaný okraj a šipky.</w:t>
      </w:r>
    </w:p>
    <w:p w:rsidR="00DA0904" w:rsidRDefault="00DA0904" w:rsidP="00DA0904">
      <w:pPr>
        <w:numPr>
          <w:ilvl w:val="0"/>
          <w:numId w:val="21"/>
        </w:numPr>
        <w:spacing w:before="100" w:beforeAutospacing="1" w:after="120"/>
      </w:pPr>
      <w:r>
        <w:t>Přepínače mají tečkovaný okraj.</w:t>
      </w:r>
    </w:p>
    <w:p w:rsidR="00DA0904" w:rsidRPr="00DA0904" w:rsidRDefault="00DA0904" w:rsidP="00DA0904">
      <w:pPr>
        <w:spacing w:before="600" w:after="300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DA0904">
        <w:rPr>
          <w:rFonts w:ascii="Times New Roman" w:hAnsi="Times New Roman"/>
          <w:b/>
          <w:bCs/>
          <w:sz w:val="27"/>
          <w:szCs w:val="27"/>
        </w:rPr>
        <w:t>Další informace o přístupu z klávesnice</w:t>
      </w:r>
    </w:p>
    <w:p w:rsidR="00DA0904" w:rsidRPr="00DA0904" w:rsidRDefault="00DA0904" w:rsidP="00DA0904">
      <w:pPr>
        <w:numPr>
          <w:ilvl w:val="0"/>
          <w:numId w:val="22"/>
        </w:numPr>
        <w:spacing w:before="100" w:beforeAutospacing="1" w:after="120"/>
        <w:rPr>
          <w:rFonts w:ascii="Times New Roman" w:hAnsi="Times New Roman"/>
        </w:rPr>
      </w:pPr>
      <w:hyperlink r:id="rId9" w:anchor="keyboard" w:history="1">
        <w:r w:rsidRPr="00DA0904">
          <w:rPr>
            <w:rFonts w:ascii="Times New Roman" w:hAnsi="Times New Roman"/>
            <w:color w:val="0000FF"/>
            <w:u w:val="single"/>
          </w:rPr>
          <w:t>Funkčnost je dostupná v sekci klávesnice</w:t>
        </w:r>
      </w:hyperlink>
      <w:r w:rsidRPr="00DA0904">
        <w:rPr>
          <w:rFonts w:ascii="Times New Roman" w:hAnsi="Times New Roman"/>
        </w:rPr>
        <w:t> v Principech usnadnění</w:t>
      </w:r>
    </w:p>
    <w:p w:rsidR="00DA0904" w:rsidRPr="00DA0904" w:rsidRDefault="00DA0904" w:rsidP="00DA0904">
      <w:pPr>
        <w:numPr>
          <w:ilvl w:val="0"/>
          <w:numId w:val="22"/>
        </w:numPr>
        <w:spacing w:before="100" w:beforeAutospacing="1" w:after="120"/>
        <w:rPr>
          <w:rFonts w:ascii="Times New Roman" w:hAnsi="Times New Roman"/>
        </w:rPr>
      </w:pPr>
      <w:hyperlink r:id="rId10" w:anchor="keyboard" w:history="1">
        <w:r w:rsidRPr="00DA0904">
          <w:rPr>
            <w:rFonts w:ascii="Times New Roman" w:hAnsi="Times New Roman"/>
            <w:color w:val="0000FF"/>
            <w:u w:val="single"/>
          </w:rPr>
          <w:t>Sekce Procházení webu pomocí klávesnice</w:t>
        </w:r>
      </w:hyperlink>
      <w:r w:rsidRPr="00DA0904">
        <w:rPr>
          <w:rFonts w:ascii="Times New Roman" w:hAnsi="Times New Roman"/>
        </w:rPr>
        <w:t> v Lepší prohlížení webu: Tipy pro přizpůsobení počítače</w:t>
      </w:r>
    </w:p>
    <w:p w:rsidR="00DA0904" w:rsidRPr="00DA0904" w:rsidRDefault="00DA0904" w:rsidP="00DA0904">
      <w:pPr>
        <w:numPr>
          <w:ilvl w:val="0"/>
          <w:numId w:val="22"/>
        </w:numPr>
        <w:spacing w:before="100" w:beforeAutospacing="1" w:after="120"/>
        <w:rPr>
          <w:rFonts w:ascii="Times New Roman" w:hAnsi="Times New Roman"/>
        </w:rPr>
      </w:pPr>
      <w:hyperlink r:id="rId11" w:history="1">
        <w:r w:rsidRPr="00DA0904">
          <w:rPr>
            <w:rFonts w:ascii="Times New Roman" w:hAnsi="Times New Roman"/>
            <w:color w:val="0000FF"/>
            <w:u w:val="single"/>
          </w:rPr>
          <w:t>Pravidlo 2.1</w:t>
        </w:r>
      </w:hyperlink>
      <w:r w:rsidRPr="00DA0904">
        <w:rPr>
          <w:rFonts w:ascii="Times New Roman" w:hAnsi="Times New Roman"/>
        </w:rPr>
        <w:t> : Zpřístupněte všechny funkce z klávesnice.</w:t>
      </w:r>
    </w:p>
    <w:p w:rsidR="00DA0904" w:rsidRPr="00DA0904" w:rsidRDefault="00DA0904" w:rsidP="00DA0904">
      <w:pPr>
        <w:numPr>
          <w:ilvl w:val="1"/>
          <w:numId w:val="22"/>
        </w:numPr>
        <w:spacing w:before="100" w:beforeAutospacing="1" w:after="120"/>
        <w:rPr>
          <w:rFonts w:ascii="Times New Roman" w:hAnsi="Times New Roman"/>
        </w:rPr>
      </w:pPr>
      <w:hyperlink r:id="rId12" w:history="1">
        <w:r w:rsidRPr="00DA0904">
          <w:rPr>
            <w:rFonts w:ascii="Times New Roman" w:hAnsi="Times New Roman"/>
            <w:color w:val="0000FF"/>
            <w:u w:val="single"/>
          </w:rPr>
          <w:t>Klávesnice</w:t>
        </w:r>
      </w:hyperlink>
      <w:r w:rsidRPr="00DA0904">
        <w:rPr>
          <w:rFonts w:ascii="Times New Roman" w:hAnsi="Times New Roman"/>
        </w:rPr>
        <w:t> – porozumění kritériu úspěšnosti 2.1.1 pro WCAG (úroveň A)</w:t>
      </w:r>
    </w:p>
    <w:p w:rsidR="00DA0904" w:rsidRPr="00DA0904" w:rsidRDefault="00DA0904" w:rsidP="00DA0904">
      <w:pPr>
        <w:numPr>
          <w:ilvl w:val="1"/>
          <w:numId w:val="22"/>
        </w:numPr>
        <w:spacing w:before="100" w:beforeAutospacing="1" w:after="120"/>
        <w:rPr>
          <w:rFonts w:ascii="Times New Roman" w:hAnsi="Times New Roman"/>
        </w:rPr>
      </w:pPr>
      <w:hyperlink r:id="rId13" w:history="1">
        <w:r w:rsidRPr="00DA0904">
          <w:rPr>
            <w:rFonts w:ascii="Times New Roman" w:hAnsi="Times New Roman"/>
            <w:color w:val="0000FF"/>
            <w:u w:val="single"/>
          </w:rPr>
          <w:t>Žádná past na klávesnici</w:t>
        </w:r>
      </w:hyperlink>
      <w:r w:rsidRPr="00DA0904">
        <w:rPr>
          <w:rFonts w:ascii="Times New Roman" w:hAnsi="Times New Roman"/>
        </w:rPr>
        <w:t> – porozumění kritériu úspěchu 2.1.2 pro WCAG (úroveň A)</w:t>
      </w:r>
    </w:p>
    <w:p w:rsidR="00DA0904" w:rsidRPr="00DA0904" w:rsidRDefault="00DA0904" w:rsidP="00DA0904">
      <w:pPr>
        <w:numPr>
          <w:ilvl w:val="0"/>
          <w:numId w:val="22"/>
        </w:numPr>
        <w:spacing w:before="100" w:beforeAutospacing="1" w:after="120"/>
        <w:rPr>
          <w:rFonts w:ascii="Times New Roman" w:hAnsi="Times New Roman"/>
        </w:rPr>
      </w:pPr>
      <w:hyperlink r:id="rId14" w:history="1">
        <w:r w:rsidRPr="00DA0904">
          <w:rPr>
            <w:rFonts w:ascii="Times New Roman" w:hAnsi="Times New Roman"/>
            <w:color w:val="0000FF"/>
            <w:u w:val="single"/>
          </w:rPr>
          <w:t>Zaměření objednávky</w:t>
        </w:r>
      </w:hyperlink>
      <w:r w:rsidRPr="00DA0904">
        <w:rPr>
          <w:rFonts w:ascii="Times New Roman" w:hAnsi="Times New Roman"/>
        </w:rPr>
        <w:t> – porozumění kritériu úspěchu 2.4.3 pro WCAG (úroveň A)</w:t>
      </w:r>
    </w:p>
    <w:p w:rsidR="00DA0904" w:rsidRPr="00DA0904" w:rsidRDefault="00DA0904" w:rsidP="00DA0904">
      <w:pPr>
        <w:numPr>
          <w:ilvl w:val="0"/>
          <w:numId w:val="22"/>
        </w:numPr>
        <w:spacing w:before="100" w:beforeAutospacing="1" w:after="120"/>
        <w:rPr>
          <w:rFonts w:ascii="Times New Roman" w:hAnsi="Times New Roman"/>
        </w:rPr>
      </w:pPr>
      <w:hyperlink r:id="rId15" w:history="1">
        <w:proofErr w:type="spellStart"/>
        <w:r w:rsidRPr="00DA0904">
          <w:rPr>
            <w:rFonts w:ascii="Times New Roman" w:hAnsi="Times New Roman"/>
            <w:color w:val="0000FF"/>
            <w:u w:val="single"/>
          </w:rPr>
          <w:t>Focus</w:t>
        </w:r>
        <w:proofErr w:type="spellEnd"/>
        <w:r w:rsidRPr="00DA0904">
          <w:rPr>
            <w:rFonts w:ascii="Times New Roman" w:hAnsi="Times New Roman"/>
            <w:color w:val="0000FF"/>
            <w:u w:val="single"/>
          </w:rPr>
          <w:t xml:space="preserve"> </w:t>
        </w:r>
        <w:proofErr w:type="spellStart"/>
        <w:r w:rsidRPr="00DA0904">
          <w:rPr>
            <w:rFonts w:ascii="Times New Roman" w:hAnsi="Times New Roman"/>
            <w:color w:val="0000FF"/>
            <w:u w:val="single"/>
          </w:rPr>
          <w:t>Visible</w:t>
        </w:r>
        <w:proofErr w:type="spellEnd"/>
      </w:hyperlink>
      <w:r w:rsidRPr="00DA0904">
        <w:rPr>
          <w:rFonts w:ascii="Times New Roman" w:hAnsi="Times New Roman"/>
        </w:rPr>
        <w:t> – Pochopení kritéria úspěchu 2.4.7 pro WCAG (úroveň AA)</w:t>
      </w:r>
    </w:p>
    <w:p w:rsidR="00A563C6" w:rsidRPr="00DA0904" w:rsidRDefault="00A563C6" w:rsidP="00E4433D"/>
    <w:sectPr w:rsidR="00A563C6" w:rsidRPr="00DA0904" w:rsidSect="00B47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8C0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FE2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A2C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3AE0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C20214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0CB5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205B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724314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44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94A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30743"/>
    <w:multiLevelType w:val="multilevel"/>
    <w:tmpl w:val="83C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C0713E"/>
    <w:multiLevelType w:val="hybridMultilevel"/>
    <w:tmpl w:val="52D2D8F4"/>
    <w:lvl w:ilvl="0" w:tplc="00AAF2E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D966" w:themeColor="accent4" w:themeTint="99"/>
        <w:sz w:val="20"/>
        <w:u w:color="FFD243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600364"/>
    <w:multiLevelType w:val="multilevel"/>
    <w:tmpl w:val="691829AA"/>
    <w:numStyleLink w:val="VZSONSseznam"/>
  </w:abstractNum>
  <w:abstractNum w:abstractNumId="13" w15:restartNumberingAfterBreak="0">
    <w:nsid w:val="1A3B6CA5"/>
    <w:multiLevelType w:val="hybridMultilevel"/>
    <w:tmpl w:val="F6BE9BCA"/>
    <w:lvl w:ilvl="0" w:tplc="7FE29E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26034"/>
    <w:multiLevelType w:val="multilevel"/>
    <w:tmpl w:val="CF4A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E74263"/>
    <w:multiLevelType w:val="hybridMultilevel"/>
    <w:tmpl w:val="251E61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5731"/>
    <w:multiLevelType w:val="hybridMultilevel"/>
    <w:tmpl w:val="4484CAA6"/>
    <w:lvl w:ilvl="0" w:tplc="F2FC3D90">
      <w:start w:val="1"/>
      <w:numFmt w:val="bullet"/>
      <w:pStyle w:val="Seznamsodrkami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3E6BC5"/>
    <w:multiLevelType w:val="multilevel"/>
    <w:tmpl w:val="691829AA"/>
    <w:numStyleLink w:val="VZSONSseznam"/>
  </w:abstractNum>
  <w:abstractNum w:abstractNumId="18" w15:restartNumberingAfterBreak="0">
    <w:nsid w:val="54E64751"/>
    <w:multiLevelType w:val="multilevel"/>
    <w:tmpl w:val="691829AA"/>
    <w:styleLink w:val="VZSONSseznam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3C73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B86A45"/>
    <w:multiLevelType w:val="hybridMultilevel"/>
    <w:tmpl w:val="64269F5A"/>
    <w:lvl w:ilvl="0" w:tplc="A24CC61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B5C73"/>
    <w:multiLevelType w:val="multilevel"/>
    <w:tmpl w:val="DC4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B305AC"/>
    <w:multiLevelType w:val="multilevel"/>
    <w:tmpl w:val="7B3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7"/>
  </w:num>
  <w:num w:numId="16">
    <w:abstractNumId w:val="13"/>
  </w:num>
  <w:num w:numId="17">
    <w:abstractNumId w:val="12"/>
  </w:num>
  <w:num w:numId="18">
    <w:abstractNumId w:val="16"/>
  </w:num>
  <w:num w:numId="19">
    <w:abstractNumId w:val="20"/>
  </w:num>
  <w:num w:numId="20">
    <w:abstractNumId w:val="10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04"/>
    <w:rsid w:val="000122CC"/>
    <w:rsid w:val="00030745"/>
    <w:rsid w:val="00040B0F"/>
    <w:rsid w:val="0006442E"/>
    <w:rsid w:val="000A641F"/>
    <w:rsid w:val="0018515E"/>
    <w:rsid w:val="001F486D"/>
    <w:rsid w:val="002603A4"/>
    <w:rsid w:val="00331C4A"/>
    <w:rsid w:val="00374A7B"/>
    <w:rsid w:val="00380DD3"/>
    <w:rsid w:val="003C1EE6"/>
    <w:rsid w:val="004118E1"/>
    <w:rsid w:val="006C1C26"/>
    <w:rsid w:val="00700EBB"/>
    <w:rsid w:val="008C10FD"/>
    <w:rsid w:val="0097176C"/>
    <w:rsid w:val="00986950"/>
    <w:rsid w:val="0099073F"/>
    <w:rsid w:val="009E2C6E"/>
    <w:rsid w:val="00A146ED"/>
    <w:rsid w:val="00A44964"/>
    <w:rsid w:val="00A563C6"/>
    <w:rsid w:val="00A87BA7"/>
    <w:rsid w:val="00B218AD"/>
    <w:rsid w:val="00B47D41"/>
    <w:rsid w:val="00BD566C"/>
    <w:rsid w:val="00CB1DB5"/>
    <w:rsid w:val="00D16CDD"/>
    <w:rsid w:val="00D2051C"/>
    <w:rsid w:val="00D521A6"/>
    <w:rsid w:val="00DA0904"/>
    <w:rsid w:val="00E4433D"/>
    <w:rsid w:val="00E80F3F"/>
    <w:rsid w:val="00E87113"/>
    <w:rsid w:val="00E93518"/>
    <w:rsid w:val="00EA25E8"/>
    <w:rsid w:val="00F0590D"/>
    <w:rsid w:val="00F40D4C"/>
    <w:rsid w:val="00FB2728"/>
    <w:rsid w:val="00F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27D4"/>
  <w15:chartTrackingRefBased/>
  <w15:docId w15:val="{E5C01970-8E1A-4F9E-8D34-548FB9CD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B1DB5"/>
    <w:pPr>
      <w:spacing w:after="0" w:line="240" w:lineRule="auto"/>
    </w:pPr>
    <w:rPr>
      <w:rFonts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B27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B27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DA0904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A0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1DB5"/>
    <w:pPr>
      <w:spacing w:before="100" w:after="200" w:line="276" w:lineRule="auto"/>
      <w:contextualSpacing/>
    </w:pPr>
    <w:rPr>
      <w:rFonts w:eastAsiaTheme="minorEastAsia"/>
      <w:sz w:val="22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FB2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B2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VZSONSseznam">
    <w:name w:val="VZ SONS seznam"/>
    <w:uiPriority w:val="99"/>
    <w:rsid w:val="00700EBB"/>
    <w:pPr>
      <w:numPr>
        <w:numId w:val="4"/>
      </w:numPr>
    </w:pPr>
  </w:style>
  <w:style w:type="paragraph" w:styleId="Pokraovnseznamu2">
    <w:name w:val="List Continue 2"/>
    <w:basedOn w:val="Normln"/>
    <w:uiPriority w:val="99"/>
    <w:unhideWhenUsed/>
    <w:rsid w:val="00A563C6"/>
    <w:pPr>
      <w:spacing w:after="120"/>
      <w:ind w:left="566"/>
      <w:contextualSpacing/>
    </w:pPr>
  </w:style>
  <w:style w:type="paragraph" w:styleId="Pokraovnseznamu">
    <w:name w:val="List Continue"/>
    <w:basedOn w:val="Normln"/>
    <w:uiPriority w:val="99"/>
    <w:unhideWhenUsed/>
    <w:rsid w:val="00A563C6"/>
    <w:pPr>
      <w:spacing w:after="120"/>
      <w:ind w:left="283"/>
      <w:contextualSpacing/>
    </w:pPr>
  </w:style>
  <w:style w:type="paragraph" w:styleId="Pokraovnseznamu3">
    <w:name w:val="List Continue 3"/>
    <w:basedOn w:val="Normln"/>
    <w:uiPriority w:val="99"/>
    <w:unhideWhenUsed/>
    <w:rsid w:val="00A563C6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unhideWhenUsed/>
    <w:rsid w:val="00A563C6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unhideWhenUsed/>
    <w:rsid w:val="00A563C6"/>
    <w:pPr>
      <w:spacing w:after="120"/>
      <w:ind w:left="1415"/>
      <w:contextualSpacing/>
    </w:pPr>
  </w:style>
  <w:style w:type="paragraph" w:styleId="Seznam">
    <w:name w:val="List"/>
    <w:basedOn w:val="Normln"/>
    <w:uiPriority w:val="99"/>
    <w:unhideWhenUsed/>
    <w:rsid w:val="00A563C6"/>
    <w:pPr>
      <w:ind w:left="283" w:hanging="283"/>
      <w:contextualSpacing/>
    </w:pPr>
  </w:style>
  <w:style w:type="paragraph" w:styleId="Seznam2">
    <w:name w:val="List 2"/>
    <w:basedOn w:val="Normln"/>
    <w:uiPriority w:val="99"/>
    <w:unhideWhenUsed/>
    <w:rsid w:val="00A563C6"/>
    <w:pPr>
      <w:ind w:left="566" w:hanging="283"/>
      <w:contextualSpacing/>
    </w:pPr>
  </w:style>
  <w:style w:type="paragraph" w:styleId="Seznam3">
    <w:name w:val="List 3"/>
    <w:basedOn w:val="Normln"/>
    <w:uiPriority w:val="99"/>
    <w:unhideWhenUsed/>
    <w:rsid w:val="00A563C6"/>
    <w:pPr>
      <w:ind w:left="849" w:hanging="283"/>
      <w:contextualSpacing/>
    </w:pPr>
  </w:style>
  <w:style w:type="paragraph" w:styleId="Seznam4">
    <w:name w:val="List 4"/>
    <w:basedOn w:val="Normln"/>
    <w:uiPriority w:val="99"/>
    <w:unhideWhenUsed/>
    <w:rsid w:val="00A563C6"/>
    <w:pPr>
      <w:ind w:left="1132" w:hanging="283"/>
      <w:contextualSpacing/>
    </w:pPr>
  </w:style>
  <w:style w:type="paragraph" w:styleId="Seznam5">
    <w:name w:val="List 5"/>
    <w:basedOn w:val="Normln"/>
    <w:uiPriority w:val="99"/>
    <w:unhideWhenUsed/>
    <w:rsid w:val="00A563C6"/>
    <w:pPr>
      <w:ind w:left="1415" w:hanging="283"/>
      <w:contextualSpacing/>
    </w:pPr>
  </w:style>
  <w:style w:type="paragraph" w:styleId="Seznamsodrkami">
    <w:name w:val="List Bullet"/>
    <w:basedOn w:val="Normln"/>
    <w:autoRedefine/>
    <w:rsid w:val="00D16CDD"/>
    <w:pPr>
      <w:numPr>
        <w:numId w:val="18"/>
      </w:numPr>
      <w:spacing w:before="240" w:after="240"/>
    </w:pPr>
  </w:style>
  <w:style w:type="paragraph" w:styleId="Seznamsodrkami2">
    <w:name w:val="List Bullet 2"/>
    <w:basedOn w:val="Normln"/>
    <w:uiPriority w:val="99"/>
    <w:unhideWhenUsed/>
    <w:rsid w:val="00A563C6"/>
    <w:pPr>
      <w:numPr>
        <w:numId w:val="11"/>
      </w:numPr>
      <w:contextualSpacing/>
    </w:pPr>
  </w:style>
  <w:style w:type="paragraph" w:styleId="Seznamsodrkami3">
    <w:name w:val="List Bullet 3"/>
    <w:basedOn w:val="Normln"/>
    <w:uiPriority w:val="99"/>
    <w:unhideWhenUsed/>
    <w:rsid w:val="00A563C6"/>
    <w:pPr>
      <w:numPr>
        <w:numId w:val="12"/>
      </w:numPr>
      <w:contextualSpacing/>
    </w:pPr>
  </w:style>
  <w:style w:type="paragraph" w:styleId="Seznamsodrkami4">
    <w:name w:val="List Bullet 4"/>
    <w:basedOn w:val="Normln"/>
    <w:uiPriority w:val="99"/>
    <w:unhideWhenUsed/>
    <w:rsid w:val="00A563C6"/>
    <w:pPr>
      <w:numPr>
        <w:numId w:val="13"/>
      </w:numPr>
      <w:contextualSpacing/>
    </w:pPr>
  </w:style>
  <w:style w:type="paragraph" w:styleId="Seznamsodrkami5">
    <w:name w:val="List Bullet 5"/>
    <w:basedOn w:val="Normln"/>
    <w:uiPriority w:val="99"/>
    <w:unhideWhenUsed/>
    <w:rsid w:val="00A563C6"/>
    <w:pPr>
      <w:numPr>
        <w:numId w:val="14"/>
      </w:numPr>
      <w:contextualSpacing/>
    </w:pPr>
  </w:style>
  <w:style w:type="paragraph" w:customStyle="1" w:styleId="StylOdstavecseseznamemPed0bZa0bdkovnje">
    <w:name w:val="Styl Odstavec se seznamem + Před:  0 b. Za:  0 b. Řádkování:  je..."/>
    <w:basedOn w:val="Odstavecseseznamem"/>
    <w:rsid w:val="00CB1DB5"/>
    <w:pPr>
      <w:spacing w:before="0" w:after="0" w:line="240" w:lineRule="auto"/>
    </w:pPr>
    <w:rPr>
      <w:rFonts w:eastAsia="Times New Roman"/>
    </w:rPr>
  </w:style>
  <w:style w:type="character" w:customStyle="1" w:styleId="Nadpis3Char">
    <w:name w:val="Nadpis 3 Char"/>
    <w:basedOn w:val="Standardnpsmoodstavce"/>
    <w:link w:val="Nadpis3"/>
    <w:uiPriority w:val="9"/>
    <w:rsid w:val="00DA0904"/>
    <w:rPr>
      <w:rFonts w:ascii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DA0904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listintro">
    <w:name w:val="listintro"/>
    <w:basedOn w:val="Normln"/>
    <w:rsid w:val="00DA0904"/>
    <w:pPr>
      <w:spacing w:before="100" w:beforeAutospacing="1" w:after="100" w:afterAutospacing="1"/>
    </w:pPr>
    <w:rPr>
      <w:rFonts w:ascii="Times New Roman" w:hAnsi="Times New Roman"/>
    </w:rPr>
  </w:style>
  <w:style w:type="character" w:styleId="Zdraznn">
    <w:name w:val="Emphasis"/>
    <w:basedOn w:val="Standardnpsmoodstavce"/>
    <w:uiPriority w:val="20"/>
    <w:qFormat/>
    <w:rsid w:val="00DA0904"/>
    <w:rPr>
      <w:i/>
      <w:iCs/>
    </w:rPr>
  </w:style>
  <w:style w:type="character" w:styleId="Siln">
    <w:name w:val="Strong"/>
    <w:basedOn w:val="Standardnpsmoodstavce"/>
    <w:uiPriority w:val="22"/>
    <w:qFormat/>
    <w:rsid w:val="00DA0904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DA0904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A09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A090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DA0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demos/bad/after/survey" TargetMode="External"/><Relationship Id="rId13" Type="http://schemas.openxmlformats.org/officeDocument/2006/relationships/hyperlink" Target="https://www.w3.org/WAI/WCAG21/Understanding/no-keyboard-tr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WCAG21/" TargetMode="External"/><Relationship Id="rId12" Type="http://schemas.openxmlformats.org/officeDocument/2006/relationships/hyperlink" Target="https://www.w3.org/WAI/WCAG21/Understanding/key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3.org/WAI/WCAG21/Understanding/keyboard-accessib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.org/WAI/WCAG21/Understanding/focus-visible" TargetMode="External"/><Relationship Id="rId10" Type="http://schemas.openxmlformats.org/officeDocument/2006/relationships/hyperlink" Target="https://www.w3.org/WAI/users/brow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fundamentals/accessibility-principles/" TargetMode="External"/><Relationship Id="rId14" Type="http://schemas.openxmlformats.org/officeDocument/2006/relationships/hyperlink" Target="https://www.w3.org/WAI/WCAG21/Understanding/focus-order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761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2023-02-27T14:25:00Z</dcterms:created>
  <dcterms:modified xsi:type="dcterms:W3CDTF">2023-02-27T14:36:00Z</dcterms:modified>
</cp:coreProperties>
</file>