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맑은 고딕" w:cs="맑은 고딕" w:eastAsia="맑은 고딕" w:hAnsi="맑은 고딕"/>
          <w:b/>
          <w:bCs/>
          <w:color w:val="1F4E79"/>
          <w:sz w:val="48"/>
          <w:szCs w:val="48"/>
        </w:rPr>
        <w:t xml:space="preserve">인테리어 프로젝트 관리 플랫폼</w:t>
      </w:r>
    </w:p>
    <w:p>
      <w:pPr>
        <w:spacing w:before="240"/>
        <w:jc w:val="center"/>
      </w:pPr>
      <w:r>
        <w:rPr>
          <w:rFonts w:ascii="맑은 고딕" w:cs="맑은 고딕" w:eastAsia="맑은 고딕" w:hAnsi="맑은 고딕"/>
          <w:color w:val="595959"/>
          <w:sz w:val="26"/>
          <w:szCs w:val="26"/>
        </w:rPr>
        <w:t xml:space="preserve">① 아이디어 가이드 문서 — 아이디어 구체화 및 SaaS 사업 총정리</w:t>
      </w:r>
    </w:p>
    <w:p>
      <w:pPr>
        <w:spacing w:before="700"/>
      </w:pPr>
    </w:p>
    <w:p>
      <w:pPr>
        <w:spacing w:after="60"/>
        <w:jc w:val="center"/>
      </w:pPr>
      <w:r>
        <w:rPr>
          <w:rFonts w:ascii="맑은 고딕" w:cs="맑은 고딕" w:eastAsia="맑은 고딕" w:hAnsi="맑은 고딕"/>
          <w:b/>
          <w:bCs/>
          <w:color w:val="17375E"/>
          <w:sz w:val="20"/>
          <w:szCs w:val="20"/>
        </w:rPr>
        <w:t>문서 유형  아이디어 가이드 문서 (1/4)</w:t>
      </w:r>
      <w:r>
        <w:rPr>
          <w:rFonts w:ascii="맑은 고딕" w:cs="맑은 고딕" w:eastAsia="맑은 고딕" w:hAnsi="맑은 고딕"/>
          <w:color w:val="404040"/>
          <w:sz w:val="20"/>
          <w:szCs w:val="20"/>
        </w:rPr>
      </w:r>
    </w:p>
    <w:p>
      <w:pPr>
        <w:spacing w:after="60"/>
        <w:jc w:val="center"/>
      </w:pPr>
      <w:r>
        <w:rPr>
          <w:rFonts w:ascii="맑은 고딕" w:cs="맑은 고딕" w:eastAsia="맑은 고딕" w:hAnsi="맑은 고딕"/>
          <w:b/>
          <w:bCs/>
          <w:color w:val="17375E"/>
          <w:sz w:val="20"/>
          <w:szCs w:val="20"/>
        </w:rPr>
        <w:t xml:space="preserve">기반 자료  </w:t>
      </w:r>
      <w:r>
        <w:rPr>
          <w:rFonts w:ascii="맑은 고딕" w:cs="맑은 고딕" w:eastAsia="맑은 고딕" w:hAnsi="맑은 고딕"/>
          <w:color w:val="404040"/>
          <w:sz w:val="20"/>
          <w:szCs w:val="20"/>
        </w:rPr>
        <w:t xml:space="preserve">수정 내용 반영 통합 기획안 (원본 업로드 자료)</w:t>
      </w:r>
    </w:p>
    <w:p>
      <w:pPr>
        <w:spacing w:after="60"/>
        <w:jc w:val="center"/>
      </w:pPr>
      <w:r>
        <w:rPr>
          <w:rFonts w:ascii="맑은 고딕" w:cs="맑은 고딕" w:eastAsia="맑은 고딕" w:hAnsi="맑은 고딕"/>
          <w:b/>
          <w:bCs/>
          <w:color w:val="17375E"/>
          <w:sz w:val="20"/>
          <w:szCs w:val="20"/>
        </w:rPr>
        <w:t xml:space="preserve">작성일  </w:t>
      </w:r>
      <w:r>
        <w:rPr>
          <w:rFonts w:ascii="맑은 고딕" w:cs="맑은 고딕" w:eastAsia="맑은 고딕" w:hAnsi="맑은 고딕"/>
          <w:color w:val="404040"/>
          <w:sz w:val="20"/>
          <w:szCs w:val="20"/>
        </w:rPr>
        <w:t xml:space="preserve">2026-09-11</w:t>
      </w:r>
    </w:p>
    <w:p>
      <w:pPr>
        <w:spacing w:after="60"/>
        <w:jc w:val="center"/>
      </w:pPr>
      <w:r>
        <w:rPr>
          <w:rFonts w:ascii="맑은 고딕" w:cs="맑은 고딕" w:eastAsia="맑은 고딕" w:hAnsi="맑은 고딕"/>
          <w:b/>
          <w:bCs/>
          <w:color w:val="17375E"/>
          <w:sz w:val="20"/>
          <w:szCs w:val="20"/>
        </w:rPr>
        <w:t>버전  v1.2 (2026-09-12 개정 — 계정·접근 모델 확정 반영)</w:t>
      </w:r>
      <w:r>
        <w:rPr>
          <w:rFonts w:ascii="맑은 고딕" w:cs="맑은 고딕" w:eastAsia="맑은 고딕" w:hAnsi="맑은 고딕"/>
          <w:color w:val="404040"/>
          <w:sz w:val="20"/>
          <w:szCs w:val="20"/>
        </w:rPr>
      </w:r>
    </w:p>
    <w:p>
      <w:r>
        <w:br w:type="page"/>
      </w:r>
    </w:p>
    <w:p>
      <w:pPr>
        <w:spacing w:after="200"/>
      </w:pPr>
      <w:r>
        <w:rPr>
          <w:rFonts w:ascii="맑은 고딕" w:cs="맑은 고딕" w:eastAsia="맑은 고딕" w:hAnsi="맑은 고딕"/>
          <w:b/>
          <w:bCs/>
          <w:color w:val="1F4E79"/>
          <w:sz w:val="30"/>
          <w:szCs w:val="30"/>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1. 개요 및 배경</w:t>
      </w:r>
    </w:p>
    <w:p>
      <w:pPr>
        <w:spacing w:after="140" w:line="300"/>
        <w:jc w:val="left"/>
      </w:pPr>
      <w:r>
        <w:rPr>
          <w:rFonts w:ascii="맑은 고딕" w:cs="맑은 고딕" w:eastAsia="맑은 고딕" w:hAnsi="맑은 고딕"/>
          <w:b w:val="false"/>
          <w:bCs w:val="false"/>
          <w:i w:val="false"/>
          <w:iCs w:val="false"/>
          <w:color w:val="262626"/>
          <w:sz w:val="20"/>
          <w:szCs w:val="20"/>
        </w:rPr>
        <w:t>본 문서는 인테리어 업체용 고객 커뮤니케이션·현장 운영 통합 기획안(원본 자료: 「수정 내용 반영 통합 기획안 – 고객 커뮤니케이션과 현장 운영을 연결하는 CMS형 서비스」)을 출발점으로 삼아, 이를 여러 인테리어 업체가 구독해 사용하는 멀티테넌트 SaaS 사업으로 현실적으로 구체화한 아이디어 총정리 문서다. 뒤이어 작성되는 「② 총 사이트 설계문서」와 「③ 아키텍처 문서」는 본 문서에서 정의한 방향을 각각 설계 수준과 구현 수준으로 구체화한다.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40"/>
        <w:gridCol w:w="4233"/>
        <w:gridCol w:w="2540"/>
      </w:tblGrid>
      <w:tr>
        <w:trPr>
          <w:tblHeader/>
        </w:trPr>
        <w:tc>
          <w:tcPr>
            <w:tcW w:type="dxa" w:w="254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문서</w:t>
            </w:r>
          </w:p>
        </w:tc>
        <w:tc>
          <w:tcPr>
            <w:tcW w:type="dxa" w:w="4233"/>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목적</w:t>
            </w:r>
          </w:p>
        </w:tc>
        <w:tc>
          <w:tcPr>
            <w:tcW w:type="dxa" w:w="254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주 독자</w:t>
            </w:r>
          </w:p>
        </w:tc>
      </w:tr>
      <w:tr>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① 아이디어 가이드 문서 (본 문서)</w:t>
            </w:r>
          </w:p>
        </w:tc>
        <w:tc>
          <w:tcPr>
            <w:tcW w:type="dxa" w:w="423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왜 이 서비스가 필요하고 무엇을 파는 것인지, 사업 모델과 리스크를 정리</w:t>
            </w:r>
          </w:p>
        </w:tc>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기획자·의사결정자·투자 설명용</w:t>
            </w:r>
          </w:p>
        </w:tc>
      </w:tr>
      <w:tr>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② 총 사이트 설계문서</w:t>
            </w:r>
          </w:p>
        </w:tc>
        <w:tc>
          <w:tcPr>
            <w:tcW w:type="dxa" w:w="423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무엇을 어떤 화면·데이터·기능으로 만들 것인지 정의</w:t>
            </w:r>
          </w:p>
        </w:tc>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PM·디자이너·개발 총괄</w:t>
            </w:r>
          </w:p>
        </w:tc>
      </w:tr>
      <w:tr>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③ 아키텍처 문서</w:t>
            </w:r>
          </w:p>
        </w:tc>
        <w:tc>
          <w:tcPr>
            <w:tcW w:type="dxa" w:w="423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①②를 실제 시스템으로 구현하기 위한 기술 스택·시스템 구조·데이터 스키마·보안 설계 확정</w:t>
            </w:r>
          </w:p>
        </w:tc>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개발자(1인) 및 AI 코딩 도구</w:t>
            </w:r>
          </w:p>
        </w:tc>
      </w:tr>
      <w:tr>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④ 커서·그록 프롬프트 문서</w:t>
            </w:r>
          </w:p>
        </w:tc>
        <w:tc>
          <w:tcPr>
            <w:tcW w:type="dxa" w:w="423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③을 실제 코드로 생성시키기 위해 Cursor(Grok)에 순서대로 붙여넣는 5개 프롬프트와 검증 절차</w:t>
            </w:r>
          </w:p>
        </w:tc>
        <w:tc>
          <w:tcPr>
            <w:tcW w:type="dxa" w:w="25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개발자(1인)</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1.1 문제 정의</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국내 중소형 인테리어·리모델링 시공업체는 계약 이후 고객과의 소통을 카카오톡, 문자, 이메일 첨부파일 등 서로 다른 채널에 의존한다. 이 방식은 다음과 같은 구조적 문제를 만든다.</w:t>
      </w:r>
    </w:p>
    <w:p>
      <w:pPr>
        <w:pStyle w:val="ListParagraph"/>
        <w:numPr>
          <w:ilvl w:val="0"/>
          <w:numId w:val="2"/>
        </w:numPr>
        <w:spacing w:after="80" w:line="280"/>
      </w:pPr>
      <w:r>
        <w:rPr>
          <w:rFonts w:ascii="맑은 고딕" w:cs="맑은 고딕" w:eastAsia="맑은 고딕" w:hAnsi="맑은 고딕"/>
          <w:sz w:val="20"/>
          <w:szCs w:val="20"/>
        </w:rPr>
        <w:t xml:space="preserve">정보가 여러 대화방·파일에 흩어져 있어 고객도 관리자도 "최신 상태가 무엇인지"를 매번 재확인해야 한다.</w:t>
      </w:r>
    </w:p>
    <w:p>
      <w:pPr>
        <w:pStyle w:val="ListParagraph"/>
        <w:numPr>
          <w:ilvl w:val="0"/>
          <w:numId w:val="2"/>
        </w:numPr>
        <w:spacing w:after="80" w:line="280"/>
      </w:pPr>
      <w:r>
        <w:rPr>
          <w:rFonts w:ascii="맑은 고딕" w:cs="맑은 고딕" w:eastAsia="맑은 고딕" w:hAnsi="맑은 고딕"/>
          <w:sz w:val="20"/>
          <w:szCs w:val="20"/>
        </w:rPr>
        <w:t xml:space="preserve">구두·메신저로 오간 요청과 승인 내역이 유실되어, 시공 완료 후 "그런 말 한 적 없다"는 식의 책임 소재 분쟁이 발생한다.</w:t>
      </w:r>
    </w:p>
    <w:p>
      <w:pPr>
        <w:pStyle w:val="ListParagraph"/>
        <w:numPr>
          <w:ilvl w:val="0"/>
          <w:numId w:val="2"/>
        </w:numPr>
        <w:spacing w:after="80" w:line="280"/>
      </w:pPr>
      <w:r>
        <w:rPr>
          <w:rFonts w:ascii="맑은 고딕" w:cs="맑은 고딕" w:eastAsia="맑은 고딕" w:hAnsi="맑은 고딕"/>
          <w:sz w:val="20"/>
          <w:szCs w:val="20"/>
        </w:rPr>
        <w:t xml:space="preserve">프로젝트 관리자(PM)가 여러 현장을 동시에 운영할수록 동일한 정보를 채널마다 반복 전달해야 하는 비효율이 커진다.</w:t>
      </w:r>
    </w:p>
    <w:p>
      <w:pPr>
        <w:pStyle w:val="ListParagraph"/>
        <w:numPr>
          <w:ilvl w:val="0"/>
          <w:numId w:val="2"/>
        </w:numPr>
        <w:spacing w:after="80" w:line="280"/>
      </w:pPr>
      <w:r>
        <w:rPr>
          <w:rFonts w:ascii="맑은 고딕" w:cs="맑은 고딕" w:eastAsia="맑은 고딕" w:hAnsi="맑은 고딕"/>
          <w:sz w:val="20"/>
          <w:szCs w:val="20"/>
        </w:rPr>
        <w:t xml:space="preserve">업체 입장에서는 소통 품질이 브랜드 신뢰도와 재계약·소개율에 직결되지만, 이를 표준화·기록화할 도구가 마땅치 않다.</w:t>
      </w:r>
    </w:p>
    <w:p>
      <w:pPr>
        <w:pStyle w:val="Heading2"/>
        <w:spacing w:after="140" w:before="300"/>
      </w:pPr>
      <w:r>
        <w:rPr>
          <w:rFonts w:ascii="맑은 고딕" w:cs="맑은 고딕" w:eastAsia="맑은 고딕" w:hAnsi="맑은 고딕"/>
          <w:b/>
          <w:bCs/>
          <w:color w:val="17375E"/>
          <w:sz w:val="25"/>
          <w:szCs w:val="25"/>
        </w:rPr>
        <w:t xml:space="preserve">1.2 한 줄 정의</w:t>
      </w:r>
    </w:p>
    <w:p>
      <w:pPr>
        <w:spacing w:after="140" w:line="300"/>
        <w:jc w:val="left"/>
      </w:pPr>
      <w:r>
        <w:rPr>
          <w:rFonts w:ascii="맑은 고딕" w:cs="맑은 고딕" w:eastAsia="맑은 고딕" w:hAnsi="맑은 고딕"/>
          <w:b/>
          <w:bCs/>
          <w:i w:val="false"/>
          <w:iCs w:val="false"/>
          <w:color w:val="262626"/>
          <w:sz w:val="20"/>
          <w:szCs w:val="20"/>
        </w:rPr>
        <w:t xml:space="preserve">인테리어 업체가 고객별 프로젝트를 웹에서 생성·운영하고, 고객은 디자인·자재·현장 진행·일정·요청 처리 현황을 하나의 페이지에서 실시간으로 확인하는, 여러 업체가 구독해 쓰는 CMS형 SaaS 플랫폼.</w:t>
      </w: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xml:space="preserve">💡 본 답변에서 "업체"는 이 플랫폼을 구독하는 인테리어·리모델링 시공사(테넌트)를, "플랫폼 운영자"는 이 SaaS 서비스 자체를 만들고 운영하는 주체(사용자 본인)를 가리킨다. 원본 기획안의 "총관리자"는 SaaS 확장 과정에서 "업체 총관리자"로 그 의미가 한 단계 내려간다 — 자세한 내용은 2.3절 참고.</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2. 시장 및 타겟 분석</w:t>
      </w:r>
    </w:p>
    <w:p>
      <w:pPr>
        <w:pStyle w:val="Heading2"/>
        <w:spacing w:after="140" w:before="300"/>
      </w:pPr>
      <w:r>
        <w:rPr>
          <w:rFonts w:ascii="맑은 고딕" w:cs="맑은 고딕" w:eastAsia="맑은 고딕" w:hAnsi="맑은 고딕"/>
          <w:b/>
          <w:bCs/>
          <w:color w:val="17375E"/>
          <w:sz w:val="25"/>
          <w:szCs w:val="25"/>
        </w:rPr>
        <w:t xml:space="preserve">2.1 타겟 고객</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연간 10~200건 내외의 프로젝트를 수행하며, 다수의 고객사를 동시에 운영하는 국내 중소형 인테리어·리모델링 시공업체를 1차 타겟으로 한다. 이 구간의 업체는 자체 전산 인력 없이 카카오톡·엑셀·수기 관리에 의존하는 경우가 대부분이며, 소통 품질이 곧 재계약·소개 매출로 직결되는 특성을 가진다.</w:t>
      </w:r>
    </w:p>
    <w:p>
      <w:pPr>
        <w:pStyle w:val="Heading2"/>
        <w:spacing w:after="140" w:before="300"/>
      </w:pPr>
      <w:r>
        <w:rPr>
          <w:rFonts w:ascii="맑은 고딕" w:cs="맑은 고딕" w:eastAsia="맑은 고딕" w:hAnsi="맑은 고딕"/>
          <w:b/>
          <w:bCs/>
          <w:color w:val="17375E"/>
          <w:sz w:val="25"/>
          <w:szCs w:val="25"/>
        </w:rPr>
        <w:t xml:space="preserve">2.2 경쟁 및 인접 서비스 지형</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국내에는 "업체를 찾는 단계(견적 비교·매칭)"를 겨냥한 서비스와 "계약 이후 시공사 내부 업무(견적·계약·3D 설계)"를 겨냥한 서비스는 존재하지만, "계약 이후 고객과의 실시간 소통과 현장 신뢰 구축"에 특화된 서비스는 상대적으로 비어 있다.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970"/>
        <w:gridCol w:w="2686"/>
        <w:gridCol w:w="2328"/>
        <w:gridCol w:w="2328"/>
      </w:tblGrid>
      <w:tr>
        <w:trPr>
          <w:tblHeader/>
        </w:trPr>
        <w:tc>
          <w:tcPr>
            <w:tcW w:type="dxa" w:w="197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서비스 유형</w:t>
            </w:r>
          </w:p>
        </w:tc>
        <w:tc>
          <w:tcPr>
            <w:tcW w:type="dxa" w:w="268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대표 사례</w:t>
            </w:r>
          </w:p>
        </w:tc>
        <w:tc>
          <w:tcPr>
            <w:tcW w:type="dxa" w:w="232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초점</w:t>
            </w:r>
          </w:p>
        </w:tc>
        <w:tc>
          <w:tcPr>
            <w:tcW w:type="dxa" w:w="232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본 플랫폼과의 관계</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견적 비교·매칭 플랫폼</w:t>
            </w:r>
          </w:p>
        </w:tc>
        <w:tc>
          <w:tcPr>
            <w:tcW w:type="dxa" w:w="268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집닥, 인플래너, 오늘의집 견적 매칭</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고객이 시공사를 찾는 계약 이전 단계</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경쟁 없음 — 고객 유입 이후 단계를 담당</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시공사 백오피스형 SaaS</w:t>
            </w:r>
          </w:p>
        </w:tc>
        <w:tc>
          <w:tcPr>
            <w:tcW w:type="dxa" w:w="268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오늘의집 "라이트"(월 약 20만원, 3D 플래너·계약서·책임보증 등 후방업무 통합, 2026년 출시 6주 만에 100개사 이상 가입)</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견적·계약·설계 등 시공사 내부 생산성</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기능 중복 낮음 — 우리는 "고객에게 보이는 화면"에 집중</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메신저 기반 수기 관리</w:t>
            </w:r>
          </w:p>
        </w:tc>
        <w:tc>
          <w:tcPr>
            <w:tcW w:type="dxa" w:w="268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카카오톡 오픈채팅, 문자, 네이버밴드</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무료·즉시 사용 가능</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가장 큰 실질 경쟁자 — 전환 비용(습관)이 진짜 장벽</w:t>
            </w:r>
          </w:p>
        </w:tc>
      </w:tr>
    </w:tbl>
    <w:p>
      <w:pPr>
        <w:spacing w:after="160"/>
      </w:pP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xml:space="preserve">💡 오늘의집 "라이트"는 시공사가 견적·계약·3D 설계를 더 잘 하도록 돕는 후방업무(back-office) 도구인 반면, 본 플랫폼은 계약 이후 "고객이 직접 보는 화면"과 그 이력 관리에 특화된다. 두 서비스는 경쟁보다 보완 관계에 가까우며, 이는 곧 차별화 포인트이자 향후 연동 가능성이기도 하다.</w:t>
      </w:r>
    </w:p>
    <w:p>
      <w:pPr>
        <w:pStyle w:val="Heading2"/>
        <w:spacing w:after="140" w:before="300"/>
      </w:pPr>
      <w:r>
        <w:rPr>
          <w:rFonts w:ascii="맑은 고딕" w:cs="맑은 고딕" w:eastAsia="맑은 고딕" w:hAnsi="맑은 고딕"/>
          <w:b/>
          <w:bCs/>
          <w:color w:val="17375E"/>
          <w:sz w:val="25"/>
          <w:szCs w:val="25"/>
        </w:rPr>
        <w:t xml:space="preserve">2.3 핵심 차별화 포인트</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고객 체감 투명성 — </w:t>
      </w:r>
      <w:r>
        <w:rPr>
          <w:rFonts w:ascii="맑은 고딕" w:cs="맑은 고딕" w:eastAsia="맑은 고딕" w:hAnsi="맑은 고딕"/>
          <w:b w:val="false"/>
          <w:bCs w:val="false"/>
          <w:color w:val="262626"/>
          <w:sz w:val="20"/>
          <w:szCs w:val="20"/>
        </w:rPr>
        <w:t xml:space="preserve">디자인 버전, 자재, 현장 진행 사진, 일정을 고객이 스스로 확인 가능한 페이지로 제공해 "물어봐야 아는" 경험을 "들어가면 보이는" 경험으로 바꾼다.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기록에 의한 신뢰 — </w:t>
      </w:r>
      <w:r>
        <w:rPr>
          <w:rFonts w:ascii="맑은 고딕" w:cs="맑은 고딕" w:eastAsia="맑은 고딕" w:hAnsi="맑은 고딕"/>
          <w:b w:val="false"/>
          <w:bCs w:val="false"/>
          <w:color w:val="262626"/>
          <w:sz w:val="20"/>
          <w:szCs w:val="20"/>
        </w:rPr>
        <w:t xml:space="preserve">요청·답변·승인 이력과 AuditLog를 남겨, 분쟁 발생 시 근거가 되는 자료를 자동으로 축적한다.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자유 배치형 CMS — </w:t>
      </w:r>
      <w:r>
        <w:rPr>
          <w:rFonts w:ascii="맑은 고딕" w:cs="맑은 고딕" w:eastAsia="맑은 고딕" w:hAnsi="맑은 고딕"/>
          <w:b w:val="false"/>
          <w:bCs w:val="false"/>
          <w:color w:val="262626"/>
          <w:sz w:val="20"/>
          <w:szCs w:val="20"/>
        </w:rPr>
        <w:t xml:space="preserve">정해진 양식이 아니라 블록 조합으로 고객 페이지를 구성해, 프로젝트마다 다른 정보 구조에 유연하게 대응한다.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SaaS 구독형 확장성 — </w:t>
      </w:r>
      <w:r>
        <w:rPr>
          <w:rFonts w:ascii="맑은 고딕" w:cs="맑은 고딕" w:eastAsia="맑은 고딕" w:hAnsi="맑은 고딕"/>
          <w:b w:val="false"/>
          <w:bCs w:val="false"/>
          <w:color w:val="262626"/>
          <w:sz w:val="20"/>
          <w:szCs w:val="20"/>
        </w:rPr>
        <w:t xml:space="preserve">한 업체를 위한 자체 시스템이 아니라 다수 업체가 구독하는 구조로 설계해 반복 매출과 데이터 기반 개선을 동시에 노린다.</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3. 핵심 가치제안 (Value Proposition)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970"/>
        <w:gridCol w:w="3582"/>
        <w:gridCol w:w="3761"/>
      </w:tblGrid>
      <w:tr>
        <w:trPr>
          <w:tblHeader/>
        </w:trPr>
        <w:tc>
          <w:tcPr>
            <w:tcW w:type="dxa" w:w="197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이해관계자</w:t>
            </w:r>
          </w:p>
        </w:tc>
        <w:tc>
          <w:tcPr>
            <w:tcW w:type="dxa" w:w="358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핵심 불편(As-Is)</w:t>
            </w:r>
          </w:p>
        </w:tc>
        <w:tc>
          <w:tcPr>
            <w:tcW w:type="dxa" w:w="376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제공 가치(To-Be)</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w:t>
            </w:r>
          </w:p>
        </w:tc>
        <w:tc>
          <w:tcPr>
            <w:tcW w:type="dxa" w:w="358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 상황을 알려면 매번 담당자에게 연락해야 함</w:t>
            </w:r>
          </w:p>
        </w:tc>
        <w:tc>
          <w:tcPr>
            <w:tcW w:type="dxa" w:w="376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홈에서 현재 단계·최근 업데이트·다음 일정을 언제든 확인</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w:t>
            </w:r>
          </w:p>
        </w:tc>
        <w:tc>
          <w:tcPr>
            <w:tcW w:type="dxa" w:w="358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이전에 어떤 자재를 어떤 이유로 확정했는지 기억이 안 남</w:t>
            </w:r>
          </w:p>
        </w:tc>
        <w:tc>
          <w:tcPr>
            <w:tcW w:type="dxa" w:w="376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자재·디자인 버전 이력과 Before &amp; After가 그대로 보존</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관리자(PM)</w:t>
            </w:r>
          </w:p>
        </w:tc>
        <w:tc>
          <w:tcPr>
            <w:tcW w:type="dxa" w:w="358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동일 정보를 채널마다 반복 전달, 구두 요청이 누락됨</w:t>
            </w:r>
          </w:p>
        </w:tc>
        <w:tc>
          <w:tcPr>
            <w:tcW w:type="dxa" w:w="376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한 번의 콘텐츠 등록·공개로 고객에게 자동 반영, 요청은 댓글 이력으로 관리</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총관리자</w:t>
            </w:r>
          </w:p>
        </w:tc>
        <w:tc>
          <w:tcPr>
            <w:tcW w:type="dxa" w:w="358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여러 PM·프로젝트의 진행 현황을 한눈에 파악하기 어려움</w:t>
            </w:r>
          </w:p>
        </w:tc>
        <w:tc>
          <w:tcPr>
            <w:tcW w:type="dxa" w:w="376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전사 대시보드, 템플릿 표준화, 감사 로그로 운영 품질을 통제</w:t>
            </w:r>
          </w:p>
        </w:tc>
      </w:tr>
      <w:tr>
        <w:tc>
          <w:tcPr>
            <w:tcW w:type="dxa" w:w="19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운영자(사업 주체)</w:t>
            </w:r>
          </w:p>
        </w:tc>
        <w:tc>
          <w:tcPr>
            <w:tcW w:type="dxa" w:w="358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단발성 구축 매출에 그침</w:t>
            </w:r>
          </w:p>
        </w:tc>
        <w:tc>
          <w:tcPr>
            <w:tcW w:type="dxa" w:w="376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구독형 요금제 기반 반복 매출(MRR) + 사용량(저장공간·좌석) 기반 업셀링</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4. 서비스 핵심 컨셉 요약</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원본 기획안이 정의한 핵심 컨셉을 그대로 계승하되, SaaS 전환에 따라 확장한 부분은 문단 끝의 "[SaaS 확장]" 표기로 구분한다. 상세 화면·데이터 설계는 「② 총 사이트 설계문서」에서 다룬다.</w:t>
      </w:r>
    </w:p>
    <w:p>
      <w:pPr>
        <w:pStyle w:val="Heading2"/>
        <w:spacing w:after="140" w:before="300"/>
      </w:pPr>
      <w:r>
        <w:rPr>
          <w:rFonts w:ascii="맑은 고딕" w:cs="맑은 고딕" w:eastAsia="맑은 고딕" w:hAnsi="맑은 고딕"/>
          <w:b/>
          <w:bCs/>
          <w:color w:val="17375E"/>
          <w:sz w:val="25"/>
          <w:szCs w:val="25"/>
        </w:rPr>
        <w:t xml:space="preserve">4.1 운영 원칙</w:t>
      </w:r>
    </w:p>
    <w:p>
      <w:pPr>
        <w:pStyle w:val="ListParagraph"/>
        <w:numPr>
          <w:ilvl w:val="0"/>
          <w:numId w:val="2"/>
        </w:numPr>
        <w:spacing w:after="80" w:line="280"/>
      </w:pPr>
      <w:r>
        <w:rPr>
          <w:rFonts w:ascii="맑은 고딕" w:cs="맑은 고딕" w:eastAsia="맑은 고딕" w:hAnsi="맑은 고딕"/>
          <w:sz w:val="20"/>
          <w:szCs w:val="20"/>
        </w:rPr>
        <w:t xml:space="preserve">모든 콘텐츠와 활동은 프로젝트에 귀속되며, 역할 기반 권한 · 공개 상태 · 버전 · 감사 기록을 기준으로 운영한다.</w:t>
      </w:r>
    </w:p>
    <w:p>
      <w:pPr>
        <w:pStyle w:val="ListParagraph"/>
        <w:numPr>
          <w:ilvl w:val="0"/>
          <w:numId w:val="2"/>
        </w:numPr>
        <w:spacing w:after="80" w:line="280"/>
      </w:pPr>
      <w:r>
        <w:rPr>
          <w:rFonts w:ascii="맑은 고딕" w:cs="맑은 고딕" w:eastAsia="맑은 고딕" w:hAnsi="맑은 고딕"/>
          <w:sz w:val="20"/>
          <w:szCs w:val="20"/>
        </w:rPr>
        <w:t xml:space="preserve">고객은 본인 프로젝트의 최신 디자인·자재·공정 사진·일정·요청 처리 상태를 한 곳에서 확인한다.</w:t>
      </w:r>
    </w:p>
    <w:p>
      <w:pPr>
        <w:pStyle w:val="ListParagraph"/>
        <w:numPr>
          <w:ilvl w:val="0"/>
          <w:numId w:val="2"/>
        </w:numPr>
        <w:spacing w:after="80" w:line="280"/>
      </w:pPr>
      <w:r>
        <w:rPr>
          <w:rFonts w:ascii="맑은 고딕" w:cs="맑은 고딕" w:eastAsia="맑은 고딕" w:hAnsi="맑은 고딕"/>
          <w:sz w:val="20"/>
          <w:szCs w:val="20"/>
        </w:rPr>
        <w:t xml:space="preserve">프로젝트 관리자는 고객에게 보이는 페이지를 자유롭게 편집하고, 콘텐츠별 공개 범위와 시점을 관리한다.</w:t>
      </w:r>
    </w:p>
    <w:p>
      <w:pPr>
        <w:pStyle w:val="ListParagraph"/>
        <w:numPr>
          <w:ilvl w:val="0"/>
          <w:numId w:val="2"/>
        </w:numPr>
        <w:spacing w:after="80" w:line="280"/>
      </w:pPr>
      <w:r>
        <w:rPr>
          <w:rFonts w:ascii="맑은 고딕" w:cs="맑은 고딕" w:eastAsia="맑은 고딕" w:hAnsi="맑은 고딕"/>
          <w:sz w:val="20"/>
          <w:szCs w:val="20"/>
        </w:rPr>
        <w:t xml:space="preserve">중요 변경은 타임라인과 AuditLog에 남겨 소통 오류와 책임 소재 불확실성을 줄인다.</w:t>
      </w:r>
    </w:p>
    <w:p>
      <w:pPr>
        <w:pStyle w:val="ListParagraph"/>
        <w:numPr>
          <w:ilvl w:val="0"/>
          <w:numId w:val="2"/>
        </w:numPr>
        <w:spacing w:after="80" w:line="280"/>
      </w:pPr>
      <w:r>
        <w:rPr>
          <w:rFonts w:ascii="맑은 고딕" w:cs="맑은 고딕" w:eastAsia="맑은 고딕" w:hAnsi="맑은 고딕"/>
          <w:sz w:val="20"/>
          <w:szCs w:val="20"/>
        </w:rPr>
        <w:t xml:space="preserve">[SaaS 확장] 위 원칙은 이제 "업체(테넌트) 내부"에서 동일하게 적용되며, 서로 다른 업체의 데이터는 완전히 분리된다.</w:t>
      </w:r>
    </w:p>
    <w:p>
      <w:pPr>
        <w:pStyle w:val="Heading2"/>
        <w:spacing w:after="140" w:before="300"/>
      </w:pPr>
      <w:r>
        <w:rPr>
          <w:rFonts w:ascii="맑은 고딕" w:cs="맑은 고딕" w:eastAsia="맑은 고딕" w:hAnsi="맑은 고딕"/>
          <w:b/>
          <w:bCs/>
          <w:color w:val="17375E"/>
          <w:sz w:val="25"/>
          <w:szCs w:val="25"/>
        </w:rPr>
        <w:t xml:space="preserve">4.2 사용자 역할 — 4단계로 확장</w:t>
      </w:r>
    </w:p>
    <w:p>
      <w:pPr>
        <w:spacing w:after="140" w:line="300"/>
        <w:jc w:val="left"/>
      </w:pPr>
      <w:r>
        <w:rPr>
          <w:rFonts w:ascii="맑은 고딕" w:cs="맑은 고딕" w:eastAsia="맑은 고딕" w:hAnsi="맑은 고딕"/>
          <w:b w:val="false"/>
          <w:bCs w:val="false"/>
          <w:i w:val="false"/>
          <w:iCs w:val="false"/>
          <w:color w:val="262626"/>
          <w:sz w:val="20"/>
          <w:szCs w:val="20"/>
        </w:rPr>
        <w:t>원본 기획안은 총관리자·프로젝트 관리자·고객 3단계였다. 멀티테넌트 SaaS로 전환하며 "여러 업체를 총괄하는 주체"가 새로 필요해져 아래와 같이 4단계로 재정의한다. 역할은 계정에 고정되는 것이 아니라 업체별로 부여하는 권한이므로, 한 사람이 여러 업체에서 서로 다른 역할을 가질 수 있고 업체 총관리자가 각 구성원의 프로젝트 관리자 권한을 부여·회수한다.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49"/>
        <w:gridCol w:w="1676"/>
        <w:gridCol w:w="2328"/>
        <w:gridCol w:w="3259"/>
      </w:tblGrid>
      <w:tr>
        <w:trPr>
          <w:tblHeader/>
        </w:trPr>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역할</w:t>
            </w:r>
          </w:p>
        </w:tc>
        <w:tc>
          <w:tcPr>
            <w:tcW w:type="dxa" w:w="167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원본 대응</w:t>
            </w:r>
          </w:p>
        </w:tc>
        <w:tc>
          <w:tcPr>
            <w:tcW w:type="dxa" w:w="232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운영 책임</w:t>
            </w:r>
          </w:p>
        </w:tc>
        <w:tc>
          <w:tcPr>
            <w:tcW w:type="dxa" w:w="325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주요 권한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40"/>
              <w:jc w:val="left"/>
            </w:pPr>
            <w:r>
              <w:rPr>
                <w:rFonts w:ascii="맑은 고딕" w:cs="맑은 고딕" w:eastAsia="맑은 고딕" w:hAnsi="맑은 고딕"/>
                <w:b w:val="false"/>
                <w:bCs w:val="false"/>
                <w:color w:val="262626"/>
                <w:sz w:val="19"/>
                <w:szCs w:val="19"/>
              </w:rPr>
              <w:t>플랫폼 운영자</w:t>
              <w:br/>
              <w:t>(Platform Admin)</w:t>
            </w:r>
          </w:p>
        </w:tc>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[SaaS 신규]</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서비스 자체의 운영 주체(운영팀)</w:t>
            </w:r>
          </w:p>
        </w:tc>
        <w:tc>
          <w:tcPr>
            <w:tcW w:type="dxa" w:w="325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생성·정지, 요금제·결제 관리, 플랫폼 공통 템플릿, 전체 시스템 정책, 전체 감사로그</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40"/>
              <w:jc w:val="left"/>
            </w:pPr>
            <w:r>
              <w:rPr>
                <w:rFonts w:ascii="맑은 고딕" w:cs="맑은 고딕" w:eastAsia="맑은 고딕" w:hAnsi="맑은 고딕"/>
                <w:b w:val="false"/>
                <w:bCs w:val="false"/>
                <w:color w:val="262626"/>
                <w:sz w:val="19"/>
                <w:szCs w:val="19"/>
              </w:rPr>
              <w:t>업체 총관리자</w:t>
              <w:br/>
              <w:t>(Company Admin)</w:t>
            </w:r>
          </w:p>
        </w:tc>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기존 "총관리자"</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한 업체의 서비스·조직 운영</w:t>
            </w:r>
          </w:p>
        </w:tc>
        <w:tc>
          <w:tcPr>
            <w:tcW w:type="dxa" w:w="325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내 멤버 계정과 권한 부여, 전체 고객·프로젝트, 템플릿 승인, 저장공간, 알림 정책, 업체 단위 AuditLog. 본인에게 프로젝트 관리자 권한을 함께 부여해 실무를 직접 할 수 있다</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40"/>
              <w:jc w:val="left"/>
            </w:pPr>
            <w:r>
              <w:rPr>
                <w:rFonts w:ascii="맑은 고딕" w:cs="맑은 고딕" w:eastAsia="맑은 고딕" w:hAnsi="맑은 고딕"/>
                <w:b w:val="false"/>
                <w:bCs w:val="false"/>
                <w:color w:val="262626"/>
                <w:sz w:val="19"/>
                <w:szCs w:val="19"/>
              </w:rPr>
              <w:t>프로젝트 관리자</w:t>
              <w:br/>
              <w:t>(Project Manager)</w:t>
            </w:r>
          </w:p>
        </w:tc>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기존 "프로젝트 관리자"</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담당 프로젝트 생성 및 운영</w:t>
            </w:r>
          </w:p>
        </w:tc>
        <w:tc>
          <w:tcPr>
            <w:tcW w:type="dxa" w:w="325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등록, 프로젝트 생성(본인 담당), 고객 홈 편집, 콘텐츠 업로드·공개, 고객 초대와 확정 코드 발급, 댓글 삭제, 일정·디자인·자재·사진 관리</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40"/>
              <w:jc w:val="left"/>
            </w:pPr>
            <w:r>
              <w:rPr>
                <w:rFonts w:ascii="맑은 고딕" w:cs="맑은 고딕" w:eastAsia="맑은 고딕" w:hAnsi="맑은 고딕"/>
                <w:b w:val="false"/>
                <w:bCs w:val="false"/>
                <w:color w:val="262626"/>
                <w:sz w:val="19"/>
                <w:szCs w:val="19"/>
              </w:rPr>
              <w:t>고객</w:t>
              <w:br/>
              <w:t>(Customer)</w:t>
            </w:r>
          </w:p>
        </w:tc>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기존 "고객"</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 프로젝트 확인과 의견 전달</w:t>
            </w:r>
          </w:p>
        </w:tc>
        <w:tc>
          <w:tcPr>
            <w:tcW w:type="dxa" w:w="325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회원가입 후 초대받은 프로젝트 열람, 요청·댓글 작성, 본인 댓글 수정, 확정 코드 입력 시 디자인·자재 승인과 확정 지시 가능</w:t>
            </w:r>
          </w:p>
        </w:tc>
      </w:tr>
    </w:tbl>
    <w:p>
      <w:pPr>
        <w:spacing w:after="160"/>
      </w:pP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xml:space="preserve">💡 "업체 총관리자"는 원본 기획안의 "총관리자"와 권한 범위가 거의 동일하다. 달라지는 것은 그 권한의 범위가 "서비스 전체"가 아니라 "가입한 하나의 업체 내부"로 한정된다는 점뿐이다.</w:t>
      </w:r>
    </w:p>
    <w:p>
      <w:pPr>
        <w:pStyle w:val="Heading2"/>
        <w:spacing w:after="140" w:before="300"/>
      </w:pPr>
      <w:r>
        <w:rPr>
          <w:rFonts w:ascii="맑은 고딕" w:cs="맑은 고딕" w:eastAsia="맑은 고딕" w:hAnsi="맑은 고딕"/>
          <w:b/>
          <w:bCs/>
          <w:color w:val="17375E"/>
          <w:sz w:val="25"/>
          <w:szCs w:val="25"/>
        </w:rPr>
        <w:t xml:space="preserve">4.3 프로젝트 구조와 고객 제공 화면</w:t>
      </w:r>
    </w:p>
    <w:p>
      <w:pPr>
        <w:spacing w:after="140" w:line="300"/>
        <w:jc w:val="left"/>
      </w:pPr>
      <w:r>
        <w:rPr>
          <w:rFonts w:ascii="맑은 고딕" w:cs="맑은 고딕" w:eastAsia="맑은 고딕" w:hAnsi="맑은 고딕"/>
          <w:b w:val="false"/>
          <w:bCs w:val="false"/>
          <w:i w:val="false"/>
          <w:iCs w:val="false"/>
          <w:color w:val="262626"/>
          <w:sz w:val="20"/>
          <w:szCs w:val="20"/>
        </w:rPr>
        <w:t>고객은 복수의 프로젝트를 가질 수 있으며 Customer 1 : N Project 관계로 관리한다. 고객은 회원가입 후 프로젝트 관리자가 보낸 초대를 수락하면 해당 프로젝트를 열람할 수 있고, 로그인 한 번으로 서로 다른 업체의 프로젝트까지 한 목록에서 확인한다. 한 프로젝트에 배우자·가족 등 여러 계정을 함께 초대할 수도 있다. 기본 운영 흐름은 [업체 가입 → 고객 등록 → 프로젝트 생성 → 기본정보 입력 → 고객 초대 → 콘텐츠 등록 → 고객 공개] 순서다.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87"/>
        <w:gridCol w:w="6726"/>
      </w:tblGrid>
      <w:tr>
        <w:trPr>
          <w:tblHeader/>
        </w:trPr>
        <w:tc>
          <w:tcPr>
            <w:tcW w:type="dxa" w:w="2587"/>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고객 화면</w:t>
            </w:r>
          </w:p>
        </w:tc>
        <w:tc>
          <w:tcPr>
            <w:tcW w:type="dxa" w:w="672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제공 내용</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홈</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개요, 현재 진행 단계, 담당자, 최근 업데이트, 다음 일정</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디자인</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최신 도안, 이전 버전, 변경 설명, Before &amp; After, 확인·승인 상태</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조회</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제품 이미지, 제품명, 브랜드, 규격·색상, 적용 위치, 설명, 외부 URL 또는 자료 링크</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요청사항·메모</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의견, 관리자 답변, 작성·수정 시각, 대화 및 수정 흐름</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현장 진행 사진</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공정별 사진, 촬영일, 설명, 공개 상태, 최신 진행 현황</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일정</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공사·방문·확정 일정과 변경 공지</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4.4 자재 조회 공간 분류</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자재 조회는 공간을 기준으로 품목을 분류하고, 각 품목에서 외부 URL 또는 첨부 자료를 등록해 고객과 관리자가 즉시 조회할 수 있도록 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69"/>
        <w:gridCol w:w="7244"/>
      </w:tblGrid>
      <w:tr>
        <w:trPr>
          <w:tblHeader/>
        </w:trPr>
        <w:tc>
          <w:tcPr>
            <w:tcW w:type="dxa" w:w="206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공간</w:t>
            </w:r>
          </w:p>
        </w:tc>
        <w:tc>
          <w:tcPr>
            <w:tcW w:type="dxa" w:w="724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조회 및 관리 대상</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거실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바닥재, 벽·천장 마감, 소파·테이블, 커튼, 거실 조명</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주방</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상·하부장, 상판, 수전·싱크, 후드, 빌트인 가전</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욕실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타일, 도기, 수전, 거울, 욕실장, 액세서리</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침실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바닥·벽 마감, 침대, 붙박이장, 커튼, 침실 조명</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조명</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메인조명, 간접조명, 스위치, 센서, 조명기구</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가구</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제작가구, 수납장, 식탁, 의자, 선반</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가전</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냉장고, 세탁기, 건조기, 에어컨, 기타 빌트인 가전</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4.5 자유 배치형 CMS 편집기</w:t>
      </w:r>
    </w:p>
    <w:p>
      <w:pPr>
        <w:spacing w:after="140" w:line="300"/>
        <w:jc w:val="left"/>
      </w:pPr>
      <w:r>
        <w:rPr>
          <w:rFonts w:ascii="맑은 고딕" w:cs="맑은 고딕" w:eastAsia="맑은 고딕" w:hAnsi="맑은 고딕"/>
          <w:b w:val="false"/>
          <w:bCs w:val="false"/>
          <w:i w:val="false"/>
          <w:iCs w:val="false"/>
          <w:color w:val="262626"/>
          <w:sz w:val="20"/>
          <w:szCs w:val="20"/>
        </w:rPr>
        <w:t>프로젝트 관리자는 고객이 보는 프로젝트 홈을 블록 단위로 조합한다. 블록은 드래그 배치·크기 조정·복제·숨김·공개 예약이 가능하며, 완성한 구성을 프로젝트 템플릿으로 저장하거나 업체 공통 템플릿으로 승격을 제안할 수 있다. 디자인·자재·사진·일정·요청 화면은 표준 양식을 그대로 쓰고, 자유 배치는 홈 한 장에만 적용한다. 정보 구조가 업체마다 달라지면 고객이 읽기 어려워지기 때문이다.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6209"/>
      </w:tblGrid>
      <w:tr>
        <w:trPr>
          <w:tblHeader/>
        </w:trPr>
        <w:tc>
          <w:tcPr>
            <w:tcW w:type="dxa" w:w="310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편집 블록</w:t>
            </w:r>
          </w:p>
        </w:tc>
        <w:tc>
          <w:tcPr>
            <w:tcW w:type="dxa" w:w="620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주요 활용</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텍스트·제목</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설명, 안내, 공사 단계, 강조 메시지</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이미지·갤러리</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도면, 현장사진, 시공 전후 이미지</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Before &amp; After</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같은 위치의 이전·이후 이미지 비교</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디자인 파일</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PDF·이미지 미리보기와 버전 연결</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카드</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사양·이미지·외부 자료 링크 표시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일정·캘린더</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마일스톤, 방문 및 공정 일정</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댓글·요청사항</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질의와 답변을 시간순으로 표시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 공정</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공정별 사진과 상태를 묶어 표시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버튼·링크</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파일 보기, 확인·승인, 외부 링크 이동</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구분·여백</w:t>
            </w:r>
          </w:p>
        </w:tc>
        <w:tc>
          <w:tcPr>
            <w:tcW w:type="dxa" w:w="620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페이지 흐름과 시각적 계층 구성</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4.6 콘텐츠 운영 · 현장 사진 · 공정 분류 · 알림/보안</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디자인 버전 관리: </w:t>
      </w:r>
      <w:r>
        <w:rPr>
          <w:rFonts w:ascii="맑은 고딕" w:cs="맑은 고딕" w:eastAsia="맑은 고딕" w:hAnsi="맑은 고딕"/>
          <w:b w:val="false"/>
          <w:bCs w:val="false"/>
          <w:color w:val="262626"/>
          <w:sz w:val="20"/>
          <w:szCs w:val="20"/>
        </w:rPr>
        <w:t xml:space="preserve">버전명·파일·미리보기·변경 설명·등록자·시각·공개 및 승인 상태를 저장. 새 버전 공개 시 고객 화면이 자동 갱신되고 이전 버전은 보존된다.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자재 조회와 구매 진행: </w:t>
      </w:r>
      <w:r>
        <w:rPr>
          <w:rFonts w:ascii="맑은 고딕" w:cs="맑은 고딕" w:eastAsia="맑은 고딕" w:hAnsi="맑은 고딕"/>
          <w:b w:val="false"/>
          <w:bCs w:val="false"/>
          <w:color w:val="262626"/>
          <w:sz w:val="20"/>
          <w:szCs w:val="20"/>
        </w:rPr>
        <w:t xml:space="preserve">제품명·브랜드·규격·색상·적용 위치·이미지·설명·외부 URL을 관리하고, 견적 → 주문 → 배송 → 설치 → 완료 흐름으로 구매 현황을 추적한다.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요청사항·댓글: </w:t>
      </w:r>
      <w:r>
        <w:rPr>
          <w:rFonts w:ascii="맑은 고딕" w:cs="맑은 고딕" w:eastAsia="맑은 고딕" w:hAnsi="맑은 고딕"/>
          <w:b w:val="false"/>
          <w:bCs w:val="false"/>
          <w:color w:val="262626"/>
          <w:sz w:val="20"/>
          <w:szCs w:val="20"/>
        </w:rPr>
        <w:t xml:space="preserve">작성자·작성 일시를 표시하고, 고객은 본인 댓글만 수정 가능하며 수정 전후 내용은 타임라인에 남는다. 삭제 권한은 프로젝트 관리자에게만 부여한다.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현장 진행 사진: </w:t>
      </w:r>
      <w:r>
        <w:rPr>
          <w:rFonts w:ascii="맑은 고딕" w:cs="맑은 고딕" w:eastAsia="맑은 고딕" w:hAnsi="맑은 고딕"/>
          <w:b w:val="false"/>
          <w:bCs w:val="false"/>
          <w:color w:val="262626"/>
          <w:sz w:val="20"/>
          <w:szCs w:val="20"/>
        </w:rPr>
        <w:t xml:space="preserve">철거·전기·목공·타일·필름·마루·도기셋팅·도배·가구·조명설치·마감의 11개 공정으로 분류해 관리자 내부 검토 후 고객에게 공개한다.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일정·알림: </w:t>
      </w:r>
      <w:r>
        <w:rPr>
          <w:rFonts w:ascii="맑은 고딕" w:cs="맑은 고딕" w:eastAsia="맑은 고딕" w:hAnsi="맑은 고딕"/>
          <w:b w:val="false"/>
          <w:bCs w:val="false"/>
          <w:color w:val="262626"/>
          <w:sz w:val="20"/>
          <w:szCs w:val="20"/>
        </w:rPr>
        <w:t>공정·방문·확정 일정을 프로젝트별/통합으로 조회하고, 디자인 공개·댓글 등록·일정 변경·승인 요청·사진 공개를 인앱 및 이메일로 안내한다. 발송 계층은 채널을 교체·추가할 수 있는 구조로 설계해, 이후 카카오 알림톡이나 SMS를 기존 코드 변경 없이 붙일 수 있게 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보안: 모든 사용자는 이메일과 비밀번호로 가입하고 이메일 인증을 거친다. 고객은 초대를 수락한 프로젝트만 열람할 수 있고, 디자인·자재 승인과 확정 지시는 프로젝트 확정 코드를 입력한 계정만 할 수 있다. 초대 링크는 1회 수락 후 소멸하고 7일이면 만료되며, 확정 코드는 해시로만 저장하고 유출이 의심되면 재발급해 기존 확정을 무효화한다. 로그인·공개 상태 변경·파일 업로드/삭제·댓글 수정/삭제·승인·권한 변경·업체 상태 변경은 AuditLog에 기록하며, 감사 기록은 요금제와 무관하게 항상 남기고 보관 기간만 요금제별로 달라진다.</w:t>
      </w:r>
      <w:r>
        <w:rPr>
          <w:rFonts w:ascii="맑은 고딕" w:cs="맑은 고딕" w:eastAsia="맑은 고딕" w:hAnsi="맑은 고딕"/>
          <w:b w:val="false"/>
          <w:bCs w:val="false"/>
          <w:color w:val="262626"/>
          <w:sz w:val="20"/>
          <w:szCs w:val="20"/>
        </w:rPr>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5. SaaS 비즈니스 모델</w:t>
      </w:r>
    </w:p>
    <w:p>
      <w:pPr>
        <w:pStyle w:val="Heading2"/>
        <w:spacing w:after="140" w:before="300"/>
      </w:pPr>
      <w:r>
        <w:rPr>
          <w:rFonts w:ascii="맑은 고딕" w:cs="맑은 고딕" w:eastAsia="맑은 고딕" w:hAnsi="맑은 고딕"/>
          <w:b/>
          <w:bCs/>
          <w:color w:val="17375E"/>
          <w:sz w:val="25"/>
          <w:szCs w:val="25"/>
        </w:rPr>
        <w:t xml:space="preserve">5.1 운영 구조 확장이 필요한 이유</w:t>
      </w:r>
    </w:p>
    <w:p>
      <w:pPr>
        <w:spacing w:after="140" w:line="300"/>
        <w:jc w:val="left"/>
      </w:pPr>
      <w:r>
        <w:rPr>
          <w:rFonts w:ascii="맑은 고딕" w:cs="맑은 고딕" w:eastAsia="맑은 고딕" w:hAnsi="맑은 고딕"/>
          <w:b w:val="false"/>
          <w:bCs w:val="false"/>
          <w:i w:val="false"/>
          <w:iCs w:val="false"/>
          <w:color w:val="262626"/>
          <w:sz w:val="20"/>
          <w:szCs w:val="20"/>
        </w:rPr>
        <w:t>원본 기획안의 "총관리자"는 하나의 회사를 전제로 설계되어 있다. 여러 인테리어 업체가 각자 독립된 고객·프로젝트·데이터를 가지고 동일한 플랫폼을 구독하려면, 업체(회사) 단위로 데이터를 완전히 분리하고 그 위에서 전체 구독·결제·정책을 관리하는 최상위 주체가 별도로 필요하다. 이를 위해 4.2절의 "플랫폼 운영자" 역할과 "업체(Company)"라는 새 엔터티를 도입한다. (데이터 모델은 「② 총 사이트 설계문서」 8장 참고)</w:t>
      </w:r>
    </w:p>
    <w:p>
      <w:pPr>
        <w:pStyle w:val="Heading2"/>
        <w:spacing w:after="140" w:before="300"/>
      </w:pPr>
      <w:r>
        <w:rPr>
          <w:rFonts w:ascii="맑은 고딕" w:cs="맑은 고딕" w:eastAsia="맑은 고딕" w:hAnsi="맑은 고딕"/>
          <w:b/>
          <w:bCs/>
          <w:color w:val="17375E"/>
          <w:sz w:val="25"/>
          <w:szCs w:val="25"/>
        </w:rPr>
        <w:t xml:space="preserve">5.2 요금제(안)</w:t>
      </w:r>
    </w:p>
    <w:p>
      <w:pPr>
        <w:spacing w:after="140" w:line="300"/>
        <w:jc w:val="left"/>
      </w:pPr>
      <w:r>
        <w:rPr>
          <w:rFonts w:ascii="맑은 고딕" w:cs="맑은 고딕" w:eastAsia="맑은 고딕" w:hAnsi="맑은 고딕"/>
          <w:b w:val="false"/>
          <w:bCs w:val="false"/>
          <w:i/>
          <w:iCs/>
          <w:color w:val="262626"/>
          <w:sz w:val="20"/>
          <w:szCs w:val="20"/>
        </w:rPr>
        <w:t>아래 요금제는 오늘의집 "라이트"(월 약 20만원, 얼리버드 9만원, 후방업무 통합형)를 가격 참고선으로 삼아 제안하는 초안이며, 실제 원가(스토리지·이메일 발송·PG 수수료)와 목표 고객군의 지불 의사에 대한 시장 조사 후 확정해야 하는 추정치다.</w:t>
      </w:r>
    </w:p>
    <w:p>
      <w:pPr>
        <w:spacing w:after="140" w:line="300"/>
        <w:jc w:val="left"/>
      </w:pPr>
      <w:r>
        <w:rPr>
          <w:rFonts w:ascii="맑은 고딕" w:cs="맑은 고딕" w:eastAsia="맑은 고딕" w:hAnsi="맑은 고딕"/>
          <w:b w:val="false"/>
          <w:bCs w:val="false"/>
          <w:i/>
          <w:iCs/>
          <w:color w:val="262626"/>
          <w:sz w:val="20"/>
          <w:szCs w:val="20"/>
        </w:rPr>
        <w:t>[현재 운영 방침] 서비스 초기에는 요금제를 적용하지 않는다. 체험 기간 개념 없이 전 기능을 무료로 개방한 상태로 운영하며, 가입한 업체는 곧바로 정상(active) 상태가 된다. 아래 표는 유료화를 결정하는 시점에 적용할 설계안이며, 코드에는 기능별 잠금 스위치를 미리 심어 기본값을 '열림'으로 두고 유료화 시점에 설정값만 바꿔 제한을 켠다.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55"/>
        <w:gridCol w:w="1862"/>
        <w:gridCol w:w="1862"/>
        <w:gridCol w:w="1966"/>
        <w:gridCol w:w="1966"/>
      </w:tblGrid>
      <w:tr>
        <w:trPr>
          <w:tblHeader/>
        </w:trPr>
        <w:tc>
          <w:tcPr>
            <w:tcW w:type="dxa" w:w="165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구분</w:t>
            </w:r>
          </w:p>
        </w:tc>
        <w:tc>
          <w:tcPr>
            <w:tcW w:type="dxa" w:w="186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Free</w:t>
            </w:r>
          </w:p>
        </w:tc>
        <w:tc>
          <w:tcPr>
            <w:tcW w:type="dxa" w:w="186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Starter</w:t>
            </w:r>
          </w:p>
        </w:tc>
        <w:tc>
          <w:tcPr>
            <w:tcW w:type="dxa" w:w="196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Pro</w:t>
            </w:r>
          </w:p>
        </w:tc>
        <w:tc>
          <w:tcPr>
            <w:tcW w:type="dxa" w:w="196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Enterprise</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월 요금(제안)</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0원 · 기간 제한 없음</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79,000원</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179,000원</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별도 협의</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 중 프로젝트</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1건</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10건</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PM 계정 수</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1개</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2개</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5개</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저장공간</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1GB</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20GB</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100GB</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협의</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자유 배치형 CMS</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기본 템플릿만</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Before &amp; After 블록</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승인 워크플로우(디자인·자재)</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화이트라벨(커스텀 도메인·로고)</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AuditLog 보관 기간</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30일</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90일</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1년</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무제한</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통계·리포트</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기본</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고급</w:t>
            </w:r>
          </w:p>
        </w:tc>
      </w:tr>
      <w:tr>
        <w:tc>
          <w:tcPr>
            <w:tcW w:type="dxa" w:w="165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지원 수준</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커뮤니티</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이메일</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우선 지원</w:t>
            </w:r>
          </w:p>
        </w:tc>
        <w:tc>
          <w:tcPr>
            <w:tcW w:type="dxa" w:w="196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전담 매니저·SLA</w:t>
            </w:r>
          </w:p>
        </w:tc>
      </w:tr>
    </w:tbl>
    <w:p>
      <w:pPr>
        <w:spacing w:after="160"/>
      </w:pP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요금제 항목·가격은 「② 총 사이트 설계문서」 7장의 "요금제-기능 매트릭스"에서 기능 On/Off 기준으로 다시 한 번 상세화된다.</w:t>
      </w:r>
    </w:p>
    <w:p>
      <w:pPr>
        <w:pStyle w:val="Heading2"/>
        <w:spacing w:after="140" w:before="300"/>
      </w:pPr>
      <w:r>
        <w:rPr>
          <w:rFonts w:ascii="맑은 고딕" w:cs="맑은 고딕" w:eastAsia="맑은 고딕" w:hAnsi="맑은 고딕"/>
          <w:b/>
          <w:bCs/>
          <w:color w:val="17375E"/>
          <w:sz w:val="25"/>
          <w:szCs w:val="25"/>
        </w:rPr>
        <w:t xml:space="preserve">5.3 결제 방식</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국내 결제 관점에서 두 축을 검토했다: 토스페이먼츠(PG 직접 연동, 국내 결제에 최적화된 문서와 자동결제/빌링 API 제공, 온라인 카드 기준 약 3.4% 수수료, 월 고정비 없음)와 포트원(여러 PG를 하나의 API로 묶는 결제 통합 레이어, 월 5천만원 이하 거래 시 무료, 이후 구간별 이용료 + PG 수수료 별도). 다만 정기결제의 "빌링키"는 PG사에 종속되므로, 추후 PG를 교체하면 고객이 결제수단을 다시 등록해야 하는 제약이 있다.</w:t>
      </w:r>
    </w:p>
    <w:p>
      <w:pPr>
        <w:pStyle w:val="ListParagraph"/>
        <w:numPr>
          <w:ilvl w:val="0"/>
          <w:numId w:val="2"/>
        </w:numPr>
        <w:spacing w:after="80" w:line="280"/>
      </w:pPr>
      <w:r>
        <w:rPr>
          <w:rFonts w:ascii="맑은 고딕" w:cs="맑은 고딕" w:eastAsia="맑은 고딕" w:hAnsi="맑은 고딕"/>
          <w:sz w:val="20"/>
          <w:szCs w:val="20"/>
        </w:rPr>
        <w:t>1차: 유료화를 결정하기 전까지 결제 연동은 구현하지 않는다. 구독·청구 데이터 구조(Subscription·Invoice)와 결제 모듈 인터페이스만 미리 정의해 두고, 실제 연동은 유료 전환 시점에 착수한다.</w:t>
      </w:r>
    </w:p>
    <w:p>
      <w:pPr>
        <w:pStyle w:val="ListParagraph"/>
        <w:numPr>
          <w:ilvl w:val="0"/>
          <w:numId w:val="2"/>
        </w:numPr>
        <w:spacing w:after="80" w:line="280"/>
      </w:pPr>
      <w:r>
        <w:rPr>
          <w:rFonts w:ascii="맑은 고딕" w:cs="맑은 고딕" w:eastAsia="맑은 고딕" w:hAnsi="맑은 고딕"/>
          <w:sz w:val="20"/>
          <w:szCs w:val="20"/>
        </w:rPr>
        <w:t>2차: 유료화 착수 시에는 연동이 간단하고 문서화가 우수한 토스페이먼츠 자동결제(빌링)로 시작한다. 이후 거래 규모가 커지거나 여러 PG·해외 결제가 필요해지면 포트원으로 전환을 검토하되, 결제 로직을 직접 구현하지 않고 별도 모듈로 분리해 둔다. (문서③ 참고)</w:t>
      </w:r>
    </w:p>
    <w:p>
      <w:pPr>
        <w:pStyle w:val="Heading2"/>
        <w:spacing w:after="140" w:before="300"/>
      </w:pPr>
      <w:r>
        <w:rPr>
          <w:rFonts w:ascii="맑은 고딕" w:cs="맑은 고딕" w:eastAsia="맑은 고딕" w:hAnsi="맑은 고딕"/>
          <w:b/>
          <w:bCs/>
          <w:color w:val="17375E"/>
          <w:sz w:val="25"/>
          <w:szCs w:val="25"/>
        </w:rPr>
        <w:t xml:space="preserve">5.4 수익 성장 전략</w:t>
      </w:r>
    </w:p>
    <w:p>
      <w:pPr>
        <w:pStyle w:val="ListParagraph"/>
        <w:numPr>
          <w:ilvl w:val="0"/>
          <w:numId w:val="2"/>
        </w:numPr>
        <w:spacing w:after="80" w:line="280"/>
      </w:pPr>
      <w:r>
        <w:rPr>
          <w:rFonts w:ascii="맑은 고딕" w:cs="맑은 고딕" w:eastAsia="맑은 고딕" w:hAnsi="맑은 고딕"/>
          <w:sz w:val="20"/>
          <w:szCs w:val="20"/>
        </w:rPr>
        <w:t xml:space="preserve">무료 개방 → 유료 전환: 전 기능을 쓰게 한 뒤, 유료화 시점에 사용량(프로젝트 수·좌석·저장공간)을 기준으로 상위 요금제 전환을 유도한다.</w:t>
      </w:r>
    </w:p>
    <w:p>
      <w:pPr>
        <w:pStyle w:val="ListParagraph"/>
        <w:numPr>
          <w:ilvl w:val="0"/>
          <w:numId w:val="2"/>
        </w:numPr>
        <w:spacing w:after="80" w:line="280"/>
      </w:pPr>
      <w:r>
        <w:rPr>
          <w:rFonts w:ascii="맑은 고딕" w:cs="맑은 고딕" w:eastAsia="맑은 고딕" w:hAnsi="맑은 고딕"/>
          <w:sz w:val="20"/>
          <w:szCs w:val="20"/>
        </w:rPr>
        <w:t xml:space="preserve">사용량 기반 업셀링: 프로젝트 수, PM 좌석 수, 저장공간 초과 시 자연스러운 상위 요금제 전환 유도.</w:t>
      </w:r>
    </w:p>
    <w:p>
      <w:pPr>
        <w:pStyle w:val="ListParagraph"/>
        <w:numPr>
          <w:ilvl w:val="0"/>
          <w:numId w:val="2"/>
        </w:numPr>
        <w:spacing w:after="80" w:line="280"/>
      </w:pPr>
      <w:r>
        <w:rPr>
          <w:rFonts w:ascii="맑은 고딕" w:cs="맑은 고딕" w:eastAsia="맑은 고딕" w:hAnsi="맑은 고딕"/>
          <w:sz w:val="20"/>
          <w:szCs w:val="20"/>
        </w:rPr>
        <w:t xml:space="preserve">엔터프라이즈 화이트라벨: 브랜드 이미지를 중시하는 중대형 업체 대상 커스텀 도메인·로고 제공으로 객단가를 높인다.</w:t>
      </w:r>
    </w:p>
    <w:p>
      <w:pPr>
        <w:pStyle w:val="ListParagraph"/>
        <w:numPr>
          <w:ilvl w:val="0"/>
          <w:numId w:val="2"/>
        </w:numPr>
        <w:spacing w:after="80" w:line="280"/>
      </w:pPr>
      <w:r>
        <w:rPr>
          <w:rFonts w:ascii="맑은 고딕" w:cs="맑은 고딕" w:eastAsia="맑은 고딕" w:hAnsi="맑은 고딕"/>
          <w:sz w:val="20"/>
          <w:szCs w:val="20"/>
        </w:rPr>
        <w:t xml:space="preserve">데이터 자산화: 축적된 공정·자재·일정 데이터를 기반으로 한 통계 리포트, 벤치마크 기능을 3차 로드맵에서 추가 수익원으로 검토한다.</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6. 리스크와 대응방안</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900"/>
        <w:gridCol w:w="3611"/>
        <w:gridCol w:w="3801"/>
      </w:tblGrid>
      <w:tr>
        <w:trPr>
          <w:tblHeader/>
        </w:trPr>
        <w:tc>
          <w:tcPr>
            <w:tcW w:type="dxa" w:w="190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리스크</w:t>
            </w:r>
          </w:p>
        </w:tc>
        <w:tc>
          <w:tcPr>
            <w:tcW w:type="dxa" w:w="361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내용</w:t>
            </w:r>
          </w:p>
        </w:tc>
        <w:tc>
          <w:tcPr>
            <w:tcW w:type="dxa" w:w="380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대응 방안</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데이터 보안·개인정보</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개인정보, 시공 현장 사진 등 민감도 높은 데이터를 다수 업체가 공유하는 인프라에 저장</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역할 기반 접근 제어, 전 구간 AuditLog, 저장소 접근 권한 분리, 개인정보 처리방침·약관 정비</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멀티테넌트 데이터 격리 실패</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한 업체의 데이터가 다른 업체에 노출되는 것은 SaaS 신뢰를 가장 크게 해치는 사고 유형</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모든 조회 쿼리에 업체(company_id) 범위를 강제하는 애플리케이션 계층 가드 + DB 제약조건 이중화 (문서③ 참고)</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결제 PG 종속</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빌링키가 PG사에 종속되어 있어 PG 교체 시 고객 재등록 필요</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초기 토스페이먼츠로 단순 시작하되 결제 로직을 별도 모듈로 분리, 향후 포트원 전환 여지를 남김</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기술 벤더 락인</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특정 BaaS(Backend-as-a-Service)에 데이터·인증·저장을 전부 의존하면 이전 비용이 커짐</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ORM·인증·파일 저장을 표준 인터페이스로 추상화해 DB·스토리지 제공사를 교체 가능하게 설계 (문서③ 참고)</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업체의 디지털 도입 저항</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기존에 카카오톡·수기 관리에 익숙한 PM이 새 도구 도입을 부담스러워할 수 있음</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온보딩 마법사, 공통 템플릿 제공, Starter 요금제의 낮은 진입장벽으로 학습 비용 최소화</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콘텐츠 오공개</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PM이 내부 검토 전 콘텐츠를 실수로 고객에게 공개</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콘텐츠별 공개 상태(초안/검토/공개)와 공개 예약 기능을 기본값으로 제공</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개인정보 국외 이전</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배포·데이터베이스·파일 저장소를 해외 인프라에 두면 고객 주소, 시공 현장 사진 등 개인정보가 국외에서 처리된다</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이용약관·개인정보처리방침에 국외 이전 사실(이전 국가·목적·항목·보유기간·수탁자)을 명시하고 가입 시 동의를 받는다. 출시 전 법률 자문으로 고지·동의 요건 충족 여부를 확인한다</w:t>
            </w:r>
          </w:p>
        </w:tc>
      </w:tr>
      <w:tr>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초대 링크·확정 코드 유출</w:t>
            </w:r>
          </w:p>
        </w:tc>
        <w:tc>
          <w:tcPr>
            <w:tcW w:type="dxa" w:w="361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초대 링크나 확정 코드가 단체 대화방 등으로 퍼지면 제3자가 프로젝트를 열람하거나 고객을 사칭할 수 있다</w:t>
            </w:r>
          </w:p>
        </w:tc>
        <w:tc>
          <w:tcPr>
            <w:tcW w:type="dxa" w:w="380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초대 링크는 1회 수락 후 소멸하고 7일이면 만료되며, 프로젝트 관리자가 참여자 접근을 언제든 회수할 수 있다. 확정 코드는 개인 경로로만 전달하고 검증 시도 횟수를 제한하며, 유출이 의심되면 재발급해 기존 확정을 무효화한다</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7. 로드맵</w:t>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중간 출시 없이 전 기능을 완성한 뒤 한 번에 오픈한다. 아래 단계는 출시 단위가 아니라 의존 관계에 따른 작업 순서다. 요금제·결제와 저장공간 한도 집행은 유료화를 결정하는 시점으로 미루되, 저장용량 집계는 1단계부터 수행한다. 나중에는 과거 사용량을 역산할 수 없기 때문이다.</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원본 기획안의 "구현 우선순위"(9장)를 사업적 목표와 결합해 재구성한다.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490"/>
        <w:gridCol w:w="1303"/>
        <w:gridCol w:w="4191"/>
        <w:gridCol w:w="2328"/>
      </w:tblGrid>
      <w:tr>
        <w:trPr>
          <w:tblHeader/>
        </w:trPr>
        <w:tc>
          <w:tcPr>
            <w:tcW w:type="dxa" w:w="149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단계</w:t>
            </w:r>
          </w:p>
        </w:tc>
        <w:tc>
          <w:tcPr>
            <w:tcW w:type="dxa" w:w="1303"/>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성격</w:t>
            </w:r>
          </w:p>
        </w:tc>
        <w:tc>
          <w:tcPr>
            <w:tcW w:type="dxa" w:w="419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구현 범위</w:t>
            </w:r>
          </w:p>
        </w:tc>
        <w:tc>
          <w:tcPr>
            <w:tcW w:type="dxa" w:w="232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목표</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1단계 · 기반과 계정</w:t>
            </w:r>
          </w:p>
        </w:tc>
        <w:tc>
          <w:tcPr>
            <w:tcW w:type="dxa" w:w="130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작업 순서</w:t>
            </w:r>
          </w:p>
        </w:tc>
        <w:tc>
          <w:tcPr>
            <w:tcW w:type="dxa" w:w="419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저장소·데이터 구조·테넌트 격리·감사 기록 토대, 회원가입과 이메일 인증, 업체 개설과 멤버 권한 부여</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이후 모든 기능이 올라탈 안전한 토대 확보</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2단계 · 업무와 고객 화면</w:t>
            </w:r>
          </w:p>
        </w:tc>
        <w:tc>
          <w:tcPr>
            <w:tcW w:type="dxa" w:w="130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작업 순서</w:t>
            </w:r>
          </w:p>
        </w:tc>
        <w:tc>
          <w:tcPr>
            <w:tcW w:type="dxa" w:w="419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관리자 콘솔, 프로젝트 관리자 워크스페이스, 파일 업로드, 디자인·자재·사진·일정·요청, 고객 초대와 열람, 확정 코드, 알림</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업체와 고객이 실제로 쓸 수 있는 상태</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3단계 · 홈 편집과 출시</w:t>
            </w:r>
          </w:p>
        </w:tc>
        <w:tc>
          <w:tcPr>
            <w:tcW w:type="dxa" w:w="130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작업 순서</w:t>
            </w:r>
          </w:p>
        </w:tc>
        <w:tc>
          <w:tcPr>
            <w:tcW w:type="dxa" w:w="419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홈 블록 편집기, 템플릿 저장·승격, 플랫폼 운영자 콘솔, 저장용량 집계, 전체 검증, 약관·개인정보처리방침</w:t>
            </w:r>
          </w:p>
        </w:tc>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전 기능 완성 후 파일럿 업체 3곳 오픈</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8. 성공 지표 (KPI)</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62"/>
        <w:gridCol w:w="2980"/>
        <w:gridCol w:w="4470"/>
      </w:tblGrid>
      <w:tr>
        <w:trPr>
          <w:tblHeader/>
        </w:trPr>
        <w:tc>
          <w:tcPr>
            <w:tcW w:type="dxa" w:w="186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영역</w:t>
            </w:r>
          </w:p>
        </w:tc>
        <w:tc>
          <w:tcPr>
            <w:tcW w:type="dxa" w:w="298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지표</w:t>
            </w:r>
          </w:p>
        </w:tc>
        <w:tc>
          <w:tcPr>
            <w:tcW w:type="dxa" w:w="447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테넌트 활성화</w:t>
            </w:r>
          </w:p>
        </w:tc>
        <w:tc>
          <w:tcPr>
            <w:tcW w:type="dxa" w:w="298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가입 후 첫 프로젝트 생성 완료율</w:t>
            </w:r>
          </w:p>
        </w:tc>
        <w:tc>
          <w:tcPr>
            <w:tcW w:type="dxa" w:w="44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가입만 하고 실사용으로 이어지지 않는 이탈을 조기 포착</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체감</w:t>
            </w:r>
          </w:p>
        </w:tc>
        <w:tc>
          <w:tcPr>
            <w:tcW w:type="dxa" w:w="298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포털 재방문율 / 주간 활성 고객 수</w:t>
            </w:r>
          </w:p>
        </w:tc>
        <w:tc>
          <w:tcPr>
            <w:tcW w:type="dxa" w:w="44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고객이 실제로 "확인하러 들어오는" 습관이 형성되는지 측정</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운영 품질</w:t>
            </w:r>
          </w:p>
        </w:tc>
        <w:tc>
          <w:tcPr>
            <w:tcW w:type="dxa" w:w="298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요청사항 평균 응답 시간</w:t>
            </w:r>
          </w:p>
        </w:tc>
        <w:tc>
          <w:tcPr>
            <w:tcW w:type="dxa" w:w="44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메신저 대비 응답 체계가 개선되었는지 확인</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사업 성과</w:t>
            </w:r>
          </w:p>
        </w:tc>
        <w:tc>
          <w:tcPr>
            <w:tcW w:type="dxa" w:w="298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활성 업체 수, 프로젝트 생성 수, (유료화 이후) 무료→유료 전환율·월 반복 매출(MRR)·이탈률(Churn)</w:t>
            </w:r>
          </w:p>
        </w:tc>
        <w:tc>
          <w:tcPr>
            <w:tcW w:type="dxa" w:w="44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유료화 이전에는 실사용 규모를, 유료화 이후에는 SaaS 사업의 기본 건강도를 측정</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신뢰·안전</w:t>
            </w:r>
          </w:p>
        </w:tc>
        <w:tc>
          <w:tcPr>
            <w:tcW w:type="dxa" w:w="298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AuditLog 기반 분쟁 사례 감소율</w:t>
            </w:r>
          </w:p>
        </w:tc>
        <w:tc>
          <w:tcPr>
            <w:tcW w:type="dxa" w:w="44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"기록에 의한 신뢰"라는 핵심 가치제안이 실제로 작동하는지 검증</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9. 다음 단계</w:t>
      </w:r>
    </w:p>
    <w:p>
      <w:pPr>
        <w:spacing w:after="140" w:line="300"/>
        <w:jc w:val="left"/>
      </w:pPr>
      <w:r>
        <w:rPr>
          <w:rFonts w:ascii="맑은 고딕" w:cs="맑은 고딕" w:eastAsia="맑은 고딕" w:hAnsi="맑은 고딕"/>
          <w:b w:val="false"/>
          <w:bCs w:val="false"/>
          <w:i w:val="false"/>
          <w:iCs w:val="false"/>
          <w:color w:val="262626"/>
          <w:sz w:val="20"/>
          <w:szCs w:val="20"/>
        </w:rPr>
        <w:t>본 문서에서 정의한 방향(멀티테넌트 SaaS, 4단계 역할, 요금제 설계, 단계별 로드맵)은 「② 총 사이트 설계문서」에서 화면·데이터·기능 단위로 구체화되고, 「③ 아키텍처 문서」에서 기술 스택·시스템 구조·데이터 스키마·보안 설계로 이어진다. 세 문서는 역할 명칭·엔터티 명칭·요금제 기준이 동일하도록 교차 검증되어 있으므로, 순서대로 참고하면 아이디어에서 실제 구현까지 끊김 없이 연결된다.</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r>
    <w:r>
      <w:rPr>
        <w:rFonts w:ascii="맑은 고딕" w:cs="맑은 고딕" w:eastAsia="맑은 고딕" w:hAnsi="맑은 고딕"/>
        <w:sz w:val="16"/>
        <w:szCs w:val="16"/>
      </w:rPr>
      <w:fldChar w:fldCharType="begin"/>
      <w:instrText xml:space="preserve">PAGE</w:instrText>
      <w:fldChar w:fldCharType="separate"/>
      <w:fldChar w:fldCharType="end"/>
    </w:r>
    <w:r>
      <w:rPr>
        <w:rFonts w:ascii="맑은 고딕" w:cs="맑은 고딕" w:eastAsia="맑은 고딕" w:hAnsi="맑은 고딕"/>
        <w:sz w:val="16"/>
        <w:szCs w:val="16"/>
      </w:rPr>
      <w:t xml:space="preserve"> / </w:t>
    </w:r>
    <w:r>
      <w:rPr>
        <w:rFonts w:ascii="맑은 고딕" w:cs="맑은 고딕" w:eastAsia="맑은 고딕" w:hAnsi="맑은 고딕"/>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A6A6A6"/>
        <w:sz w:val="15"/>
        <w:szCs w:val="15"/>
      </w:rPr>
      <w:t xml:space="preserve">인테리어 프로젝트 관리 플랫폼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인테리어 프로젝트 관리 플랫폼</dc:title>
  <dc:creator>Claude</dc:creator>
  <cp:lastModifiedBy>Un-named</cp:lastModifiedBy>
  <cp:revision>1</cp:revision>
  <dcterms:created xsi:type="dcterms:W3CDTF">2026-09-11T12:02:44.200Z</dcterms:created>
  <dcterms:modified xsi:type="dcterms:W3CDTF">2026-09-11T12:02:44.200Z</dcterms:modified>
</cp:coreProperties>
</file>

<file path=docProps/custom.xml><?xml version="1.0" encoding="utf-8"?>
<Properties xmlns="http://schemas.openxmlformats.org/officeDocument/2006/custom-properties" xmlns:vt="http://schemas.openxmlformats.org/officeDocument/2006/docPropsVTypes"/>
</file>