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Alpha</w:t>
      </w:r>
    </w:p>
    <w:p>
      <w:r>
        <w:drawing/>
      </w:r>
    </w:p>
    <w:tbl>
      <w:tblPr/>
      <w:tblGrid>
        <w:gridCol w:w="4530"/>
      </w:tblGrid>
      <w:tr>
        <w:tc>
          <w:tcPr>
            <w:tcW w:w="4530" w:type="dxa"/>
          </w:tcPr>
          <w:p>
            <w:r>
              <w:t>Zelle</w:t>
            </w:r>
          </w:p>
        </w:tc>
      </w:tr>
    </w:tbl>
    <w:p>
      <w:r>
        <w:t>Vor</w:t>
      </w:r>
      <w:r>
        <w:pict>
          <v:shape xmlns:v="urn:schemas-microsoft-com:vml" style="width:100pt;height:20pt">
            <v:textbox>
              <w:txbxContent>
                <w:p>
                  <w:r>
                    <w:t>BoxText</w:t>
                  </w:r>
                </w:p>
              </w:txbxContent>
            </v:textbox>
          </v:shape>
        </w:pict>
      </w:r>
    </w:p>
    <w:p>
      <w:r>
        <w:t>Gamma</w:t>
      </w:r>
    </w:p>
  </w:body>
</w:document>
</file>