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4A20" w14:textId="77777777" w:rsidR="00C277B3" w:rsidRPr="00C277B3" w:rsidRDefault="00C277B3" w:rsidP="00C277B3">
      <w:pPr>
        <w:rPr>
          <w:b/>
          <w:bCs/>
        </w:rPr>
      </w:pPr>
      <w:r w:rsidRPr="00C277B3">
        <w:rPr>
          <w:b/>
          <w:bCs/>
        </w:rPr>
        <w:t>Overview</w:t>
      </w:r>
    </w:p>
    <w:p w14:paraId="28226E24" w14:textId="77777777" w:rsidR="00C277B3" w:rsidRPr="00C277B3" w:rsidRDefault="00C277B3" w:rsidP="00C277B3">
      <w:r w:rsidRPr="00C277B3">
        <w:t>Establishing a secure and resilient network is mission-critical for the Germany branch. This document outlines the key security strategies, technologies, and operational practices required to protect digital assets, ensure compliance (especially GDPR), and prevent data breaches or operational disruption.</w:t>
      </w:r>
    </w:p>
    <w:p w14:paraId="4BE81D9D" w14:textId="77777777" w:rsidR="00C277B3" w:rsidRPr="00C277B3" w:rsidRDefault="00C277B3" w:rsidP="00C277B3">
      <w:r w:rsidRPr="00C277B3">
        <w:pict w14:anchorId="13E86626">
          <v:rect id="_x0000_i1091" style="width:0;height:1.5pt" o:hralign="center" o:hrstd="t" o:hr="t" fillcolor="#a0a0a0" stroked="f"/>
        </w:pict>
      </w:r>
    </w:p>
    <w:p w14:paraId="22C4F544" w14:textId="77777777" w:rsidR="00C277B3" w:rsidRPr="00C277B3" w:rsidRDefault="00C277B3" w:rsidP="00C277B3">
      <w:pPr>
        <w:rPr>
          <w:b/>
          <w:bCs/>
        </w:rPr>
      </w:pPr>
      <w:r w:rsidRPr="00C277B3">
        <w:rPr>
          <w:b/>
          <w:bCs/>
        </w:rPr>
        <w:t>1. Security Objectives</w:t>
      </w:r>
    </w:p>
    <w:p w14:paraId="7901F463" w14:textId="77777777" w:rsidR="00C277B3" w:rsidRPr="00C277B3" w:rsidRDefault="00C277B3" w:rsidP="00C277B3">
      <w:pPr>
        <w:numPr>
          <w:ilvl w:val="0"/>
          <w:numId w:val="1"/>
        </w:numPr>
      </w:pPr>
      <w:r w:rsidRPr="00C277B3">
        <w:t>Enforce strong perimeter and internal network security.</w:t>
      </w:r>
    </w:p>
    <w:p w14:paraId="5B096D21" w14:textId="77777777" w:rsidR="00C277B3" w:rsidRPr="00C277B3" w:rsidRDefault="00C277B3" w:rsidP="00C277B3">
      <w:pPr>
        <w:numPr>
          <w:ilvl w:val="0"/>
          <w:numId w:val="1"/>
        </w:numPr>
      </w:pPr>
      <w:r w:rsidRPr="00C277B3">
        <w:t>Secure data transmission and remote access.</w:t>
      </w:r>
    </w:p>
    <w:p w14:paraId="13AC6BE0" w14:textId="77777777" w:rsidR="00C277B3" w:rsidRPr="00C277B3" w:rsidRDefault="00C277B3" w:rsidP="00C277B3">
      <w:pPr>
        <w:numPr>
          <w:ilvl w:val="0"/>
          <w:numId w:val="1"/>
        </w:numPr>
      </w:pPr>
      <w:r w:rsidRPr="00C277B3">
        <w:t>Prevent unauthorized access to internal systems.</w:t>
      </w:r>
    </w:p>
    <w:p w14:paraId="58B31E88" w14:textId="77777777" w:rsidR="00C277B3" w:rsidRPr="00C277B3" w:rsidRDefault="00C277B3" w:rsidP="00C277B3">
      <w:pPr>
        <w:numPr>
          <w:ilvl w:val="0"/>
          <w:numId w:val="1"/>
        </w:numPr>
      </w:pPr>
      <w:r w:rsidRPr="00C277B3">
        <w:t>Monitor, detect, and respond to security incidents proactively.</w:t>
      </w:r>
    </w:p>
    <w:p w14:paraId="6AA71D0C" w14:textId="77777777" w:rsidR="00C277B3" w:rsidRPr="00C277B3" w:rsidRDefault="00C277B3" w:rsidP="00C277B3">
      <w:pPr>
        <w:numPr>
          <w:ilvl w:val="0"/>
          <w:numId w:val="1"/>
        </w:numPr>
      </w:pPr>
      <w:r w:rsidRPr="00C277B3">
        <w:t>Comply with European cybersecurity and privacy regulations.</w:t>
      </w:r>
    </w:p>
    <w:p w14:paraId="281246CD" w14:textId="77777777" w:rsidR="00C277B3" w:rsidRPr="00C277B3" w:rsidRDefault="00C277B3" w:rsidP="00C277B3">
      <w:r w:rsidRPr="00C277B3">
        <w:pict w14:anchorId="55A371DB">
          <v:rect id="_x0000_i1092" style="width:0;height:1.5pt" o:hralign="center" o:hrstd="t" o:hr="t" fillcolor="#a0a0a0" stroked="f"/>
        </w:pict>
      </w:r>
    </w:p>
    <w:p w14:paraId="60330076" w14:textId="77777777" w:rsidR="00C277B3" w:rsidRPr="00C277B3" w:rsidRDefault="00C277B3" w:rsidP="00C277B3">
      <w:pPr>
        <w:rPr>
          <w:b/>
          <w:bCs/>
        </w:rPr>
      </w:pPr>
      <w:r w:rsidRPr="00C277B3">
        <w:rPr>
          <w:b/>
          <w:bCs/>
        </w:rPr>
        <w:t>2. Perimeter Security</w:t>
      </w:r>
    </w:p>
    <w:p w14:paraId="1FA58E7A" w14:textId="77777777" w:rsidR="00C277B3" w:rsidRPr="00C277B3" w:rsidRDefault="00C277B3" w:rsidP="00C277B3">
      <w:pPr>
        <w:rPr>
          <w:b/>
          <w:bCs/>
        </w:rPr>
      </w:pPr>
      <w:r w:rsidRPr="00C277B3">
        <w:rPr>
          <w:b/>
          <w:bCs/>
        </w:rPr>
        <w:t>Firewall Deployment</w:t>
      </w:r>
    </w:p>
    <w:p w14:paraId="2D57AF78" w14:textId="77777777" w:rsidR="00C277B3" w:rsidRPr="00C277B3" w:rsidRDefault="00C277B3" w:rsidP="00C277B3">
      <w:pPr>
        <w:numPr>
          <w:ilvl w:val="0"/>
          <w:numId w:val="2"/>
        </w:numPr>
      </w:pPr>
      <w:r w:rsidRPr="00C277B3">
        <w:t xml:space="preserve">Deploy an enterprise-grade </w:t>
      </w:r>
      <w:r w:rsidRPr="00C277B3">
        <w:rPr>
          <w:b/>
          <w:bCs/>
        </w:rPr>
        <w:t>stateful firewall</w:t>
      </w:r>
      <w:r w:rsidRPr="00C277B3">
        <w:t xml:space="preserve"> (e.g., FortiGate, pfSense, or Cisco Meraki).</w:t>
      </w:r>
    </w:p>
    <w:p w14:paraId="17F35D92" w14:textId="77777777" w:rsidR="00C277B3" w:rsidRPr="00C277B3" w:rsidRDefault="00C277B3" w:rsidP="00C277B3">
      <w:pPr>
        <w:numPr>
          <w:ilvl w:val="0"/>
          <w:numId w:val="2"/>
        </w:numPr>
      </w:pPr>
      <w:r w:rsidRPr="00C277B3">
        <w:t>Key configurations:</w:t>
      </w:r>
    </w:p>
    <w:p w14:paraId="6E596EBF" w14:textId="77777777" w:rsidR="00C277B3" w:rsidRPr="00C277B3" w:rsidRDefault="00C277B3" w:rsidP="00C277B3">
      <w:pPr>
        <w:numPr>
          <w:ilvl w:val="1"/>
          <w:numId w:val="2"/>
        </w:numPr>
      </w:pPr>
      <w:r w:rsidRPr="00C277B3">
        <w:t>Port filtering and access control lists (ACLs).</w:t>
      </w:r>
    </w:p>
    <w:p w14:paraId="77FA84E0" w14:textId="77777777" w:rsidR="00C277B3" w:rsidRPr="00C277B3" w:rsidRDefault="00C277B3" w:rsidP="00C277B3">
      <w:pPr>
        <w:numPr>
          <w:ilvl w:val="1"/>
          <w:numId w:val="2"/>
        </w:numPr>
      </w:pPr>
      <w:r w:rsidRPr="00C277B3">
        <w:t>Geo-IP blocking (limit exposure to only needed regions).</w:t>
      </w:r>
    </w:p>
    <w:p w14:paraId="60C8905E" w14:textId="77777777" w:rsidR="00C277B3" w:rsidRPr="00C277B3" w:rsidRDefault="00C277B3" w:rsidP="00C277B3">
      <w:pPr>
        <w:numPr>
          <w:ilvl w:val="1"/>
          <w:numId w:val="2"/>
        </w:numPr>
      </w:pPr>
      <w:r w:rsidRPr="00C277B3">
        <w:t>VPN enforcement for remote access.</w:t>
      </w:r>
    </w:p>
    <w:p w14:paraId="09573DE5" w14:textId="77777777" w:rsidR="00C277B3" w:rsidRPr="00C277B3" w:rsidRDefault="00C277B3" w:rsidP="00C277B3">
      <w:pPr>
        <w:numPr>
          <w:ilvl w:val="1"/>
          <w:numId w:val="2"/>
        </w:numPr>
      </w:pPr>
      <w:r w:rsidRPr="00C277B3">
        <w:t>Intrusion Prevention System (IPS) module enabled.</w:t>
      </w:r>
    </w:p>
    <w:p w14:paraId="72EE2233" w14:textId="77777777" w:rsidR="00C277B3" w:rsidRPr="00C277B3" w:rsidRDefault="00C277B3" w:rsidP="00C277B3">
      <w:pPr>
        <w:rPr>
          <w:b/>
          <w:bCs/>
        </w:rPr>
      </w:pPr>
      <w:r w:rsidRPr="00C277B3">
        <w:rPr>
          <w:b/>
          <w:bCs/>
        </w:rPr>
        <w:t>DDoS Mitigation (Optional)</w:t>
      </w:r>
    </w:p>
    <w:p w14:paraId="34A2FE95" w14:textId="77777777" w:rsidR="00C277B3" w:rsidRPr="00C277B3" w:rsidRDefault="00C277B3" w:rsidP="00C277B3">
      <w:pPr>
        <w:numPr>
          <w:ilvl w:val="0"/>
          <w:numId w:val="3"/>
        </w:numPr>
      </w:pPr>
      <w:r w:rsidRPr="00C277B3">
        <w:t>Some ISPs offer basic DDoS protection—confirm availability.</w:t>
      </w:r>
    </w:p>
    <w:p w14:paraId="6C0D5DF0" w14:textId="77777777" w:rsidR="00C277B3" w:rsidRPr="00C277B3" w:rsidRDefault="00C277B3" w:rsidP="00C277B3">
      <w:pPr>
        <w:numPr>
          <w:ilvl w:val="0"/>
          <w:numId w:val="3"/>
        </w:numPr>
      </w:pPr>
      <w:r w:rsidRPr="00C277B3">
        <w:t>Cloud-based mitigation services (e.g., Cloudflare Gateway) if high risk.</w:t>
      </w:r>
    </w:p>
    <w:p w14:paraId="57D9A8C9" w14:textId="77777777" w:rsidR="00C277B3" w:rsidRPr="00C277B3" w:rsidRDefault="00C277B3" w:rsidP="00C277B3">
      <w:r w:rsidRPr="00C277B3">
        <w:pict w14:anchorId="7A53C548">
          <v:rect id="_x0000_i1093" style="width:0;height:1.5pt" o:hralign="center" o:hrstd="t" o:hr="t" fillcolor="#a0a0a0" stroked="f"/>
        </w:pict>
      </w:r>
    </w:p>
    <w:p w14:paraId="542D16BD" w14:textId="77777777" w:rsidR="00C277B3" w:rsidRPr="00C277B3" w:rsidRDefault="00C277B3" w:rsidP="00C277B3">
      <w:pPr>
        <w:rPr>
          <w:b/>
          <w:bCs/>
        </w:rPr>
      </w:pPr>
      <w:r w:rsidRPr="00C277B3">
        <w:rPr>
          <w:b/>
          <w:bCs/>
        </w:rPr>
        <w:t>3. Network Segmentation</w:t>
      </w:r>
    </w:p>
    <w:p w14:paraId="60CE23D4" w14:textId="77777777" w:rsidR="00C277B3" w:rsidRPr="00C277B3" w:rsidRDefault="00C277B3" w:rsidP="00C277B3">
      <w:r w:rsidRPr="00C277B3">
        <w:lastRenderedPageBreak/>
        <w:t xml:space="preserve">Use </w:t>
      </w:r>
      <w:r w:rsidRPr="00C277B3">
        <w:rPr>
          <w:b/>
          <w:bCs/>
        </w:rPr>
        <w:t>VLANs</w:t>
      </w:r>
      <w:r w:rsidRPr="00C277B3">
        <w:t xml:space="preserve"> to isolate traffic and limit lateral movement:</w:t>
      </w:r>
    </w:p>
    <w:p w14:paraId="5F416DAE" w14:textId="77777777" w:rsidR="00C277B3" w:rsidRPr="00C277B3" w:rsidRDefault="00C277B3" w:rsidP="00C277B3">
      <w:pPr>
        <w:numPr>
          <w:ilvl w:val="0"/>
          <w:numId w:val="4"/>
        </w:numPr>
      </w:pPr>
      <w:r w:rsidRPr="00C277B3">
        <w:rPr>
          <w:b/>
          <w:bCs/>
        </w:rPr>
        <w:t>Admin VLAN</w:t>
      </w:r>
      <w:r w:rsidRPr="00C277B3">
        <w:t xml:space="preserve"> – Full access to all systems.</w:t>
      </w:r>
    </w:p>
    <w:p w14:paraId="6C199B1A" w14:textId="77777777" w:rsidR="00C277B3" w:rsidRPr="00C277B3" w:rsidRDefault="00C277B3" w:rsidP="00C277B3">
      <w:pPr>
        <w:numPr>
          <w:ilvl w:val="0"/>
          <w:numId w:val="4"/>
        </w:numPr>
      </w:pPr>
      <w:r w:rsidRPr="00C277B3">
        <w:rPr>
          <w:b/>
          <w:bCs/>
        </w:rPr>
        <w:t>Staff VLAN</w:t>
      </w:r>
      <w:r w:rsidRPr="00C277B3">
        <w:t xml:space="preserve"> – Limited access to production systems.</w:t>
      </w:r>
    </w:p>
    <w:p w14:paraId="2D602E0E" w14:textId="77777777" w:rsidR="00C277B3" w:rsidRPr="00C277B3" w:rsidRDefault="00C277B3" w:rsidP="00C277B3">
      <w:pPr>
        <w:numPr>
          <w:ilvl w:val="0"/>
          <w:numId w:val="4"/>
        </w:numPr>
      </w:pPr>
      <w:r w:rsidRPr="00C277B3">
        <w:rPr>
          <w:b/>
          <w:bCs/>
        </w:rPr>
        <w:t>Guest VLAN</w:t>
      </w:r>
      <w:r w:rsidRPr="00C277B3">
        <w:t xml:space="preserve"> – Internet-only, no internal resource access.</w:t>
      </w:r>
    </w:p>
    <w:p w14:paraId="5DD3A16E" w14:textId="77777777" w:rsidR="00C277B3" w:rsidRPr="00C277B3" w:rsidRDefault="00C277B3" w:rsidP="00C277B3">
      <w:pPr>
        <w:numPr>
          <w:ilvl w:val="0"/>
          <w:numId w:val="4"/>
        </w:numPr>
      </w:pPr>
      <w:r w:rsidRPr="00C277B3">
        <w:rPr>
          <w:b/>
          <w:bCs/>
        </w:rPr>
        <w:t>IoT/Device VLAN</w:t>
      </w:r>
      <w:r w:rsidRPr="00C277B3">
        <w:t xml:space="preserve"> – For printers, phones, etc., strictly isolated.</w:t>
      </w:r>
    </w:p>
    <w:p w14:paraId="1AE4EAB4" w14:textId="77777777" w:rsidR="00C277B3" w:rsidRPr="00C277B3" w:rsidRDefault="00C277B3" w:rsidP="00C277B3">
      <w:r w:rsidRPr="00C277B3">
        <w:t xml:space="preserve">Apply </w:t>
      </w:r>
      <w:r w:rsidRPr="00C277B3">
        <w:rPr>
          <w:b/>
          <w:bCs/>
        </w:rPr>
        <w:t>Inter-VLAN routing rules</w:t>
      </w:r>
      <w:r w:rsidRPr="00C277B3">
        <w:t xml:space="preserve"> via Layer 3 switch or firewall.</w:t>
      </w:r>
    </w:p>
    <w:p w14:paraId="5B0CCAE3" w14:textId="77777777" w:rsidR="00C277B3" w:rsidRPr="00C277B3" w:rsidRDefault="00C277B3" w:rsidP="00C277B3">
      <w:r w:rsidRPr="00C277B3">
        <w:pict w14:anchorId="7AC45C7B">
          <v:rect id="_x0000_i1094" style="width:0;height:1.5pt" o:hralign="center" o:hrstd="t" o:hr="t" fillcolor="#a0a0a0" stroked="f"/>
        </w:pict>
      </w:r>
    </w:p>
    <w:p w14:paraId="14D05BF5" w14:textId="77777777" w:rsidR="00C277B3" w:rsidRPr="00C277B3" w:rsidRDefault="00C277B3" w:rsidP="00C277B3">
      <w:pPr>
        <w:rPr>
          <w:b/>
          <w:bCs/>
        </w:rPr>
      </w:pPr>
      <w:r w:rsidRPr="00C277B3">
        <w:rPr>
          <w:b/>
          <w:bCs/>
        </w:rPr>
        <w:t>4. Endpoint Security</w:t>
      </w:r>
    </w:p>
    <w:p w14:paraId="1864724A" w14:textId="77777777" w:rsidR="00C277B3" w:rsidRPr="00C277B3" w:rsidRDefault="00C277B3" w:rsidP="00C277B3">
      <w:pPr>
        <w:rPr>
          <w:b/>
          <w:bCs/>
        </w:rPr>
      </w:pPr>
      <w:r w:rsidRPr="00C277B3">
        <w:rPr>
          <w:b/>
          <w:bCs/>
        </w:rPr>
        <w:t>Workstation &amp; Device Protection</w:t>
      </w:r>
    </w:p>
    <w:p w14:paraId="608141C5" w14:textId="77777777" w:rsidR="00C277B3" w:rsidRPr="00C277B3" w:rsidRDefault="00C277B3" w:rsidP="00C277B3">
      <w:pPr>
        <w:numPr>
          <w:ilvl w:val="0"/>
          <w:numId w:val="5"/>
        </w:numPr>
      </w:pPr>
      <w:r w:rsidRPr="00C277B3">
        <w:t xml:space="preserve">Mandatory </w:t>
      </w:r>
      <w:r w:rsidRPr="00C277B3">
        <w:rPr>
          <w:b/>
          <w:bCs/>
        </w:rPr>
        <w:t>EDR/Antivirus</w:t>
      </w:r>
      <w:r w:rsidRPr="00C277B3">
        <w:t xml:space="preserve"> on all laptops/desktops (e.g., CrowdStrike, Bitdefender, Sophos).</w:t>
      </w:r>
    </w:p>
    <w:p w14:paraId="59C507F1" w14:textId="77777777" w:rsidR="00C277B3" w:rsidRPr="00C277B3" w:rsidRDefault="00C277B3" w:rsidP="00C277B3">
      <w:pPr>
        <w:numPr>
          <w:ilvl w:val="0"/>
          <w:numId w:val="5"/>
        </w:numPr>
      </w:pPr>
      <w:r w:rsidRPr="00C277B3">
        <w:rPr>
          <w:b/>
          <w:bCs/>
        </w:rPr>
        <w:t>Full-disk encryption</w:t>
      </w:r>
      <w:r w:rsidRPr="00C277B3">
        <w:t xml:space="preserve"> (BitLocker/FileVault).</w:t>
      </w:r>
    </w:p>
    <w:p w14:paraId="76CE9F89" w14:textId="77777777" w:rsidR="00C277B3" w:rsidRPr="00C277B3" w:rsidRDefault="00C277B3" w:rsidP="00C277B3">
      <w:pPr>
        <w:numPr>
          <w:ilvl w:val="0"/>
          <w:numId w:val="5"/>
        </w:numPr>
      </w:pPr>
      <w:r w:rsidRPr="00C277B3">
        <w:t>Auto-lock and session timeouts enabled.</w:t>
      </w:r>
    </w:p>
    <w:p w14:paraId="6FCB35B1" w14:textId="77777777" w:rsidR="00C277B3" w:rsidRPr="00C277B3" w:rsidRDefault="00C277B3" w:rsidP="00C277B3">
      <w:pPr>
        <w:numPr>
          <w:ilvl w:val="0"/>
          <w:numId w:val="5"/>
        </w:numPr>
      </w:pPr>
      <w:r w:rsidRPr="00C277B3">
        <w:t>Disable USB ports unless required and justified.</w:t>
      </w:r>
    </w:p>
    <w:p w14:paraId="61D7A8EE" w14:textId="77777777" w:rsidR="00C277B3" w:rsidRPr="00C277B3" w:rsidRDefault="00C277B3" w:rsidP="00C277B3">
      <w:pPr>
        <w:rPr>
          <w:b/>
          <w:bCs/>
        </w:rPr>
      </w:pPr>
      <w:r w:rsidRPr="00C277B3">
        <w:rPr>
          <w:b/>
          <w:bCs/>
        </w:rPr>
        <w:t>Mobile Device Management (MDM)</w:t>
      </w:r>
    </w:p>
    <w:p w14:paraId="2978A660" w14:textId="77777777" w:rsidR="00C277B3" w:rsidRPr="00C277B3" w:rsidRDefault="00C277B3" w:rsidP="00C277B3">
      <w:pPr>
        <w:numPr>
          <w:ilvl w:val="0"/>
          <w:numId w:val="6"/>
        </w:numPr>
      </w:pPr>
      <w:r w:rsidRPr="00C277B3">
        <w:t>Required if mobile phones/tablets access company data (e.g., Microsoft Intune, Jamf).</w:t>
      </w:r>
    </w:p>
    <w:p w14:paraId="14938AA4" w14:textId="77777777" w:rsidR="00C277B3" w:rsidRPr="00C277B3" w:rsidRDefault="00C277B3" w:rsidP="00C277B3">
      <w:r w:rsidRPr="00C277B3">
        <w:pict w14:anchorId="5A1CC84D">
          <v:rect id="_x0000_i1095" style="width:0;height:1.5pt" o:hralign="center" o:hrstd="t" o:hr="t" fillcolor="#a0a0a0" stroked="f"/>
        </w:pict>
      </w:r>
    </w:p>
    <w:p w14:paraId="7B3A8047" w14:textId="77777777" w:rsidR="00C277B3" w:rsidRPr="00C277B3" w:rsidRDefault="00C277B3" w:rsidP="00C277B3">
      <w:pPr>
        <w:rPr>
          <w:b/>
          <w:bCs/>
        </w:rPr>
      </w:pPr>
      <w:r w:rsidRPr="00C277B3">
        <w:rPr>
          <w:b/>
          <w:bCs/>
        </w:rPr>
        <w:t>5. Identity &amp; Access Control</w:t>
      </w:r>
    </w:p>
    <w:p w14:paraId="0E5827AC" w14:textId="77777777" w:rsidR="00C277B3" w:rsidRPr="00C277B3" w:rsidRDefault="00C277B3" w:rsidP="00C277B3">
      <w:pPr>
        <w:rPr>
          <w:b/>
          <w:bCs/>
        </w:rPr>
      </w:pPr>
      <w:r w:rsidRPr="00C277B3">
        <w:rPr>
          <w:b/>
          <w:bCs/>
        </w:rPr>
        <w:t>Authentication Standards</w:t>
      </w:r>
    </w:p>
    <w:p w14:paraId="66F698F8" w14:textId="77777777" w:rsidR="00C277B3" w:rsidRPr="00C277B3" w:rsidRDefault="00C277B3" w:rsidP="00C277B3">
      <w:pPr>
        <w:numPr>
          <w:ilvl w:val="0"/>
          <w:numId w:val="7"/>
        </w:numPr>
      </w:pPr>
      <w:r w:rsidRPr="00C277B3">
        <w:t xml:space="preserve">Use </w:t>
      </w:r>
      <w:r w:rsidRPr="00C277B3">
        <w:rPr>
          <w:b/>
          <w:bCs/>
        </w:rPr>
        <w:t>SSO with MFA</w:t>
      </w:r>
      <w:r w:rsidRPr="00C277B3">
        <w:t xml:space="preserve"> (e.g., Microsoft Entra ID, Okta).</w:t>
      </w:r>
    </w:p>
    <w:p w14:paraId="1D5757BC" w14:textId="77777777" w:rsidR="00C277B3" w:rsidRPr="00C277B3" w:rsidRDefault="00C277B3" w:rsidP="00C277B3">
      <w:pPr>
        <w:numPr>
          <w:ilvl w:val="0"/>
          <w:numId w:val="7"/>
        </w:numPr>
      </w:pPr>
      <w:r w:rsidRPr="00C277B3">
        <w:t>Passwords: Minimum 12 characters + rotation policies.</w:t>
      </w:r>
    </w:p>
    <w:p w14:paraId="3ACD8184" w14:textId="77777777" w:rsidR="00C277B3" w:rsidRPr="00C277B3" w:rsidRDefault="00C277B3" w:rsidP="00C277B3">
      <w:pPr>
        <w:numPr>
          <w:ilvl w:val="0"/>
          <w:numId w:val="7"/>
        </w:numPr>
      </w:pPr>
      <w:r w:rsidRPr="00C277B3">
        <w:t>Disable default device logins (especially for network equipment).</w:t>
      </w:r>
    </w:p>
    <w:p w14:paraId="78EE83F6" w14:textId="77777777" w:rsidR="00C277B3" w:rsidRPr="00C277B3" w:rsidRDefault="00C277B3" w:rsidP="00C277B3">
      <w:pPr>
        <w:rPr>
          <w:b/>
          <w:bCs/>
        </w:rPr>
      </w:pPr>
      <w:r w:rsidRPr="00C277B3">
        <w:rPr>
          <w:b/>
          <w:bCs/>
        </w:rPr>
        <w:t>Role-Based Access Control (RBAC)</w:t>
      </w:r>
    </w:p>
    <w:p w14:paraId="71495A7E" w14:textId="77777777" w:rsidR="00C277B3" w:rsidRPr="00C277B3" w:rsidRDefault="00C277B3" w:rsidP="00C277B3">
      <w:pPr>
        <w:numPr>
          <w:ilvl w:val="0"/>
          <w:numId w:val="8"/>
        </w:numPr>
      </w:pPr>
      <w:r w:rsidRPr="00C277B3">
        <w:t>Define and enforce access levels for every department or role.</w:t>
      </w:r>
    </w:p>
    <w:p w14:paraId="262183CB" w14:textId="77777777" w:rsidR="00C277B3" w:rsidRPr="00C277B3" w:rsidRDefault="00C277B3" w:rsidP="00C277B3">
      <w:pPr>
        <w:numPr>
          <w:ilvl w:val="0"/>
          <w:numId w:val="8"/>
        </w:numPr>
      </w:pPr>
      <w:r w:rsidRPr="00C277B3">
        <w:t>Remove access immediately upon employee offboarding.</w:t>
      </w:r>
    </w:p>
    <w:p w14:paraId="6EC9CB80" w14:textId="77777777" w:rsidR="00C277B3" w:rsidRPr="00C277B3" w:rsidRDefault="00C277B3" w:rsidP="00C277B3">
      <w:r w:rsidRPr="00C277B3">
        <w:pict w14:anchorId="1D3D2849">
          <v:rect id="_x0000_i1096" style="width:0;height:1.5pt" o:hralign="center" o:hrstd="t" o:hr="t" fillcolor="#a0a0a0" stroked="f"/>
        </w:pict>
      </w:r>
    </w:p>
    <w:p w14:paraId="4E90D5A6" w14:textId="77777777" w:rsidR="00C277B3" w:rsidRPr="00C277B3" w:rsidRDefault="00C277B3" w:rsidP="00C277B3">
      <w:pPr>
        <w:rPr>
          <w:b/>
          <w:bCs/>
        </w:rPr>
      </w:pPr>
      <w:r w:rsidRPr="00C277B3">
        <w:rPr>
          <w:b/>
          <w:bCs/>
        </w:rPr>
        <w:lastRenderedPageBreak/>
        <w:t>6. Remote Access Security</w:t>
      </w:r>
    </w:p>
    <w:p w14:paraId="25612DBA" w14:textId="77777777" w:rsidR="00C277B3" w:rsidRPr="00C277B3" w:rsidRDefault="00C277B3" w:rsidP="00C277B3">
      <w:pPr>
        <w:rPr>
          <w:b/>
          <w:bCs/>
        </w:rPr>
      </w:pPr>
      <w:r w:rsidRPr="00C277B3">
        <w:rPr>
          <w:b/>
          <w:bCs/>
        </w:rPr>
        <w:t>VPN Access</w:t>
      </w:r>
    </w:p>
    <w:p w14:paraId="1C240C0B" w14:textId="77777777" w:rsidR="00C277B3" w:rsidRPr="00C277B3" w:rsidRDefault="00C277B3" w:rsidP="00C277B3">
      <w:pPr>
        <w:numPr>
          <w:ilvl w:val="0"/>
          <w:numId w:val="9"/>
        </w:numPr>
      </w:pPr>
      <w:r w:rsidRPr="00C277B3">
        <w:t>Required for all remote access, with two-factor authentication.</w:t>
      </w:r>
    </w:p>
    <w:p w14:paraId="2DEEC2CF" w14:textId="77777777" w:rsidR="00C277B3" w:rsidRPr="00C277B3" w:rsidRDefault="00C277B3" w:rsidP="00C277B3">
      <w:pPr>
        <w:numPr>
          <w:ilvl w:val="0"/>
          <w:numId w:val="9"/>
        </w:numPr>
      </w:pPr>
      <w:r w:rsidRPr="00C277B3">
        <w:t xml:space="preserve">Prefer </w:t>
      </w:r>
      <w:r w:rsidRPr="00C277B3">
        <w:rPr>
          <w:b/>
          <w:bCs/>
        </w:rPr>
        <w:t>IPSec</w:t>
      </w:r>
      <w:r w:rsidRPr="00C277B3">
        <w:t xml:space="preserve"> or </w:t>
      </w:r>
      <w:r w:rsidRPr="00C277B3">
        <w:rPr>
          <w:b/>
          <w:bCs/>
        </w:rPr>
        <w:t>SSL VPN</w:t>
      </w:r>
      <w:r w:rsidRPr="00C277B3">
        <w:t xml:space="preserve"> tunnels using enterprise-grade clients.</w:t>
      </w:r>
    </w:p>
    <w:p w14:paraId="3BB45D9C" w14:textId="77777777" w:rsidR="00C277B3" w:rsidRPr="00C277B3" w:rsidRDefault="00C277B3" w:rsidP="00C277B3">
      <w:pPr>
        <w:rPr>
          <w:b/>
          <w:bCs/>
        </w:rPr>
      </w:pPr>
      <w:r w:rsidRPr="00C277B3">
        <w:rPr>
          <w:b/>
          <w:bCs/>
        </w:rPr>
        <w:t>Cloud Access Policies</w:t>
      </w:r>
    </w:p>
    <w:p w14:paraId="1177FE6B" w14:textId="77777777" w:rsidR="00C277B3" w:rsidRPr="00C277B3" w:rsidRDefault="00C277B3" w:rsidP="00C277B3">
      <w:pPr>
        <w:numPr>
          <w:ilvl w:val="0"/>
          <w:numId w:val="10"/>
        </w:numPr>
      </w:pPr>
      <w:r w:rsidRPr="00C277B3">
        <w:t>Limit admin panels and dashboards to known IPs where possible.</w:t>
      </w:r>
    </w:p>
    <w:p w14:paraId="4368130E" w14:textId="77777777" w:rsidR="00C277B3" w:rsidRPr="00C277B3" w:rsidRDefault="00C277B3" w:rsidP="00C277B3">
      <w:pPr>
        <w:numPr>
          <w:ilvl w:val="0"/>
          <w:numId w:val="10"/>
        </w:numPr>
      </w:pPr>
      <w:r w:rsidRPr="00C277B3">
        <w:t xml:space="preserve">Use </w:t>
      </w:r>
      <w:r w:rsidRPr="00C277B3">
        <w:rPr>
          <w:b/>
          <w:bCs/>
        </w:rPr>
        <w:t>conditional access rules</w:t>
      </w:r>
      <w:r w:rsidRPr="00C277B3">
        <w:t xml:space="preserve"> for critical SaaS tools.</w:t>
      </w:r>
    </w:p>
    <w:p w14:paraId="0AAFE52B" w14:textId="77777777" w:rsidR="00C277B3" w:rsidRPr="00C277B3" w:rsidRDefault="00C277B3" w:rsidP="00C277B3">
      <w:r w:rsidRPr="00C277B3">
        <w:pict w14:anchorId="4E3F4B17">
          <v:rect id="_x0000_i1097" style="width:0;height:1.5pt" o:hralign="center" o:hrstd="t" o:hr="t" fillcolor="#a0a0a0" stroked="f"/>
        </w:pict>
      </w:r>
    </w:p>
    <w:p w14:paraId="18F75760" w14:textId="77777777" w:rsidR="00C277B3" w:rsidRPr="00C277B3" w:rsidRDefault="00C277B3" w:rsidP="00C277B3">
      <w:pPr>
        <w:rPr>
          <w:b/>
          <w:bCs/>
        </w:rPr>
      </w:pPr>
      <w:r w:rsidRPr="00C277B3">
        <w:rPr>
          <w:b/>
          <w:bCs/>
        </w:rPr>
        <w:t>7. Monitoring &amp; Logging</w:t>
      </w:r>
    </w:p>
    <w:p w14:paraId="63DFAC8E" w14:textId="77777777" w:rsidR="00C277B3" w:rsidRPr="00C277B3" w:rsidRDefault="00C277B3" w:rsidP="00C277B3">
      <w:pPr>
        <w:rPr>
          <w:b/>
          <w:bCs/>
        </w:rPr>
      </w:pPr>
      <w:r w:rsidRPr="00C277B3">
        <w:rPr>
          <w:b/>
          <w:bCs/>
        </w:rPr>
        <w:t>Tools &amp; Practices</w:t>
      </w:r>
    </w:p>
    <w:p w14:paraId="16EBA3A6" w14:textId="77777777" w:rsidR="00C277B3" w:rsidRPr="00C277B3" w:rsidRDefault="00C277B3" w:rsidP="00C277B3">
      <w:pPr>
        <w:numPr>
          <w:ilvl w:val="0"/>
          <w:numId w:val="11"/>
        </w:numPr>
      </w:pPr>
      <w:r w:rsidRPr="00C277B3">
        <w:t xml:space="preserve">Enable </w:t>
      </w:r>
      <w:r w:rsidRPr="00C277B3">
        <w:rPr>
          <w:b/>
          <w:bCs/>
        </w:rPr>
        <w:t>Syslog</w:t>
      </w:r>
      <w:r w:rsidRPr="00C277B3">
        <w:t xml:space="preserve"> on all critical network hardware.</w:t>
      </w:r>
    </w:p>
    <w:p w14:paraId="68F1C589" w14:textId="77777777" w:rsidR="00C277B3" w:rsidRPr="00C277B3" w:rsidRDefault="00C277B3" w:rsidP="00C277B3">
      <w:pPr>
        <w:numPr>
          <w:ilvl w:val="0"/>
          <w:numId w:val="11"/>
        </w:numPr>
      </w:pPr>
      <w:r w:rsidRPr="00C277B3">
        <w:t xml:space="preserve">Aggregate logs into a </w:t>
      </w:r>
      <w:r w:rsidRPr="00C277B3">
        <w:rPr>
          <w:b/>
          <w:bCs/>
        </w:rPr>
        <w:t>central logging server</w:t>
      </w:r>
      <w:r w:rsidRPr="00C277B3">
        <w:t xml:space="preserve"> or </w:t>
      </w:r>
      <w:r w:rsidRPr="00C277B3">
        <w:rPr>
          <w:b/>
          <w:bCs/>
        </w:rPr>
        <w:t>SIEM</w:t>
      </w:r>
      <w:r w:rsidRPr="00C277B3">
        <w:t xml:space="preserve"> (e.g., Wazuh, Splunk).</w:t>
      </w:r>
    </w:p>
    <w:p w14:paraId="1E33F562" w14:textId="77777777" w:rsidR="00C277B3" w:rsidRPr="00C277B3" w:rsidRDefault="00C277B3" w:rsidP="00C277B3">
      <w:pPr>
        <w:numPr>
          <w:ilvl w:val="0"/>
          <w:numId w:val="11"/>
        </w:numPr>
      </w:pPr>
      <w:r w:rsidRPr="00C277B3">
        <w:t>Set up alerts for:</w:t>
      </w:r>
    </w:p>
    <w:p w14:paraId="4A59778F" w14:textId="77777777" w:rsidR="00C277B3" w:rsidRPr="00C277B3" w:rsidRDefault="00C277B3" w:rsidP="00C277B3">
      <w:pPr>
        <w:numPr>
          <w:ilvl w:val="1"/>
          <w:numId w:val="11"/>
        </w:numPr>
      </w:pPr>
      <w:r w:rsidRPr="00C277B3">
        <w:t>Failed login attempts</w:t>
      </w:r>
    </w:p>
    <w:p w14:paraId="654C8350" w14:textId="77777777" w:rsidR="00C277B3" w:rsidRPr="00C277B3" w:rsidRDefault="00C277B3" w:rsidP="00C277B3">
      <w:pPr>
        <w:numPr>
          <w:ilvl w:val="1"/>
          <w:numId w:val="11"/>
        </w:numPr>
      </w:pPr>
      <w:r w:rsidRPr="00C277B3">
        <w:t>Suspicious traffic</w:t>
      </w:r>
    </w:p>
    <w:p w14:paraId="43567026" w14:textId="77777777" w:rsidR="00C277B3" w:rsidRPr="00C277B3" w:rsidRDefault="00C277B3" w:rsidP="00C277B3">
      <w:pPr>
        <w:numPr>
          <w:ilvl w:val="1"/>
          <w:numId w:val="11"/>
        </w:numPr>
      </w:pPr>
      <w:r w:rsidRPr="00C277B3">
        <w:t>Network configuration changes</w:t>
      </w:r>
    </w:p>
    <w:p w14:paraId="661944B5" w14:textId="77777777" w:rsidR="00C277B3" w:rsidRPr="00C277B3" w:rsidRDefault="00C277B3" w:rsidP="00C277B3">
      <w:pPr>
        <w:rPr>
          <w:b/>
          <w:bCs/>
        </w:rPr>
      </w:pPr>
      <w:r w:rsidRPr="00C277B3">
        <w:rPr>
          <w:b/>
          <w:bCs/>
        </w:rPr>
        <w:t>Regular Security Audits</w:t>
      </w:r>
    </w:p>
    <w:p w14:paraId="726DCAF6" w14:textId="77777777" w:rsidR="00C277B3" w:rsidRPr="00C277B3" w:rsidRDefault="00C277B3" w:rsidP="00C277B3">
      <w:pPr>
        <w:numPr>
          <w:ilvl w:val="0"/>
          <w:numId w:val="12"/>
        </w:numPr>
      </w:pPr>
      <w:r w:rsidRPr="00C277B3">
        <w:t>Conduct internal vulnerability scans quarterly.</w:t>
      </w:r>
    </w:p>
    <w:p w14:paraId="79103F31" w14:textId="77777777" w:rsidR="00C277B3" w:rsidRPr="00C277B3" w:rsidRDefault="00C277B3" w:rsidP="00C277B3">
      <w:pPr>
        <w:numPr>
          <w:ilvl w:val="0"/>
          <w:numId w:val="12"/>
        </w:numPr>
      </w:pPr>
      <w:r w:rsidRPr="00C277B3">
        <w:t>Perform penetration testing yearly (or more often if budget allows).</w:t>
      </w:r>
    </w:p>
    <w:p w14:paraId="7F553681" w14:textId="77777777" w:rsidR="00C277B3" w:rsidRPr="00C277B3" w:rsidRDefault="00C277B3" w:rsidP="00C277B3">
      <w:r w:rsidRPr="00C277B3">
        <w:pict w14:anchorId="6D3091A3">
          <v:rect id="_x0000_i1098" style="width:0;height:1.5pt" o:hralign="center" o:hrstd="t" o:hr="t" fillcolor="#a0a0a0" stroked="f"/>
        </w:pict>
      </w:r>
    </w:p>
    <w:p w14:paraId="0318EEE0" w14:textId="77777777" w:rsidR="00C277B3" w:rsidRPr="00C277B3" w:rsidRDefault="00C277B3" w:rsidP="00C277B3">
      <w:pPr>
        <w:rPr>
          <w:b/>
          <w:bCs/>
        </w:rPr>
      </w:pPr>
      <w:r w:rsidRPr="00C277B3">
        <w:rPr>
          <w:b/>
          <w:bCs/>
        </w:rPr>
        <w:t>8. Physical Security</w:t>
      </w:r>
    </w:p>
    <w:p w14:paraId="6E90AC2A" w14:textId="77777777" w:rsidR="00C277B3" w:rsidRPr="00C277B3" w:rsidRDefault="00C277B3" w:rsidP="00C277B3">
      <w:pPr>
        <w:numPr>
          <w:ilvl w:val="0"/>
          <w:numId w:val="13"/>
        </w:numPr>
      </w:pPr>
      <w:r w:rsidRPr="00C277B3">
        <w:t>Lock server racks and network closets.</w:t>
      </w:r>
    </w:p>
    <w:p w14:paraId="3F29A838" w14:textId="77777777" w:rsidR="00C277B3" w:rsidRPr="00C277B3" w:rsidRDefault="00C277B3" w:rsidP="00C277B3">
      <w:pPr>
        <w:numPr>
          <w:ilvl w:val="0"/>
          <w:numId w:val="13"/>
        </w:numPr>
      </w:pPr>
      <w:r w:rsidRPr="00C277B3">
        <w:t>Use surveillance cameras at entry points.</w:t>
      </w:r>
    </w:p>
    <w:p w14:paraId="3C27388C" w14:textId="77777777" w:rsidR="00C277B3" w:rsidRPr="00C277B3" w:rsidRDefault="00C277B3" w:rsidP="00C277B3">
      <w:pPr>
        <w:numPr>
          <w:ilvl w:val="0"/>
          <w:numId w:val="13"/>
        </w:numPr>
      </w:pPr>
      <w:r w:rsidRPr="00C277B3">
        <w:t>Secure switch closets with access logs and keycard systems.</w:t>
      </w:r>
    </w:p>
    <w:p w14:paraId="47B12249" w14:textId="77777777" w:rsidR="00C277B3" w:rsidRPr="00C277B3" w:rsidRDefault="00C277B3" w:rsidP="00C277B3">
      <w:r w:rsidRPr="00C277B3">
        <w:pict w14:anchorId="7B5003B6">
          <v:rect id="_x0000_i1099" style="width:0;height:1.5pt" o:hralign="center" o:hrstd="t" o:hr="t" fillcolor="#a0a0a0" stroked="f"/>
        </w:pict>
      </w:r>
    </w:p>
    <w:p w14:paraId="717D12AC" w14:textId="77777777" w:rsidR="00C277B3" w:rsidRPr="00C277B3" w:rsidRDefault="00C277B3" w:rsidP="00C277B3">
      <w:pPr>
        <w:rPr>
          <w:b/>
          <w:bCs/>
        </w:rPr>
      </w:pPr>
      <w:r w:rsidRPr="00C277B3">
        <w:rPr>
          <w:b/>
          <w:bCs/>
        </w:rPr>
        <w:t>9. Compliance (GDPR + Local)</w:t>
      </w:r>
    </w:p>
    <w:p w14:paraId="66424D9D" w14:textId="77777777" w:rsidR="00C277B3" w:rsidRPr="00C277B3" w:rsidRDefault="00C277B3" w:rsidP="00C277B3">
      <w:pPr>
        <w:numPr>
          <w:ilvl w:val="0"/>
          <w:numId w:val="14"/>
        </w:numPr>
      </w:pPr>
      <w:r w:rsidRPr="00C277B3">
        <w:lastRenderedPageBreak/>
        <w:t xml:space="preserve">Maintain </w:t>
      </w:r>
      <w:r w:rsidRPr="00C277B3">
        <w:rPr>
          <w:b/>
          <w:bCs/>
        </w:rPr>
        <w:t>records of data processing activities</w:t>
      </w:r>
      <w:r w:rsidRPr="00C277B3">
        <w:t xml:space="preserve"> involving personal data.</w:t>
      </w:r>
    </w:p>
    <w:p w14:paraId="18A86710" w14:textId="77777777" w:rsidR="00C277B3" w:rsidRPr="00C277B3" w:rsidRDefault="00C277B3" w:rsidP="00C277B3">
      <w:pPr>
        <w:numPr>
          <w:ilvl w:val="0"/>
          <w:numId w:val="14"/>
        </w:numPr>
      </w:pPr>
      <w:r w:rsidRPr="00C277B3">
        <w:t xml:space="preserve">Store logs for </w:t>
      </w:r>
      <w:r w:rsidRPr="00C277B3">
        <w:rPr>
          <w:b/>
          <w:bCs/>
        </w:rPr>
        <w:t>up to 6 months</w:t>
      </w:r>
      <w:r w:rsidRPr="00C277B3">
        <w:t>, encrypted and access-controlled.</w:t>
      </w:r>
    </w:p>
    <w:p w14:paraId="0F86A14A" w14:textId="77777777" w:rsidR="00C277B3" w:rsidRPr="00C277B3" w:rsidRDefault="00C277B3" w:rsidP="00C277B3">
      <w:pPr>
        <w:numPr>
          <w:ilvl w:val="0"/>
          <w:numId w:val="14"/>
        </w:numPr>
      </w:pPr>
      <w:r w:rsidRPr="00C277B3">
        <w:t xml:space="preserve">Ensure </w:t>
      </w:r>
      <w:r w:rsidRPr="00C277B3">
        <w:rPr>
          <w:b/>
          <w:bCs/>
        </w:rPr>
        <w:t>data transfers outside the EU</w:t>
      </w:r>
      <w:r w:rsidRPr="00C277B3">
        <w:t xml:space="preserve"> are legally covered (e.g., SCCs).</w:t>
      </w:r>
    </w:p>
    <w:p w14:paraId="3AE64A82" w14:textId="77777777" w:rsidR="00C277B3" w:rsidRPr="00C277B3" w:rsidRDefault="00C277B3" w:rsidP="00C277B3">
      <w:r w:rsidRPr="00C277B3">
        <w:pict w14:anchorId="47AB53BB">
          <v:rect id="_x0000_i1100" style="width:0;height:1.5pt" o:hralign="center" o:hrstd="t" o:hr="t" fillcolor="#a0a0a0" stroked="f"/>
        </w:pict>
      </w:r>
    </w:p>
    <w:p w14:paraId="2FC520AA" w14:textId="77777777" w:rsidR="00C277B3" w:rsidRPr="00C277B3" w:rsidRDefault="00C277B3" w:rsidP="00C277B3">
      <w:pPr>
        <w:rPr>
          <w:b/>
          <w:bCs/>
        </w:rPr>
      </w:pPr>
      <w:r w:rsidRPr="00C277B3">
        <w:rPr>
          <w:b/>
          <w:bCs/>
        </w:rPr>
        <w:t>10. Employee Awareness</w:t>
      </w:r>
    </w:p>
    <w:p w14:paraId="3882DF84" w14:textId="77777777" w:rsidR="00C277B3" w:rsidRPr="00C277B3" w:rsidRDefault="00C277B3" w:rsidP="00C277B3">
      <w:pPr>
        <w:numPr>
          <w:ilvl w:val="0"/>
          <w:numId w:val="15"/>
        </w:numPr>
      </w:pPr>
      <w:r w:rsidRPr="00C277B3">
        <w:t xml:space="preserve">Conduct </w:t>
      </w:r>
      <w:r w:rsidRPr="00C277B3">
        <w:rPr>
          <w:b/>
          <w:bCs/>
        </w:rPr>
        <w:t>security awareness training</w:t>
      </w:r>
      <w:r w:rsidRPr="00C277B3">
        <w:t xml:space="preserve"> quarterly.</w:t>
      </w:r>
    </w:p>
    <w:p w14:paraId="0FC5A8EB" w14:textId="77777777" w:rsidR="00C277B3" w:rsidRPr="00C277B3" w:rsidRDefault="00C277B3" w:rsidP="00C277B3">
      <w:pPr>
        <w:numPr>
          <w:ilvl w:val="0"/>
          <w:numId w:val="15"/>
        </w:numPr>
      </w:pPr>
      <w:r w:rsidRPr="00C277B3">
        <w:t>Simulate phishing attacks to improve staff vigilance.</w:t>
      </w:r>
    </w:p>
    <w:p w14:paraId="2CEDEA4E" w14:textId="77777777" w:rsidR="00C277B3" w:rsidRPr="00C277B3" w:rsidRDefault="00C277B3" w:rsidP="00C277B3">
      <w:pPr>
        <w:numPr>
          <w:ilvl w:val="0"/>
          <w:numId w:val="15"/>
        </w:numPr>
      </w:pPr>
      <w:r w:rsidRPr="00C277B3">
        <w:t>Include security policies in onboarding documentation.</w:t>
      </w:r>
    </w:p>
    <w:p w14:paraId="3E428F3F" w14:textId="77777777" w:rsidR="00C277B3" w:rsidRPr="00C277B3" w:rsidRDefault="00C277B3" w:rsidP="00C277B3">
      <w:r w:rsidRPr="00C277B3">
        <w:pict w14:anchorId="12B7F518">
          <v:rect id="_x0000_i1101" style="width:0;height:1.5pt" o:hralign="center" o:hrstd="t" o:hr="t" fillcolor="#a0a0a0" stroked="f"/>
        </w:pict>
      </w:r>
    </w:p>
    <w:p w14:paraId="1A7E46B8" w14:textId="77777777" w:rsidR="00C277B3" w:rsidRPr="00C277B3" w:rsidRDefault="00C277B3" w:rsidP="00C277B3">
      <w:pPr>
        <w:rPr>
          <w:b/>
          <w:bCs/>
        </w:rPr>
      </w:pPr>
      <w:r w:rsidRPr="00C277B3">
        <w:rPr>
          <w:b/>
          <w:bCs/>
        </w:rPr>
        <w:t>Conclusion</w:t>
      </w:r>
    </w:p>
    <w:p w14:paraId="796BCAB8" w14:textId="77777777" w:rsidR="00C277B3" w:rsidRPr="00C277B3" w:rsidRDefault="00C277B3" w:rsidP="00C277B3">
      <w:r w:rsidRPr="00C277B3">
        <w:t>Security isn’t just a feature—it’s a foundation. This framework provides multi-layered protection for the Germany branch, balancing usability with strict access control and visibility. Following this plan will reduce attack surfaces, safeguard sensitive data, and ensure compliance with European standards.</w:t>
      </w:r>
    </w:p>
    <w:p w14:paraId="374CF8CB" w14:textId="77777777" w:rsidR="00C277B3" w:rsidRPr="00C277B3" w:rsidRDefault="00C277B3" w:rsidP="00C277B3">
      <w:r w:rsidRPr="00C277B3">
        <w:t>For custom firewall rules or security onboarding templates, contact the IT Security Lead or submit a security request ticket.</w:t>
      </w:r>
    </w:p>
    <w:p w14:paraId="354B1CBC" w14:textId="77777777" w:rsidR="00947043" w:rsidRDefault="00947043"/>
    <w:sectPr w:rsidR="009470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07288"/>
    <w:multiLevelType w:val="multilevel"/>
    <w:tmpl w:val="369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C6465"/>
    <w:multiLevelType w:val="multilevel"/>
    <w:tmpl w:val="67A6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3423"/>
    <w:multiLevelType w:val="multilevel"/>
    <w:tmpl w:val="BC56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44CE"/>
    <w:multiLevelType w:val="multilevel"/>
    <w:tmpl w:val="B05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80D43"/>
    <w:multiLevelType w:val="multilevel"/>
    <w:tmpl w:val="C88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C2DF2"/>
    <w:multiLevelType w:val="multilevel"/>
    <w:tmpl w:val="C51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B5D54"/>
    <w:multiLevelType w:val="multilevel"/>
    <w:tmpl w:val="716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06F72"/>
    <w:multiLevelType w:val="multilevel"/>
    <w:tmpl w:val="554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2370B"/>
    <w:multiLevelType w:val="multilevel"/>
    <w:tmpl w:val="E55C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73ECB"/>
    <w:multiLevelType w:val="multilevel"/>
    <w:tmpl w:val="46F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71686"/>
    <w:multiLevelType w:val="multilevel"/>
    <w:tmpl w:val="90D4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F514F"/>
    <w:multiLevelType w:val="multilevel"/>
    <w:tmpl w:val="F08A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40385"/>
    <w:multiLevelType w:val="multilevel"/>
    <w:tmpl w:val="6D04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C1CC8"/>
    <w:multiLevelType w:val="multilevel"/>
    <w:tmpl w:val="D85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3262E"/>
    <w:multiLevelType w:val="multilevel"/>
    <w:tmpl w:val="CDD0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576043">
    <w:abstractNumId w:val="10"/>
  </w:num>
  <w:num w:numId="2" w16cid:durableId="694582191">
    <w:abstractNumId w:val="2"/>
  </w:num>
  <w:num w:numId="3" w16cid:durableId="1107236812">
    <w:abstractNumId w:val="7"/>
  </w:num>
  <w:num w:numId="4" w16cid:durableId="275646979">
    <w:abstractNumId w:val="1"/>
  </w:num>
  <w:num w:numId="5" w16cid:durableId="58210597">
    <w:abstractNumId w:val="4"/>
  </w:num>
  <w:num w:numId="6" w16cid:durableId="463040251">
    <w:abstractNumId w:val="0"/>
  </w:num>
  <w:num w:numId="7" w16cid:durableId="569583544">
    <w:abstractNumId w:val="8"/>
  </w:num>
  <w:num w:numId="8" w16cid:durableId="561795642">
    <w:abstractNumId w:val="14"/>
  </w:num>
  <w:num w:numId="9" w16cid:durableId="1580209918">
    <w:abstractNumId w:val="6"/>
  </w:num>
  <w:num w:numId="10" w16cid:durableId="563761166">
    <w:abstractNumId w:val="3"/>
  </w:num>
  <w:num w:numId="11" w16cid:durableId="1576207706">
    <w:abstractNumId w:val="11"/>
  </w:num>
  <w:num w:numId="12" w16cid:durableId="1833642072">
    <w:abstractNumId w:val="13"/>
  </w:num>
  <w:num w:numId="13" w16cid:durableId="1465394229">
    <w:abstractNumId w:val="12"/>
  </w:num>
  <w:num w:numId="14" w16cid:durableId="1127695416">
    <w:abstractNumId w:val="5"/>
  </w:num>
  <w:num w:numId="15" w16cid:durableId="1801341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A7"/>
    <w:rsid w:val="004C70A0"/>
    <w:rsid w:val="007B01FC"/>
    <w:rsid w:val="00947043"/>
    <w:rsid w:val="00993BA7"/>
    <w:rsid w:val="00C277B3"/>
    <w:rsid w:val="00CF4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AC6E0-7AB2-4439-BFC3-D56CF7E0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B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B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B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B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B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B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B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BA7"/>
    <w:rPr>
      <w:rFonts w:eastAsiaTheme="majorEastAsia" w:cstheme="majorBidi"/>
      <w:color w:val="272727" w:themeColor="text1" w:themeTint="D8"/>
    </w:rPr>
  </w:style>
  <w:style w:type="paragraph" w:styleId="Title">
    <w:name w:val="Title"/>
    <w:basedOn w:val="Normal"/>
    <w:next w:val="Normal"/>
    <w:link w:val="TitleChar"/>
    <w:uiPriority w:val="10"/>
    <w:qFormat/>
    <w:rsid w:val="0099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BA7"/>
    <w:pPr>
      <w:spacing w:before="160"/>
      <w:jc w:val="center"/>
    </w:pPr>
    <w:rPr>
      <w:i/>
      <w:iCs/>
      <w:color w:val="404040" w:themeColor="text1" w:themeTint="BF"/>
    </w:rPr>
  </w:style>
  <w:style w:type="character" w:customStyle="1" w:styleId="QuoteChar">
    <w:name w:val="Quote Char"/>
    <w:basedOn w:val="DefaultParagraphFont"/>
    <w:link w:val="Quote"/>
    <w:uiPriority w:val="29"/>
    <w:rsid w:val="00993BA7"/>
    <w:rPr>
      <w:i/>
      <w:iCs/>
      <w:color w:val="404040" w:themeColor="text1" w:themeTint="BF"/>
    </w:rPr>
  </w:style>
  <w:style w:type="paragraph" w:styleId="ListParagraph">
    <w:name w:val="List Paragraph"/>
    <w:basedOn w:val="Normal"/>
    <w:uiPriority w:val="34"/>
    <w:qFormat/>
    <w:rsid w:val="00993BA7"/>
    <w:pPr>
      <w:ind w:left="720"/>
      <w:contextualSpacing/>
    </w:pPr>
  </w:style>
  <w:style w:type="character" w:styleId="IntenseEmphasis">
    <w:name w:val="Intense Emphasis"/>
    <w:basedOn w:val="DefaultParagraphFont"/>
    <w:uiPriority w:val="21"/>
    <w:qFormat/>
    <w:rsid w:val="00993BA7"/>
    <w:rPr>
      <w:i/>
      <w:iCs/>
      <w:color w:val="2F5496" w:themeColor="accent1" w:themeShade="BF"/>
    </w:rPr>
  </w:style>
  <w:style w:type="paragraph" w:styleId="IntenseQuote">
    <w:name w:val="Intense Quote"/>
    <w:basedOn w:val="Normal"/>
    <w:next w:val="Normal"/>
    <w:link w:val="IntenseQuoteChar"/>
    <w:uiPriority w:val="30"/>
    <w:qFormat/>
    <w:rsid w:val="00993B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BA7"/>
    <w:rPr>
      <w:i/>
      <w:iCs/>
      <w:color w:val="2F5496" w:themeColor="accent1" w:themeShade="BF"/>
    </w:rPr>
  </w:style>
  <w:style w:type="character" w:styleId="IntenseReference">
    <w:name w:val="Intense Reference"/>
    <w:basedOn w:val="DefaultParagraphFont"/>
    <w:uiPriority w:val="32"/>
    <w:qFormat/>
    <w:rsid w:val="00993B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65425">
      <w:bodyDiv w:val="1"/>
      <w:marLeft w:val="0"/>
      <w:marRight w:val="0"/>
      <w:marTop w:val="0"/>
      <w:marBottom w:val="0"/>
      <w:divBdr>
        <w:top w:val="none" w:sz="0" w:space="0" w:color="auto"/>
        <w:left w:val="none" w:sz="0" w:space="0" w:color="auto"/>
        <w:bottom w:val="none" w:sz="0" w:space="0" w:color="auto"/>
        <w:right w:val="none" w:sz="0" w:space="0" w:color="auto"/>
      </w:divBdr>
    </w:div>
    <w:div w:id="14027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Dakhel</dc:creator>
  <cp:keywords/>
  <dc:description/>
  <cp:lastModifiedBy>Naser Dakhel</cp:lastModifiedBy>
  <cp:revision>2</cp:revision>
  <dcterms:created xsi:type="dcterms:W3CDTF">2025-04-23T12:17:00Z</dcterms:created>
  <dcterms:modified xsi:type="dcterms:W3CDTF">2025-04-23T12:17:00Z</dcterms:modified>
</cp:coreProperties>
</file>