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21A18" w14:textId="77777777" w:rsidR="00F76228" w:rsidRPr="00F76228" w:rsidRDefault="00F76228" w:rsidP="00F76228">
      <w:pPr>
        <w:rPr>
          <w:b/>
          <w:bCs/>
        </w:rPr>
      </w:pPr>
      <w:r w:rsidRPr="00F76228">
        <w:rPr>
          <w:b/>
          <w:bCs/>
        </w:rPr>
        <w:t xml:space="preserve">We are seeking a </w:t>
      </w:r>
      <w:proofErr w:type="gramStart"/>
      <w:r w:rsidRPr="00F76228">
        <w:rPr>
          <w:b/>
          <w:bCs/>
        </w:rPr>
        <w:t>highly-skilled</w:t>
      </w:r>
      <w:proofErr w:type="gramEnd"/>
      <w:r w:rsidRPr="00F76228">
        <w:rPr>
          <w:b/>
          <w:bCs/>
        </w:rPr>
        <w:t xml:space="preserve"> and well-established structural biology leader to join the Global Structural Biology organization at Takeda. A strong candidate will possess an extensive background in the field of structural biology in pharmaceutical industry settings and will use this expertise to lead Takeda’s structural biology efforts within Neuroscience, Oncology and Gastrointestinal and Immunology drug discovery programs for all modalities (small molecules, biologics and cell therapies). A successful candidate will lead an internal team of structural biologists and work closely with the Global Head of Structural Biology and Automation to manage and enhance internal capabilities in crystallography and </w:t>
      </w:r>
      <w:proofErr w:type="spellStart"/>
      <w:r w:rsidRPr="00F76228">
        <w:rPr>
          <w:b/>
          <w:bCs/>
        </w:rPr>
        <w:t>cryoEM</w:t>
      </w:r>
      <w:proofErr w:type="spellEnd"/>
      <w:r w:rsidRPr="00F76228">
        <w:rPr>
          <w:b/>
          <w:bCs/>
        </w:rPr>
        <w:t>, contribute to computational capabilities and engage with external partners to drive the pipeline.</w:t>
      </w:r>
      <w:r w:rsidRPr="00F76228">
        <w:rPr>
          <w:b/>
          <w:bCs/>
        </w:rPr>
        <w:br/>
      </w:r>
      <w:r w:rsidRPr="00F76228">
        <w:rPr>
          <w:b/>
          <w:bCs/>
        </w:rPr>
        <w:br/>
        <w:t>Candidates should be able to</w:t>
      </w:r>
      <w:r w:rsidRPr="00F76228">
        <w:rPr>
          <w:b/>
          <w:bCs/>
        </w:rPr>
        <w:br/>
      </w:r>
      <w:r w:rsidRPr="00F76228">
        <w:rPr>
          <w:b/>
          <w:bCs/>
        </w:rPr>
        <w:br/>
      </w:r>
    </w:p>
    <w:p w14:paraId="0EDFC10C" w14:textId="77777777" w:rsidR="00F76228" w:rsidRPr="00F76228" w:rsidRDefault="00F76228" w:rsidP="00F76228">
      <w:pPr>
        <w:numPr>
          <w:ilvl w:val="0"/>
          <w:numId w:val="4"/>
        </w:numPr>
        <w:rPr>
          <w:b/>
          <w:bCs/>
        </w:rPr>
      </w:pPr>
      <w:r w:rsidRPr="00F76228">
        <w:rPr>
          <w:b/>
          <w:bCs/>
        </w:rPr>
        <w:t xml:space="preserve">Lead and manage an internal team of structural biologists to oversee design, execution and interpretations of structural biology experiments (crystallography and </w:t>
      </w:r>
      <w:proofErr w:type="spellStart"/>
      <w:r w:rsidRPr="00F76228">
        <w:rPr>
          <w:b/>
          <w:bCs/>
        </w:rPr>
        <w:t>cryoEM</w:t>
      </w:r>
      <w:proofErr w:type="spellEnd"/>
      <w:r w:rsidRPr="00F76228">
        <w:rPr>
          <w:b/>
          <w:bCs/>
        </w:rPr>
        <w:t>) using both internal and external capabilities for all modalities (small molecules, biologics and cell therapies)</w:t>
      </w:r>
    </w:p>
    <w:p w14:paraId="38FD90EC" w14:textId="77777777" w:rsidR="00F76228" w:rsidRPr="00F76228" w:rsidRDefault="00F76228" w:rsidP="00F76228">
      <w:pPr>
        <w:numPr>
          <w:ilvl w:val="0"/>
          <w:numId w:val="4"/>
        </w:numPr>
        <w:rPr>
          <w:b/>
          <w:bCs/>
        </w:rPr>
      </w:pPr>
      <w:r w:rsidRPr="00F76228">
        <w:rPr>
          <w:b/>
          <w:bCs/>
        </w:rPr>
        <w:t>Collaborate extensively with cross-functional teams and internal partners (including teams within Global Biologics, Global Chemistry, Computational Science and Data Strategy and therapeutic areas) to advance drug discovery projects</w:t>
      </w:r>
    </w:p>
    <w:p w14:paraId="72AD83F9" w14:textId="77777777" w:rsidR="00F76228" w:rsidRPr="00F76228" w:rsidRDefault="00F76228" w:rsidP="00F76228">
      <w:pPr>
        <w:numPr>
          <w:ilvl w:val="0"/>
          <w:numId w:val="4"/>
        </w:numPr>
        <w:rPr>
          <w:b/>
          <w:bCs/>
        </w:rPr>
      </w:pPr>
      <w:r w:rsidRPr="00F76228">
        <w:rPr>
          <w:b/>
          <w:bCs/>
        </w:rPr>
        <w:t xml:space="preserve">Assist in the strategy and management of external CRO capabilities and internal crystallography and </w:t>
      </w:r>
      <w:proofErr w:type="spellStart"/>
      <w:r w:rsidRPr="00F76228">
        <w:rPr>
          <w:b/>
          <w:bCs/>
        </w:rPr>
        <w:t>cryoEM</w:t>
      </w:r>
      <w:proofErr w:type="spellEnd"/>
      <w:r w:rsidRPr="00F76228">
        <w:rPr>
          <w:b/>
          <w:bCs/>
        </w:rPr>
        <w:t xml:space="preserve"> laboratories</w:t>
      </w:r>
    </w:p>
    <w:p w14:paraId="05ACEA49" w14:textId="77777777" w:rsidR="00F76228" w:rsidRPr="00F76228" w:rsidRDefault="00F76228" w:rsidP="00F76228">
      <w:pPr>
        <w:numPr>
          <w:ilvl w:val="0"/>
          <w:numId w:val="4"/>
        </w:numPr>
        <w:rPr>
          <w:b/>
          <w:bCs/>
        </w:rPr>
      </w:pPr>
      <w:r w:rsidRPr="00F76228">
        <w:rPr>
          <w:b/>
          <w:bCs/>
        </w:rPr>
        <w:t>Mentor and develop talent within the Global Structural Biology organization</w:t>
      </w:r>
      <w:r w:rsidRPr="00F76228">
        <w:rPr>
          <w:b/>
          <w:bCs/>
        </w:rPr>
        <w:br/>
      </w:r>
      <w:r w:rsidRPr="00F76228">
        <w:rPr>
          <w:b/>
          <w:bCs/>
        </w:rPr>
        <w:br/>
      </w:r>
    </w:p>
    <w:p w14:paraId="55A4ABB0" w14:textId="77777777" w:rsidR="00F76228" w:rsidRPr="00F76228" w:rsidRDefault="00F76228" w:rsidP="00F76228">
      <w:pPr>
        <w:rPr>
          <w:b/>
          <w:bCs/>
        </w:rPr>
      </w:pPr>
      <w:r w:rsidRPr="00F76228">
        <w:rPr>
          <w:b/>
          <w:bCs/>
        </w:rPr>
        <w:t xml:space="preserve">Candidates Should Have </w:t>
      </w:r>
      <w:proofErr w:type="gramStart"/>
      <w:r w:rsidRPr="00F76228">
        <w:rPr>
          <w:b/>
          <w:bCs/>
        </w:rPr>
        <w:t>The</w:t>
      </w:r>
      <w:proofErr w:type="gramEnd"/>
      <w:r w:rsidRPr="00F76228">
        <w:rPr>
          <w:b/>
          <w:bCs/>
        </w:rPr>
        <w:t xml:space="preserve"> Following Qualifications</w:t>
      </w:r>
      <w:r w:rsidRPr="00F76228">
        <w:rPr>
          <w:b/>
          <w:bCs/>
        </w:rPr>
        <w:br/>
      </w:r>
      <w:r w:rsidRPr="00F76228">
        <w:rPr>
          <w:b/>
          <w:bCs/>
        </w:rPr>
        <w:br/>
      </w:r>
    </w:p>
    <w:p w14:paraId="295B6F7B" w14:textId="77777777" w:rsidR="00F76228" w:rsidRPr="00F76228" w:rsidRDefault="00F76228" w:rsidP="00F76228">
      <w:pPr>
        <w:numPr>
          <w:ilvl w:val="0"/>
          <w:numId w:val="5"/>
        </w:numPr>
        <w:rPr>
          <w:b/>
          <w:bCs/>
        </w:rPr>
      </w:pPr>
      <w:r w:rsidRPr="00F76228">
        <w:rPr>
          <w:b/>
          <w:bCs/>
        </w:rPr>
        <w:t>Ph.D. in Structural Biology, Protein Production, Biophysics, Computational Chemistry or related field with 15+ years of relevant experience in pharmaceutical or biotechnology industry; demonstrated track record of supporting high-quality structure determination and validation of protein co-</w:t>
      </w:r>
      <w:r w:rsidRPr="00F76228">
        <w:rPr>
          <w:b/>
          <w:bCs/>
        </w:rPr>
        <w:lastRenderedPageBreak/>
        <w:t>complexes to rapidly advance drug discovery pipelines as well as increasing scientific and people management responsibilities</w:t>
      </w:r>
    </w:p>
    <w:p w14:paraId="33D094C8" w14:textId="77777777" w:rsidR="00F76228" w:rsidRPr="00F76228" w:rsidRDefault="00F76228" w:rsidP="00F76228">
      <w:pPr>
        <w:numPr>
          <w:ilvl w:val="0"/>
          <w:numId w:val="5"/>
        </w:numPr>
        <w:rPr>
          <w:b/>
          <w:bCs/>
        </w:rPr>
      </w:pPr>
      <w:r w:rsidRPr="00F76228">
        <w:rPr>
          <w:b/>
          <w:bCs/>
        </w:rPr>
        <w:t xml:space="preserve">Deep and diverse knowledge in multiple areas of structural biology, including X-ray crystallography and </w:t>
      </w:r>
      <w:proofErr w:type="spellStart"/>
      <w:r w:rsidRPr="00F76228">
        <w:rPr>
          <w:b/>
          <w:bCs/>
        </w:rPr>
        <w:t>cryoEM</w:t>
      </w:r>
      <w:proofErr w:type="spellEnd"/>
      <w:r w:rsidRPr="00F76228">
        <w:rPr>
          <w:b/>
          <w:bCs/>
        </w:rPr>
        <w:t>, using internal and external (CRO) resources; well-versed in data processing and refinement software for structure determination and analysis; experience supporting small molecule and biologics drug discovery programs highly desirable</w:t>
      </w:r>
    </w:p>
    <w:p w14:paraId="63E880FD" w14:textId="77777777" w:rsidR="00F76228" w:rsidRPr="00F76228" w:rsidRDefault="00F76228" w:rsidP="00F76228">
      <w:pPr>
        <w:numPr>
          <w:ilvl w:val="0"/>
          <w:numId w:val="5"/>
        </w:numPr>
        <w:rPr>
          <w:b/>
          <w:bCs/>
        </w:rPr>
      </w:pPr>
      <w:r w:rsidRPr="00F76228">
        <w:rPr>
          <w:b/>
          <w:bCs/>
        </w:rPr>
        <w:t xml:space="preserve">Excellent leadership, communication and interpersonal skills, with the ability to lead both teams and projects; effective collaboration across disciplines essential. </w:t>
      </w:r>
    </w:p>
    <w:p w14:paraId="69A95CEC" w14:textId="77777777" w:rsidR="00F76228" w:rsidRPr="00F76228" w:rsidRDefault="00F76228" w:rsidP="00F76228">
      <w:pPr>
        <w:numPr>
          <w:ilvl w:val="0"/>
          <w:numId w:val="5"/>
        </w:numPr>
        <w:rPr>
          <w:b/>
          <w:bCs/>
        </w:rPr>
      </w:pPr>
      <w:r w:rsidRPr="00F76228">
        <w:rPr>
          <w:b/>
          <w:bCs/>
        </w:rPr>
        <w:t xml:space="preserve">Extensive knowledge of and experience in protein production including construct design/protein engineering, protein expression systems (bacterial, insect, mammalian systems), protein purification techniques and protein characterization methods; proficiency in biophysical techniques (SPR, ITC, DLS, </w:t>
      </w:r>
      <w:proofErr w:type="spellStart"/>
      <w:r w:rsidRPr="00F76228">
        <w:rPr>
          <w:b/>
          <w:bCs/>
        </w:rPr>
        <w:t>etc</w:t>
      </w:r>
      <w:proofErr w:type="spellEnd"/>
      <w:r w:rsidRPr="00F76228">
        <w:rPr>
          <w:b/>
          <w:bCs/>
        </w:rPr>
        <w:t>) and experience in membrane protein production and structure determination highly desirable</w:t>
      </w:r>
    </w:p>
    <w:p w14:paraId="215EC2F8" w14:textId="77777777" w:rsidR="00F76228" w:rsidRPr="00F76228" w:rsidRDefault="00F76228" w:rsidP="00F76228">
      <w:pPr>
        <w:numPr>
          <w:ilvl w:val="0"/>
          <w:numId w:val="5"/>
        </w:numPr>
        <w:rPr>
          <w:b/>
          <w:bCs/>
        </w:rPr>
      </w:pPr>
      <w:r w:rsidRPr="00F76228">
        <w:rPr>
          <w:b/>
          <w:bCs/>
        </w:rPr>
        <w:t>Passion for learning and advancing structural biology capabilities and drug discovery pipelines, including proactive investigation of new techniques and capabilities, advanced software and hardware/cloud capabilities and innovative experimental approaches, including AI/ML-driven approaches</w:t>
      </w:r>
    </w:p>
    <w:p w14:paraId="4B6A79E3" w14:textId="77777777" w:rsidR="00F76228" w:rsidRPr="00F76228" w:rsidRDefault="00F76228" w:rsidP="00F76228">
      <w:pPr>
        <w:numPr>
          <w:ilvl w:val="0"/>
          <w:numId w:val="5"/>
        </w:numPr>
        <w:rPr>
          <w:b/>
          <w:bCs/>
        </w:rPr>
      </w:pPr>
      <w:r w:rsidRPr="00F76228">
        <w:rPr>
          <w:b/>
          <w:bCs/>
        </w:rPr>
        <w:t>Ability to work collaboratively in a fast-paced, matrixed environment with a collaborative and proactive mindset, motivated by a desire to create therapeutic molecules for the benefit of patients in need worldwide</w:t>
      </w:r>
    </w:p>
    <w:p w14:paraId="78284E03" w14:textId="28766073" w:rsidR="00C20E8D" w:rsidRPr="00F76228" w:rsidRDefault="00C20E8D" w:rsidP="00F76228"/>
    <w:sectPr w:rsidR="00C20E8D" w:rsidRPr="00F76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033C4"/>
    <w:multiLevelType w:val="multilevel"/>
    <w:tmpl w:val="3D76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52D5A"/>
    <w:multiLevelType w:val="multilevel"/>
    <w:tmpl w:val="27A0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7529F2"/>
    <w:multiLevelType w:val="multilevel"/>
    <w:tmpl w:val="E76E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5B53E9"/>
    <w:multiLevelType w:val="multilevel"/>
    <w:tmpl w:val="C3E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D06CD1"/>
    <w:multiLevelType w:val="multilevel"/>
    <w:tmpl w:val="BBE8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2381829">
    <w:abstractNumId w:val="2"/>
  </w:num>
  <w:num w:numId="2" w16cid:durableId="1626888252">
    <w:abstractNumId w:val="0"/>
  </w:num>
  <w:num w:numId="3" w16cid:durableId="1339574976">
    <w:abstractNumId w:val="3"/>
  </w:num>
  <w:num w:numId="4" w16cid:durableId="175386263">
    <w:abstractNumId w:val="4"/>
  </w:num>
  <w:num w:numId="5" w16cid:durableId="1416513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8D"/>
    <w:rsid w:val="00082AF8"/>
    <w:rsid w:val="006036EF"/>
    <w:rsid w:val="00C20E8D"/>
    <w:rsid w:val="00F76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3407"/>
  <w15:chartTrackingRefBased/>
  <w15:docId w15:val="{C82CEB85-4CDB-453D-9219-060C51CE7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E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0E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0E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0E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E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E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E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E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E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E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0E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0E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0E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E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E8D"/>
    <w:rPr>
      <w:rFonts w:eastAsiaTheme="majorEastAsia" w:cstheme="majorBidi"/>
      <w:color w:val="272727" w:themeColor="text1" w:themeTint="D8"/>
    </w:rPr>
  </w:style>
  <w:style w:type="paragraph" w:styleId="Title">
    <w:name w:val="Title"/>
    <w:basedOn w:val="Normal"/>
    <w:next w:val="Normal"/>
    <w:link w:val="TitleChar"/>
    <w:uiPriority w:val="10"/>
    <w:qFormat/>
    <w:rsid w:val="00C20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E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E8D"/>
    <w:pPr>
      <w:spacing w:before="160"/>
      <w:jc w:val="center"/>
    </w:pPr>
    <w:rPr>
      <w:i/>
      <w:iCs/>
      <w:color w:val="404040" w:themeColor="text1" w:themeTint="BF"/>
    </w:rPr>
  </w:style>
  <w:style w:type="character" w:customStyle="1" w:styleId="QuoteChar">
    <w:name w:val="Quote Char"/>
    <w:basedOn w:val="DefaultParagraphFont"/>
    <w:link w:val="Quote"/>
    <w:uiPriority w:val="29"/>
    <w:rsid w:val="00C20E8D"/>
    <w:rPr>
      <w:i/>
      <w:iCs/>
      <w:color w:val="404040" w:themeColor="text1" w:themeTint="BF"/>
    </w:rPr>
  </w:style>
  <w:style w:type="paragraph" w:styleId="ListParagraph">
    <w:name w:val="List Paragraph"/>
    <w:basedOn w:val="Normal"/>
    <w:uiPriority w:val="34"/>
    <w:qFormat/>
    <w:rsid w:val="00C20E8D"/>
    <w:pPr>
      <w:ind w:left="720"/>
      <w:contextualSpacing/>
    </w:pPr>
  </w:style>
  <w:style w:type="character" w:styleId="IntenseEmphasis">
    <w:name w:val="Intense Emphasis"/>
    <w:basedOn w:val="DefaultParagraphFont"/>
    <w:uiPriority w:val="21"/>
    <w:qFormat/>
    <w:rsid w:val="00C20E8D"/>
    <w:rPr>
      <w:i/>
      <w:iCs/>
      <w:color w:val="0F4761" w:themeColor="accent1" w:themeShade="BF"/>
    </w:rPr>
  </w:style>
  <w:style w:type="paragraph" w:styleId="IntenseQuote">
    <w:name w:val="Intense Quote"/>
    <w:basedOn w:val="Normal"/>
    <w:next w:val="Normal"/>
    <w:link w:val="IntenseQuoteChar"/>
    <w:uiPriority w:val="30"/>
    <w:qFormat/>
    <w:rsid w:val="00C20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E8D"/>
    <w:rPr>
      <w:i/>
      <w:iCs/>
      <w:color w:val="0F4761" w:themeColor="accent1" w:themeShade="BF"/>
    </w:rPr>
  </w:style>
  <w:style w:type="character" w:styleId="IntenseReference">
    <w:name w:val="Intense Reference"/>
    <w:basedOn w:val="DefaultParagraphFont"/>
    <w:uiPriority w:val="32"/>
    <w:qFormat/>
    <w:rsid w:val="00C20E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681324">
      <w:bodyDiv w:val="1"/>
      <w:marLeft w:val="0"/>
      <w:marRight w:val="0"/>
      <w:marTop w:val="0"/>
      <w:marBottom w:val="0"/>
      <w:divBdr>
        <w:top w:val="none" w:sz="0" w:space="0" w:color="auto"/>
        <w:left w:val="none" w:sz="0" w:space="0" w:color="auto"/>
        <w:bottom w:val="none" w:sz="0" w:space="0" w:color="auto"/>
        <w:right w:val="none" w:sz="0" w:space="0" w:color="auto"/>
      </w:divBdr>
    </w:div>
    <w:div w:id="1839616697">
      <w:bodyDiv w:val="1"/>
      <w:marLeft w:val="0"/>
      <w:marRight w:val="0"/>
      <w:marTop w:val="0"/>
      <w:marBottom w:val="0"/>
      <w:divBdr>
        <w:top w:val="none" w:sz="0" w:space="0" w:color="auto"/>
        <w:left w:val="none" w:sz="0" w:space="0" w:color="auto"/>
        <w:bottom w:val="none" w:sz="0" w:space="0" w:color="auto"/>
        <w:right w:val="none" w:sz="0" w:space="0" w:color="auto"/>
      </w:divBdr>
    </w:div>
    <w:div w:id="1853450825">
      <w:bodyDiv w:val="1"/>
      <w:marLeft w:val="0"/>
      <w:marRight w:val="0"/>
      <w:marTop w:val="0"/>
      <w:marBottom w:val="0"/>
      <w:divBdr>
        <w:top w:val="none" w:sz="0" w:space="0" w:color="auto"/>
        <w:left w:val="none" w:sz="0" w:space="0" w:color="auto"/>
        <w:bottom w:val="none" w:sz="0" w:space="0" w:color="auto"/>
        <w:right w:val="none" w:sz="0" w:space="0" w:color="auto"/>
      </w:divBdr>
    </w:div>
    <w:div w:id="206289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nashita kausar</dc:creator>
  <cp:keywords/>
  <dc:description/>
  <cp:lastModifiedBy>nashita kausar</cp:lastModifiedBy>
  <cp:revision>2</cp:revision>
  <cp:lastPrinted>2025-07-22T00:22:00Z</cp:lastPrinted>
  <dcterms:created xsi:type="dcterms:W3CDTF">2025-07-22T00:22:00Z</dcterms:created>
  <dcterms:modified xsi:type="dcterms:W3CDTF">2025-07-23T00:21:00Z</dcterms:modified>
</cp:coreProperties>
</file>