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Arial" w:cs="Arial" w:eastAsia="Arial" w:hAnsi="Arial"/>
          <w:b/>
          <w:bCs/>
          <w:color w:val="141414"/>
          <w:sz w:val="64"/>
          <w:szCs w:val="64"/>
        </w:rPr>
        <w:t xml:space="preserve">MUSYATI</w:t>
      </w:r>
    </w:p>
    <w:p>
      <w:pPr>
        <w:spacing w:after="60"/>
      </w:pPr>
      <w:r>
        <w:rPr>
          <w:rFonts w:ascii="Arial" w:cs="Arial" w:eastAsia="Arial" w:hAnsi="Arial"/>
          <w:b/>
          <w:bCs/>
          <w:color w:val="0F766E"/>
          <w:sz w:val="40"/>
          <w:szCs w:val="40"/>
        </w:rPr>
        <w:t xml:space="preserve">Tracking Monitor</w:t>
      </w:r>
    </w:p>
    <w:p>
      <w:pPr>
        <w:spacing w:after="240"/>
      </w:pPr>
      <w:r>
        <w:rPr>
          <w:rFonts w:ascii="Arial" w:cs="Arial" w:eastAsia="Arial" w:hAnsi="Arial"/>
          <w:color w:val="6B7280"/>
          <w:sz w:val="22"/>
          <w:szCs w:val="22"/>
        </w:rPr>
        <w:t xml:space="preserve">BATCHING &amp; PREMIX PLANT · PROJECT OPERATIONS</w:t>
      </w:r>
    </w:p>
    <w:p>
      <w:pPr>
        <w:spacing w:after="60"/>
      </w:pPr>
      <w:r>
        <w:rPr>
          <w:rFonts w:ascii="Arial" w:cs="Arial" w:eastAsia="Arial" w:hAnsi="Arial"/>
          <w:b/>
          <w:bCs/>
          <w:color w:val="141414"/>
          <w:sz w:val="32"/>
          <w:szCs w:val="32"/>
        </w:rPr>
        <w:t xml:space="preserve">User Manual</w:t>
      </w:r>
    </w:p>
    <w:p>
      <w:pPr>
        <w:spacing w:after="40"/>
      </w:pPr>
      <w:r>
        <w:rPr>
          <w:rFonts w:ascii="Arial" w:cs="Arial" w:eastAsia="Arial" w:hAnsi="Arial"/>
          <w:color w:val="6B7280"/>
          <w:sz w:val="18"/>
          <w:szCs w:val="18"/>
        </w:rPr>
        <w:t xml:space="preserve">Sales &amp; Credit · Production · Internal Delivery · Materials · Machinery · Manpower · Costing · Projects · Excel/PDF Export</w:t>
      </w:r>
    </w:p>
    <w:p>
      <w:pPr>
        <w:spacing w:after="0"/>
      </w:pPr>
      <w:r>
        <w:rPr>
          <w:rFonts w:ascii="Arial" w:cs="Arial" w:eastAsia="Arial" w:hAnsi="Arial"/>
          <w:b/>
          <w:bCs/>
          <w:color w:val="141414"/>
          <w:sz w:val="20"/>
          <w:szCs w:val="20"/>
        </w:rPr>
        <w:t xml:space="preserve">Version 3.0 · June 2026</w:t>
      </w:r>
    </w:p>
    <w:p>
      <w:r>
        <w:br w:type="page"/>
      </w:r>
    </w:p>
    <w:p>
      <w:pPr>
        <w:pStyle w:val="Heading1"/>
      </w:pPr>
      <w:r>
        <w:rPr>
          <w:rFonts w:ascii="Arial" w:cs="Arial" w:eastAsia="Arial" w:hAnsi="Arial"/>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Introduction</w:t>
      </w:r>
    </w:p>
    <w:p>
      <w:pPr>
        <w:spacing w:after="120" w:line="276"/>
      </w:pPr>
      <w:r>
        <w:rPr>
          <w:rFonts w:ascii="Arial" w:cs="Arial" w:eastAsia="Arial" w:hAnsi="Arial"/>
        </w:rPr>
        <w:t xml:space="preserve">The </w:t>
      </w:r>
      <w:r>
        <w:rPr>
          <w:rFonts w:ascii="Arial" w:cs="Arial" w:eastAsia="Arial" w:hAnsi="Arial"/>
          <w:b/>
          <w:bCs/>
        </w:rPr>
        <w:t xml:space="preserve">Musyati Tracking Monitor</w:t>
      </w:r>
      <w:r>
        <w:rPr>
          <w:rFonts w:ascii="Arial" w:cs="Arial" w:eastAsia="Arial" w:hAnsi="Arial"/>
        </w:rPr>
        <w:t xml:space="preserve"> is a web-based dashboard for running a concrete batching- and premix-plant business. It records what you produce, sell, spend and build — and computes every total, balance and chart live, so the figures always agree with each other.</w:t>
      </w:r>
    </w:p>
    <w:p>
      <w:pPr>
        <w:spacing w:after="120" w:line="276"/>
      </w:pPr>
      <w:r>
        <w:rPr>
          <w:rFonts w:ascii="Arial" w:cs="Arial" w:eastAsia="Arial" w:hAnsi="Arial"/>
          <w:b/>
          <w:bCs/>
        </w:rPr>
        <w:t xml:space="preserve">How the business is modelled. </w:t>
      </w:r>
      <w:r>
        <w:rPr>
          <w:rFonts w:ascii="Arial" w:cs="Arial" w:eastAsia="Arial" w:hAnsi="Arial"/>
        </w:rPr>
        <w:t xml:space="preserve">You buy raw materials to make concrete (the main cost, COGS); you sell that concrete to your own company (Musyati) and to external contractors; and you earn transport income by delivering concrete between your own plants. So:</w:t>
      </w:r>
    </w:p>
    <w:p>
      <w:pPr>
        <w:spacing w:after="120" w:line="276"/>
      </w:pPr>
      <w:r>
        <w:rPr>
          <w:rFonts w:ascii="Arial" w:cs="Arial" w:eastAsia="Arial" w:hAnsi="Arial"/>
          <w:b/>
          <w:bCs/>
        </w:rPr>
        <w:t xml:space="preserve">Income</w:t>
      </w:r>
      <w:r>
        <w:rPr>
          <w:rFonts w:ascii="Arial" w:cs="Arial" w:eastAsia="Arial" w:hAnsi="Arial"/>
        </w:rPr>
        <w:t xml:space="preserve"> = Concrete Sales (Musyati + external) + Internal-Delivery Transport.    </w:t>
      </w:r>
      <w:r>
        <w:rPr>
          <w:rFonts w:ascii="Arial" w:cs="Arial" w:eastAsia="Arial" w:hAnsi="Arial"/>
          <w:b/>
          <w:bCs/>
        </w:rPr>
        <w:t xml:space="preserve">Net</w:t>
      </w:r>
      <w:r>
        <w:rPr>
          <w:rFonts w:ascii="Arial" w:cs="Arial" w:eastAsia="Arial" w:hAnsi="Arial"/>
        </w:rPr>
        <w:t xml:space="preserve"> = Income − COGS − Operating Expenses.</w:t>
      </w:r>
    </w:p>
    <w:p>
      <w:pPr>
        <w:pStyle w:val="Heading2"/>
      </w:pPr>
      <w:r>
        <w:rPr>
          <w:rFonts w:ascii="Arial" w:cs="Arial" w:eastAsia="Arial" w:hAnsi="Arial"/>
        </w:rPr>
        <w:t xml:space="preserve">Three workspaces</w:t>
      </w:r>
    </w:p>
    <w:p>
      <w:pPr>
        <w:pStyle w:val="ListParagraph"/>
        <w:numPr>
          <w:ilvl w:val="0"/>
          <w:numId w:val="2"/>
        </w:numPr>
        <w:spacing w:after="60" w:line="268"/>
      </w:pPr>
      <w:r>
        <w:rPr>
          <w:rFonts w:ascii="Arial" w:cs="Arial" w:eastAsia="Arial" w:hAnsi="Arial"/>
          <w:b/>
          <w:bCs/>
        </w:rPr>
        <w:t xml:space="preserve">Batching Plant</w:t>
      </w:r>
      <w:r>
        <w:rPr>
          <w:rFonts w:ascii="Arial" w:cs="Arial" w:eastAsia="Arial" w:hAnsi="Arial"/>
        </w:rPr>
        <w:t xml:space="preserve"> — day-to-day operations for the batching plant(s): Overview, Sales Dashboard, Sales, Concrete Production, Materials, Machinery, Manpower, Costing, Cost Log.</w:t>
      </w:r>
    </w:p>
    <w:p>
      <w:pPr>
        <w:pStyle w:val="ListParagraph"/>
        <w:numPr>
          <w:ilvl w:val="0"/>
          <w:numId w:val="2"/>
        </w:numPr>
        <w:spacing w:after="60" w:line="268"/>
      </w:pPr>
      <w:r>
        <w:rPr>
          <w:rFonts w:ascii="Arial" w:cs="Arial" w:eastAsia="Arial" w:hAnsi="Arial"/>
          <w:b/>
          <w:bCs/>
        </w:rPr>
        <w:t xml:space="preserve">Premix Plant</w:t>
      </w:r>
      <w:r>
        <w:rPr>
          <w:rFonts w:ascii="Arial" w:cs="Arial" w:eastAsia="Arial" w:hAnsi="Arial"/>
        </w:rPr>
        <w:t xml:space="preserve"> — the same dashboard, scoped to the single premix plant.</w:t>
      </w:r>
    </w:p>
    <w:p>
      <w:pPr>
        <w:pStyle w:val="ListParagraph"/>
        <w:numPr>
          <w:ilvl w:val="0"/>
          <w:numId w:val="2"/>
        </w:numPr>
        <w:spacing w:after="60" w:line="268"/>
      </w:pPr>
      <w:r>
        <w:rPr>
          <w:rFonts w:ascii="Arial" w:cs="Arial" w:eastAsia="Arial" w:hAnsi="Arial"/>
          <w:b/>
          <w:bCs/>
        </w:rPr>
        <w:t xml:space="preserve">Projects</w:t>
      </w:r>
      <w:r>
        <w:rPr>
          <w:rFonts w:ascii="Arial" w:cs="Arial" w:eastAsia="Arial" w:hAnsi="Arial"/>
        </w:rPr>
        <w:t xml:space="preserve"> — the portfolio of works (bridges, roads, drains…), each with progress tracking and, for bridges, a bore-pile foundation board.</w:t>
      </w:r>
    </w:p>
    <w:p>
      <w:pPr>
        <w:spacing w:after="120" w:line="276"/>
      </w:pPr>
      <w:r>
        <w:rPr>
          <w:rFonts w:ascii="Arial" w:cs="Arial" w:eastAsia="Arial" w:hAnsi="Arial"/>
        </w:rPr>
        <w:t xml:space="preserve">Switch between them with the collapsible sidebar on the left.</w:t>
      </w:r>
    </w:p>
    <w:p>
      <w:pPr>
        <w:pBdr>
          <w:left w:val="single" w:color="0F766E" w:sz="18" w:space="8"/>
        </w:pBdr>
        <w:shd w:fill="F1F5F9" w:val="clear"/>
        <w:spacing w:after="160" w:before="80" w:line="272"/>
        <w:ind w:left="120"/>
      </w:pPr>
      <w:r>
        <w:rPr>
          <w:rFonts w:ascii="Arial" w:cs="Arial" w:eastAsia="Arial" w:hAnsi="Arial"/>
          <w:b/>
          <w:bCs/>
          <w:color w:val="0F766E"/>
        </w:rPr>
        <w:t xml:space="preserve">Everything is calculated, never typed.  </w:t>
      </w:r>
      <w:r>
        <w:rPr>
          <w:rFonts w:ascii="Arial" w:cs="Arial" w:eastAsia="Arial" w:hAnsi="Arial"/>
          <w:color w:val="374151"/>
        </w:rPr>
        <w:t xml:space="preserve">Sale totals, customer credit/outstanding, COGS, net income, project progress and wages are all derived from the records you enter — removing the “wrong total” problems of manual spreadsheets.</w:t>
      </w:r>
    </w:p>
    <w:p>
      <w:pPr>
        <w:pStyle w:val="Heading1"/>
      </w:pPr>
      <w:r>
        <w:rPr>
          <w:rFonts w:ascii="Arial" w:cs="Arial" w:eastAsia="Arial" w:hAnsi="Arial"/>
        </w:rPr>
        <w:t xml:space="preserve">2. Getting Started</w:t>
      </w:r>
    </w:p>
    <w:p>
      <w:pPr>
        <w:pStyle w:val="Heading2"/>
      </w:pPr>
      <w:r>
        <w:rPr>
          <w:rFonts w:ascii="Arial" w:cs="Arial" w:eastAsia="Arial" w:hAnsi="Arial"/>
        </w:rPr>
        <w:t xml:space="preserve">2.1 Starting the application</w:t>
      </w:r>
    </w:p>
    <w:p>
      <w:pPr>
        <w:spacing w:after="120" w:line="276"/>
      </w:pPr>
      <w:r>
        <w:rPr>
          <w:rFonts w:ascii="Arial" w:cs="Arial" w:eastAsia="Arial" w:hAnsi="Arial"/>
          <w:b/>
          <w:bCs/>
        </w:rPr>
        <w:t xml:space="preserve">Windows: </w:t>
      </w:r>
      <w:r>
        <w:rPr>
          <w:rFonts w:ascii="Arial" w:cs="Arial" w:eastAsia="Arial" w:hAnsi="Arial"/>
        </w:rPr>
        <w:t xml:space="preserve">double-click </w:t>
      </w:r>
      <w:r>
        <w:rPr>
          <w:rFonts w:ascii="Arial" w:cs="Arial" w:eastAsia="Arial" w:hAnsi="Arial"/>
          <w:b/>
          <w:bCs/>
        </w:rPr>
        <w:t xml:space="preserve">launch-musyati.bat</w:t>
      </w:r>
      <w:r>
        <w:rPr>
          <w:rFonts w:ascii="Arial" w:cs="Arial" w:eastAsia="Arial" w:hAnsi="Arial"/>
        </w:rPr>
        <w:t xml:space="preserve">.    </w:t>
      </w:r>
      <w:r>
        <w:rPr>
          <w:rFonts w:ascii="Arial" w:cs="Arial" w:eastAsia="Arial" w:hAnsi="Arial"/>
          <w:b/>
          <w:bCs/>
        </w:rPr>
        <w:t xml:space="preserve">Mac: </w:t>
      </w:r>
      <w:r>
        <w:rPr>
          <w:rFonts w:ascii="Arial" w:cs="Arial" w:eastAsia="Arial" w:hAnsi="Arial"/>
        </w:rPr>
        <w:t xml:space="preserve">double-click </w:t>
      </w:r>
      <w:r>
        <w:rPr>
          <w:rFonts w:ascii="Arial" w:cs="Arial" w:eastAsia="Arial" w:hAnsi="Arial"/>
          <w:b/>
          <w:bCs/>
        </w:rPr>
        <w:t xml:space="preserve">launch-musyati.command</w:t>
      </w:r>
      <w:r>
        <w:rPr>
          <w:rFonts w:ascii="Arial" w:cs="Arial" w:eastAsia="Arial" w:hAnsi="Arial"/>
        </w:rPr>
        <w:t xml:space="preserve">.</w:t>
      </w:r>
    </w:p>
    <w:p>
      <w:pPr>
        <w:spacing w:after="120" w:line="276"/>
      </w:pPr>
      <w:r>
        <w:rPr>
          <w:rFonts w:ascii="Arial" w:cs="Arial" w:eastAsia="Arial" w:hAnsi="Arial"/>
        </w:rPr>
        <w:t xml:space="preserve">A small window opens and your browser opens automatically to the dashboard. First launch takes a minute or two; after that, a few seconds.</w:t>
      </w:r>
    </w:p>
    <w:p>
      <w:pPr>
        <w:pBdr>
          <w:left w:val="single" w:color="0F766E" w:sz="18" w:space="8"/>
        </w:pBdr>
        <w:shd w:fill="F1F5F9" w:val="clear"/>
        <w:spacing w:after="160" w:before="80" w:line="272"/>
        <w:ind w:left="120"/>
      </w:pPr>
      <w:r>
        <w:rPr>
          <w:rFonts w:ascii="Arial" w:cs="Arial" w:eastAsia="Arial" w:hAnsi="Arial"/>
          <w:b/>
          <w:bCs/>
          <w:color w:val="0F766E"/>
        </w:rPr>
        <w:t xml:space="preserve">Keep the launcher window open.  </w:t>
      </w:r>
      <w:r>
        <w:rPr>
          <w:rFonts w:ascii="Arial" w:cs="Arial" w:eastAsia="Arial" w:hAnsi="Arial"/>
          <w:color w:val="374151"/>
        </w:rPr>
        <w:t xml:space="preserve">It is the engine running the dashboard. Closing it shuts the system down. Re-open it anytime by double-clicking the launcher again.</w:t>
      </w:r>
    </w:p>
    <w:p>
      <w:pPr>
        <w:pStyle w:val="Heading2"/>
      </w:pPr>
      <w:r>
        <w:rPr>
          <w:rFonts w:ascii="Arial" w:cs="Arial" w:eastAsia="Arial" w:hAnsi="Arial"/>
        </w:rPr>
        <w:t xml:space="preserve">2.2 The web address</w:t>
      </w:r>
    </w:p>
    <w:p>
      <w:pPr>
        <w:spacing w:after="120" w:line="276"/>
      </w:pPr>
      <w:r>
        <w:rPr>
          <w:rFonts w:ascii="Arial" w:cs="Arial" w:eastAsia="Arial" w:hAnsi="Arial"/>
        </w:rPr>
        <w:t xml:space="preserve">While running, the dashboard is available on the same computer at </w:t>
      </w:r>
      <w:r>
        <w:rPr>
          <w:rFonts w:ascii="Arial" w:cs="Arial" w:eastAsia="Arial" w:hAnsi="Arial"/>
          <w:b/>
          <w:bCs/>
        </w:rPr>
        <w:t xml:space="preserve">http://localhost:4000</w:t>
      </w:r>
      <w:r>
        <w:rPr>
          <w:rFonts w:ascii="Arial" w:cs="Arial" w:eastAsia="Arial" w:hAnsi="Arial"/>
        </w:rPr>
        <w:t xml:space="preserve">. Bookmark it.</w:t>
      </w:r>
    </w:p>
    <w:p>
      <w:pPr>
        <w:pStyle w:val="Heading2"/>
      </w:pPr>
      <w:r>
        <w:rPr>
          <w:rFonts w:ascii="Arial" w:cs="Arial" w:eastAsia="Arial" w:hAnsi="Arial"/>
        </w:rPr>
        <w:t xml:space="preserve">2.3 The screen at a glance</w:t>
      </w:r>
    </w:p>
    <w:p>
      <w:pPr>
        <w:pStyle w:val="ListParagraph"/>
        <w:numPr>
          <w:ilvl w:val="0"/>
          <w:numId w:val="2"/>
        </w:numPr>
        <w:spacing w:after="60" w:line="268"/>
      </w:pPr>
      <w:r>
        <w:rPr>
          <w:rFonts w:ascii="Arial" w:cs="Arial" w:eastAsia="Arial" w:hAnsi="Arial"/>
          <w:b/>
          <w:bCs/>
        </w:rPr>
        <w:t xml:space="preserve">Sidebar (left). </w:t>
      </w:r>
      <w:r>
        <w:rPr>
          <w:rFonts w:ascii="Arial" w:cs="Arial" w:eastAsia="Arial" w:hAnsi="Arial"/>
        </w:rPr>
        <w:t xml:space="preserve">Switch between Batching Plant, Premix Plant and Projects. The ☰ button collapses it.</w:t>
      </w:r>
    </w:p>
    <w:p>
      <w:pPr>
        <w:pStyle w:val="ListParagraph"/>
        <w:numPr>
          <w:ilvl w:val="0"/>
          <w:numId w:val="2"/>
        </w:numPr>
        <w:spacing w:after="60" w:line="268"/>
      </w:pPr>
      <w:r>
        <w:rPr>
          <w:rFonts w:ascii="Arial" w:cs="Arial" w:eastAsia="Arial" w:hAnsi="Arial"/>
          <w:b/>
          <w:bCs/>
        </w:rPr>
        <w:t xml:space="preserve">Dark header. </w:t>
      </w:r>
      <w:r>
        <w:rPr>
          <w:rFonts w:ascii="Arial" w:cs="Arial" w:eastAsia="Arial" w:hAnsi="Arial"/>
        </w:rPr>
        <w:t xml:space="preserve">Company name, the Plant selector, Plants manager (⚙ Plants), a connection light, a one-click </w:t>
      </w:r>
      <w:r>
        <w:rPr>
          <w:rFonts w:ascii="Arial" w:cs="Arial" w:eastAsia="Arial" w:hAnsi="Arial"/>
          <w:b/>
          <w:bCs/>
        </w:rPr>
        <w:t xml:space="preserve">Report</w:t>
      </w:r>
      <w:r>
        <w:rPr>
          <w:rFonts w:ascii="Arial" w:cs="Arial" w:eastAsia="Arial" w:hAnsi="Arial"/>
        </w:rPr>
        <w:t xml:space="preserve"> export (Excel / PDF), and Backup Excel.</w:t>
      </w:r>
    </w:p>
    <w:p>
      <w:pPr>
        <w:pStyle w:val="ListParagraph"/>
        <w:numPr>
          <w:ilvl w:val="0"/>
          <w:numId w:val="2"/>
        </w:numPr>
        <w:spacing w:after="60" w:line="268"/>
      </w:pPr>
      <w:r>
        <w:rPr>
          <w:rFonts w:ascii="Arial" w:cs="Arial" w:eastAsia="Arial" w:hAnsi="Arial"/>
          <w:b/>
          <w:bCs/>
        </w:rPr>
        <w:t xml:space="preserve">Tab bar. </w:t>
      </w:r>
      <w:r>
        <w:rPr>
          <w:rFonts w:ascii="Arial" w:cs="Arial" w:eastAsia="Arial" w:hAnsi="Arial"/>
        </w:rPr>
        <w:t xml:space="preserve">The sections within the active workspace.</w:t>
      </w:r>
    </w:p>
    <w:p>
      <w:pPr>
        <w:pStyle w:val="ListParagraph"/>
        <w:numPr>
          <w:ilvl w:val="0"/>
          <w:numId w:val="2"/>
        </w:numPr>
        <w:spacing w:after="60" w:line="268"/>
      </w:pPr>
      <w:r>
        <w:rPr>
          <w:rFonts w:ascii="Arial" w:cs="Arial" w:eastAsia="Arial" w:hAnsi="Arial"/>
          <w:b/>
          <w:bCs/>
        </w:rPr>
        <w:t xml:space="preserve">Connection light. </w:t>
      </w:r>
      <w:r>
        <w:rPr>
          <w:rFonts w:ascii="Arial" w:cs="Arial" w:eastAsia="Arial" w:hAnsi="Arial"/>
        </w:rPr>
        <w:t xml:space="preserve">Green “Connected” is normal. “Demo — changes not saved” appears on the online preview version (see §16).</w:t>
      </w:r>
    </w:p>
    <w:p>
      <w:pPr>
        <w:pStyle w:val="Heading1"/>
      </w:pPr>
      <w:r>
        <w:rPr>
          <w:rFonts w:ascii="Arial" w:cs="Arial" w:eastAsia="Arial" w:hAnsi="Arial"/>
        </w:rPr>
        <w:t xml:space="preserve">3. Core Concepts</w:t>
      </w:r>
    </w:p>
    <w:p>
      <w:pPr>
        <w:pStyle w:val="Heading2"/>
      </w:pPr>
      <w:r>
        <w:rPr>
          <w:rFonts w:ascii="Arial" w:cs="Arial" w:eastAsia="Arial" w:hAnsi="Arial"/>
        </w:rPr>
        <w:t xml:space="preserve">3.1 Plants and the plant selector</w:t>
      </w:r>
    </w:p>
    <w:p>
      <w:pPr>
        <w:spacing w:after="120" w:line="276"/>
      </w:pPr>
      <w:r>
        <w:rPr>
          <w:rFonts w:ascii="Arial" w:cs="Arial" w:eastAsia="Arial" w:hAnsi="Arial"/>
        </w:rPr>
        <w:t xml:space="preserve">Each plant has a </w:t>
      </w:r>
      <w:r>
        <w:rPr>
          <w:rFonts w:ascii="Arial" w:cs="Arial" w:eastAsia="Arial" w:hAnsi="Arial"/>
          <w:b/>
          <w:bCs/>
        </w:rPr>
        <w:t xml:space="preserve">type</w:t>
      </w:r>
      <w:r>
        <w:rPr>
          <w:rFonts w:ascii="Arial" w:cs="Arial" w:eastAsia="Arial" w:hAnsi="Arial"/>
        </w:rPr>
        <w:t xml:space="preserve"> — Batching or Premix — set in </w:t>
      </w:r>
      <w:r>
        <w:rPr>
          <w:rFonts w:ascii="Arial" w:cs="Arial" w:eastAsia="Arial" w:hAnsi="Arial"/>
          <w:b/>
          <w:bCs/>
        </w:rPr>
        <w:t xml:space="preserve">⚙ Plants</w:t>
      </w:r>
      <w:r>
        <w:rPr>
          <w:rFonts w:ascii="Arial" w:cs="Arial" w:eastAsia="Arial" w:hAnsi="Arial"/>
        </w:rPr>
        <w:t xml:space="preserve">. A workspace only shows plants of its type, so batching and premix data stay cleanly separated.</w:t>
      </w:r>
    </w:p>
    <w:p>
      <w:pPr>
        <w:spacing w:after="120" w:line="276"/>
      </w:pPr>
      <w:r>
        <w:rPr>
          <w:rFonts w:ascii="Arial" w:cs="Arial" w:eastAsia="Arial" w:hAnsi="Arial"/>
        </w:rPr>
        <w:t xml:space="preserve">Where a workspace has more than one plant, the header Plant selector controls the scope:</w:t>
      </w:r>
    </w:p>
    <w:p>
      <w:pPr>
        <w:pStyle w:val="ListParagraph"/>
        <w:numPr>
          <w:ilvl w:val="0"/>
          <w:numId w:val="2"/>
        </w:numPr>
        <w:spacing w:after="60" w:line="268"/>
      </w:pPr>
      <w:r>
        <w:rPr>
          <w:rFonts w:ascii="Arial" w:cs="Arial" w:eastAsia="Arial" w:hAnsi="Arial"/>
          <w:b/>
          <w:bCs/>
        </w:rPr>
        <w:t xml:space="preserve">All Plants — Aggregated. </w:t>
      </w:r>
      <w:r>
        <w:rPr>
          <w:rFonts w:ascii="Arial" w:cs="Arial" w:eastAsia="Arial" w:hAnsi="Arial"/>
        </w:rPr>
        <w:t xml:space="preserve">Combines every plant in that workspace. Internal deliveries between your own plants net out here (they are not group income).</w:t>
      </w:r>
    </w:p>
    <w:p>
      <w:pPr>
        <w:pStyle w:val="ListParagraph"/>
        <w:numPr>
          <w:ilvl w:val="0"/>
          <w:numId w:val="2"/>
        </w:numPr>
        <w:spacing w:after="60" w:line="268"/>
      </w:pPr>
      <w:r>
        <w:rPr>
          <w:rFonts w:ascii="Arial" w:cs="Arial" w:eastAsia="Arial" w:hAnsi="Arial"/>
          <w:b/>
          <w:bCs/>
        </w:rPr>
        <w:t xml:space="preserve">A single plant. </w:t>
      </w:r>
      <w:r>
        <w:rPr>
          <w:rFonts w:ascii="Arial" w:cs="Arial" w:eastAsia="Arial" w:hAnsi="Arial"/>
        </w:rPr>
        <w:t xml:space="preserve">Shows just that plant; deliveries it sends to other plants count as its transport income.</w:t>
      </w:r>
    </w:p>
    <w:p>
      <w:pPr>
        <w:pStyle w:val="ListParagraph"/>
        <w:numPr>
          <w:ilvl w:val="0"/>
          <w:numId w:val="2"/>
        </w:numPr>
        <w:spacing w:after="60" w:line="268"/>
      </w:pPr>
      <w:r>
        <w:rPr>
          <w:rFonts w:ascii="Arial" w:cs="Arial" w:eastAsia="Arial" w:hAnsi="Arial"/>
          <w:b/>
          <w:bCs/>
        </w:rPr>
        <w:t xml:space="preserve">Several plants. </w:t>
      </w:r>
      <w:r>
        <w:rPr>
          <w:rFonts w:ascii="Arial" w:cs="Arial" w:eastAsia="Arial" w:hAnsi="Arial"/>
        </w:rPr>
        <w:t xml:space="preserve">Tick a custom combination.</w:t>
      </w:r>
    </w:p>
    <w:p>
      <w:pPr>
        <w:pBdr>
          <w:left w:val="single" w:color="0F766E" w:sz="18" w:space="8"/>
        </w:pBdr>
        <w:shd w:fill="F1F5F9" w:val="clear"/>
        <w:spacing w:after="160" w:before="80" w:line="272"/>
        <w:ind w:left="120"/>
      </w:pPr>
      <w:r>
        <w:rPr>
          <w:rFonts w:ascii="Arial" w:cs="Arial" w:eastAsia="Arial" w:hAnsi="Arial"/>
          <w:b/>
          <w:bCs/>
          <w:color w:val="0F766E"/>
        </w:rPr>
        <w:t xml:space="preserve">Single-plant workspaces.  </w:t>
      </w:r>
      <w:r>
        <w:rPr>
          <w:rFonts w:ascii="Arial" w:cs="Arial" w:eastAsia="Arial" w:hAnsi="Arial"/>
          <w:color w:val="374151"/>
        </w:rPr>
        <w:t xml:space="preserve">The Premix Plant has only one plant, so the selector is hidden and everything you see is that one plant.</w:t>
      </w:r>
    </w:p>
    <w:p>
      <w:pPr>
        <w:pStyle w:val="Heading2"/>
      </w:pPr>
      <w:r>
        <w:rPr>
          <w:rFonts w:ascii="Arial" w:cs="Arial" w:eastAsia="Arial" w:hAnsi="Arial"/>
        </w:rPr>
        <w:t xml:space="preserve">3.2 Adding, editing, deleting</w:t>
      </w:r>
    </w:p>
    <w:p>
      <w:pPr>
        <w:pStyle w:val="ListParagraph"/>
        <w:numPr>
          <w:ilvl w:val="0"/>
          <w:numId w:val="2"/>
        </w:numPr>
        <w:spacing w:after="60" w:line="268"/>
      </w:pPr>
      <w:r>
        <w:rPr>
          <w:rFonts w:ascii="Arial" w:cs="Arial" w:eastAsia="Arial" w:hAnsi="Arial"/>
          <w:b/>
          <w:bCs/>
        </w:rPr>
        <w:t xml:space="preserve">Add</w:t>
      </w:r>
      <w:r>
        <w:rPr>
          <w:rFonts w:ascii="Arial" w:cs="Arial" w:eastAsia="Arial" w:hAnsi="Arial"/>
        </w:rPr>
        <w:t xml:space="preserve"> with the dark “+ …” button at the top-right of a section.</w:t>
      </w:r>
    </w:p>
    <w:p>
      <w:pPr>
        <w:pStyle w:val="ListParagraph"/>
        <w:numPr>
          <w:ilvl w:val="0"/>
          <w:numId w:val="2"/>
        </w:numPr>
        <w:spacing w:after="60" w:line="268"/>
      </w:pPr>
      <w:r>
        <w:rPr>
          <w:rFonts w:ascii="Arial" w:cs="Arial" w:eastAsia="Arial" w:hAnsi="Arial"/>
          <w:b/>
          <w:bCs/>
        </w:rPr>
        <w:t xml:space="preserve">Edit</w:t>
      </w:r>
      <w:r>
        <w:rPr>
          <w:rFonts w:ascii="Arial" w:cs="Arial" w:eastAsia="Arial" w:hAnsi="Arial"/>
        </w:rPr>
        <w:t xml:space="preserve"> via the “Edit” link on any row; </w:t>
      </w:r>
      <w:r>
        <w:rPr>
          <w:rFonts w:ascii="Arial" w:cs="Arial" w:eastAsia="Arial" w:hAnsi="Arial"/>
          <w:b/>
          <w:bCs/>
        </w:rPr>
        <w:t xml:space="preserve">Delete</w:t>
      </w:r>
      <w:r>
        <w:rPr>
          <w:rFonts w:ascii="Arial" w:cs="Arial" w:eastAsia="Arial" w:hAnsi="Arial"/>
        </w:rPr>
        <w:t xml:space="preserve"> asks to confirm.</w:t>
      </w:r>
    </w:p>
    <w:p>
      <w:pPr>
        <w:pStyle w:val="ListParagraph"/>
        <w:numPr>
          <w:ilvl w:val="0"/>
          <w:numId w:val="2"/>
        </w:numPr>
        <w:spacing w:after="60" w:line="268"/>
      </w:pPr>
      <w:r>
        <w:rPr>
          <w:rFonts w:ascii="Arial" w:cs="Arial" w:eastAsia="Arial" w:hAnsi="Arial"/>
          <w:b/>
          <w:bCs/>
        </w:rPr>
        <w:t xml:space="preserve">Safe deletes. </w:t>
      </w:r>
      <w:r>
        <w:rPr>
          <w:rFonts w:ascii="Arial" w:cs="Arial" w:eastAsia="Arial" w:hAnsi="Arial"/>
        </w:rPr>
        <w:t xml:space="preserve">The system blocks deletes that would break links — e.g. you cannot delete a company that still has sales or payments, or a project with records tagged to it.</w:t>
      </w:r>
    </w:p>
    <w:p>
      <w:pPr>
        <w:pStyle w:val="Heading2"/>
      </w:pPr>
      <w:r>
        <w:rPr>
          <w:rFonts w:ascii="Arial" w:cs="Arial" w:eastAsia="Arial" w:hAnsi="Arial"/>
        </w:rPr>
        <w:t xml:space="preserve">3.3 Exporting — Excel &amp; PDF</w:t>
      </w:r>
    </w:p>
    <w:p>
      <w:pPr>
        <w:spacing w:after="120" w:line="276"/>
      </w:pPr>
      <w:r>
        <w:rPr>
          <w:rFonts w:ascii="Arial" w:cs="Arial" w:eastAsia="Arial" w:hAnsi="Arial"/>
        </w:rPr>
        <w:t xml:space="preserve">Everything can be exported, two ways:</w:t>
      </w:r>
    </w:p>
    <w:p>
      <w:pPr>
        <w:pStyle w:val="ListParagraph"/>
        <w:numPr>
          <w:ilvl w:val="0"/>
          <w:numId w:val="2"/>
        </w:numPr>
        <w:spacing w:after="60" w:line="268"/>
      </w:pPr>
      <w:r>
        <w:rPr>
          <w:rFonts w:ascii="Arial" w:cs="Arial" w:eastAsia="Arial" w:hAnsi="Arial"/>
          <w:b/>
          <w:bCs/>
        </w:rPr>
        <w:t xml:space="preserve">Per tab. </w:t>
      </w:r>
      <w:r>
        <w:rPr>
          <w:rFonts w:ascii="Arial" w:cs="Arial" w:eastAsia="Arial" w:hAnsi="Arial"/>
        </w:rPr>
        <w:t xml:space="preserve">Each table has a small </w:t>
      </w:r>
      <w:r>
        <w:rPr>
          <w:rFonts w:ascii="Arial" w:cs="Arial" w:eastAsia="Arial" w:hAnsi="Arial"/>
          <w:b/>
          <w:bCs/>
        </w:rPr>
        <w:t xml:space="preserve">⬇ Excel / ⬇ PDF</w:t>
      </w:r>
      <w:r>
        <w:rPr>
          <w:rFonts w:ascii="Arial" w:cs="Arial" w:eastAsia="Arial" w:hAnsi="Arial"/>
        </w:rPr>
        <w:t xml:space="preserve"> button that exports exactly what you see, honouring the current filters and plant selection.</w:t>
      </w:r>
    </w:p>
    <w:p>
      <w:pPr>
        <w:pStyle w:val="ListParagraph"/>
        <w:numPr>
          <w:ilvl w:val="0"/>
          <w:numId w:val="2"/>
        </w:numPr>
        <w:spacing w:after="60" w:line="268"/>
      </w:pPr>
      <w:r>
        <w:rPr>
          <w:rFonts w:ascii="Arial" w:cs="Arial" w:eastAsia="Arial" w:hAnsi="Arial"/>
          <w:b/>
          <w:bCs/>
        </w:rPr>
        <w:t xml:space="preserve">Whole dashboard. </w:t>
      </w:r>
      <w:r>
        <w:rPr>
          <w:rFonts w:ascii="Arial" w:cs="Arial" w:eastAsia="Arial" w:hAnsi="Arial"/>
        </w:rPr>
        <w:t xml:space="preserve">The </w:t>
      </w:r>
      <w:r>
        <w:rPr>
          <w:rFonts w:ascii="Arial" w:cs="Arial" w:eastAsia="Arial" w:hAnsi="Arial"/>
          <w:b/>
          <w:bCs/>
        </w:rPr>
        <w:t xml:space="preserve">Report</w:t>
      </w:r>
      <w:r>
        <w:rPr>
          <w:rFonts w:ascii="Arial" w:cs="Arial" w:eastAsia="Arial" w:hAnsi="Arial"/>
        </w:rPr>
        <w:t xml:space="preserve"> buttons in the header produce one multi-sheet Excel workbook of every table, or a one-click executive-summary PDF (KPIs, sales by company, revenue by grade, maintenance cost, expenses by category).</w:t>
      </w:r>
    </w:p>
    <w:p>
      <w:pPr>
        <w:pStyle w:val="Heading2"/>
      </w:pPr>
      <w:r>
        <w:rPr>
          <w:rFonts w:ascii="Arial" w:cs="Arial" w:eastAsia="Arial" w:hAnsi="Arial"/>
        </w:rPr>
        <w:t xml:space="preserve">3.4 Sorting, scrolling, backups</w:t>
      </w:r>
    </w:p>
    <w:p>
      <w:pPr>
        <w:pStyle w:val="ListParagraph"/>
        <w:numPr>
          <w:ilvl w:val="0"/>
          <w:numId w:val="2"/>
        </w:numPr>
        <w:spacing w:after="60" w:line="268"/>
      </w:pPr>
      <w:r>
        <w:rPr>
          <w:rFonts w:ascii="Arial" w:cs="Arial" w:eastAsia="Arial" w:hAnsi="Arial"/>
          <w:b/>
          <w:bCs/>
        </w:rPr>
        <w:t xml:space="preserve">Sortable columns</w:t>
      </w:r>
      <w:r>
        <w:rPr>
          <w:rFonts w:ascii="Arial" w:cs="Arial" w:eastAsia="Arial" w:hAnsi="Arial"/>
        </w:rPr>
        <w:t xml:space="preserve"> on the Sales table — click a header, click again to reverse.</w:t>
      </w:r>
    </w:p>
    <w:p>
      <w:pPr>
        <w:pStyle w:val="ListParagraph"/>
        <w:numPr>
          <w:ilvl w:val="0"/>
          <w:numId w:val="2"/>
        </w:numPr>
        <w:spacing w:after="60" w:line="268"/>
      </w:pPr>
      <w:r>
        <w:rPr>
          <w:rFonts w:ascii="Arial" w:cs="Arial" w:eastAsia="Arial" w:hAnsi="Arial"/>
        </w:rPr>
        <w:t xml:space="preserve">Fixed-height tables scroll inside their box so the page layout never stretches.</w:t>
      </w:r>
    </w:p>
    <w:p>
      <w:pPr>
        <w:pStyle w:val="ListParagraph"/>
        <w:numPr>
          <w:ilvl w:val="0"/>
          <w:numId w:val="2"/>
        </w:numPr>
        <w:spacing w:after="60" w:line="268"/>
      </w:pPr>
      <w:r>
        <w:rPr>
          <w:rFonts w:ascii="Arial" w:cs="Arial" w:eastAsia="Arial" w:hAnsi="Arial"/>
        </w:rPr>
        <w:t xml:space="preserve">Data lives in one Excel file, </w:t>
      </w:r>
      <w:r>
        <w:rPr>
          <w:rFonts w:ascii="Arial" w:cs="Arial" w:eastAsia="Arial" w:hAnsi="Arial"/>
          <w:b/>
          <w:bCs/>
        </w:rPr>
        <w:t xml:space="preserve">server/data/musyati-data.xlsx</w:t>
      </w:r>
      <w:r>
        <w:rPr>
          <w:rFonts w:ascii="Arial" w:cs="Arial" w:eastAsia="Arial" w:hAnsi="Arial"/>
        </w:rPr>
        <w:t xml:space="preserve">; timestamped backups are saved on every change in </w:t>
      </w:r>
      <w:r>
        <w:rPr>
          <w:rFonts w:ascii="Arial" w:cs="Arial" w:eastAsia="Arial" w:hAnsi="Arial"/>
          <w:b/>
          <w:bCs/>
        </w:rPr>
        <w:t xml:space="preserve">server/data/backups/</w:t>
      </w:r>
      <w:r>
        <w:rPr>
          <w:rFonts w:ascii="Arial" w:cs="Arial" w:eastAsia="Arial" w:hAnsi="Arial"/>
        </w:rPr>
        <w:t xml:space="preserve">. Click </w:t>
      </w:r>
      <w:r>
        <w:rPr>
          <w:rFonts w:ascii="Arial" w:cs="Arial" w:eastAsia="Arial" w:hAnsi="Arial"/>
          <w:b/>
          <w:bCs/>
        </w:rPr>
        <w:t xml:space="preserve">Backup Excel</w:t>
      </w:r>
      <w:r>
        <w:rPr>
          <w:rFonts w:ascii="Arial" w:cs="Arial" w:eastAsia="Arial" w:hAnsi="Arial"/>
        </w:rPr>
        <w:t xml:space="preserve"> to download a copy anytime.</w:t>
      </w:r>
    </w:p>
    <w:p>
      <w:pPr>
        <w:pStyle w:val="Heading1"/>
      </w:pPr>
      <w:r>
        <w:rPr>
          <w:rFonts w:ascii="Arial" w:cs="Arial" w:eastAsia="Arial" w:hAnsi="Arial"/>
        </w:rPr>
        <w:t xml:space="preserve">4. 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760"/>
      </w:tblGrid>
      <w:tr>
        <w:trPr>
          <w:tblHeader/>
        </w:trPr>
        <w:tc>
          <w:tcPr>
            <w:tcW w:type="dxa" w:w="230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Workspace</w:t>
            </w:r>
          </w:p>
        </w:tc>
        <w:tc>
          <w:tcPr>
            <w:tcW w:type="dxa" w:w="230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Tab</w:t>
            </w:r>
          </w:p>
        </w:tc>
        <w:tc>
          <w:tcPr>
            <w:tcW w:type="dxa" w:w="476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Purpose</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Batching / Premix</w:t>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Overview</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Top-level KPIs and charts.</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Sales Dashboard</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Profit, income trend, cashflow, receivables aging, revenue mix.</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Sales</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Concrete sales + customer payments, credit and account ledger.</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Concrete Production</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Daily pour volumes by grade + Internal Delivery transfers.</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Materials</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Priced material stock; balances and transactions.</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Machinery</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Machine register and maintenance cost log.</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Manpower</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Worker register, attendance, OT and estimated wages (sub-tabs).</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Costing</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Monthly profit-and-loss per plant.</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Cost Log</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Individual operating expenses.</w:t>
            </w:r>
          </w:p>
        </w:tc>
      </w:tr>
      <w:tr>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Projects</w:t>
            </w:r>
          </w:p>
        </w:tc>
        <w:tc>
          <w:tcPr>
            <w:tcW w:type="dxa" w:w="23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Projects</w:t>
            </w:r>
          </w:p>
        </w:tc>
        <w:tc>
          <w:tcPr>
            <w:tcW w:type="dxa" w:w="47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Project portfolio, progress, and bridge foundation tracking.</w:t>
            </w:r>
          </w:p>
        </w:tc>
      </w:tr>
    </w:tbl>
    <w:p>
      <w:pPr>
        <w:pStyle w:val="Heading1"/>
      </w:pPr>
      <w:r>
        <w:rPr>
          <w:rFonts w:ascii="Arial" w:cs="Arial" w:eastAsia="Arial" w:hAnsi="Arial"/>
        </w:rPr>
        <w:t xml:space="preserve">5. Overview</w:t>
      </w:r>
    </w:p>
    <w:p>
      <w:pPr>
        <w:spacing w:after="120" w:line="276"/>
      </w:pPr>
      <w:r>
        <w:rPr>
          <w:rFonts w:ascii="Arial" w:cs="Arial" w:eastAsia="Arial" w:hAnsi="Arial"/>
        </w:rPr>
        <w:t xml:space="preserve">A read-only summary of the selected plant(s): eight KPI cards plus production, grade and materials charts. An Export button (top-right) saves the volume-by-grade summary.</w:t>
      </w:r>
    </w:p>
    <w:p>
      <w:pPr>
        <w:spacing w:after="40" w:before="60"/>
      </w:pPr>
      <w:r>
        <w:drawing>
          <wp:inline distT="0" distB="0" distL="0" distR="0">
            <wp:extent cx="5829300" cy="3648075"/>
            <wp:effectExtent t="0" r="0" b="0" l="0"/>
            <wp:docPr id="1" name="overview.png" descr="Overview — KPI cards plus production, grade and materials charts." title="Overview — KPI cards plus production, grade and materials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Overview — KPI cards plus production, grade and materials charts.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Card</w:t>
            </w:r>
          </w:p>
        </w:tc>
        <w:tc>
          <w:tcPr>
            <w:tcW w:type="dxa" w:w="636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Meaning</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Total Production</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Concrete produced (m³).</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Production Days</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Distinct days with a pour.</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Avg Daily</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Production ÷ production days.</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Transport Income</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Internal-delivery trip income (for the selection).</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Total Expenses</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COGS + operating expenses.</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Net Income</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Sales + transport − COGS − expenses.</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Sales Revenue</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Concrete sales (Musyati + external).</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Outstanding</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Unpaid customer balances; credit held shown beneath.</w:t>
            </w:r>
          </w:p>
        </w:tc>
      </w:tr>
    </w:tbl>
    <w:p>
      <w:pPr>
        <w:pStyle w:val="Heading1"/>
      </w:pPr>
      <w:r>
        <w:rPr>
          <w:rFonts w:ascii="Arial" w:cs="Arial" w:eastAsia="Arial" w:hAnsi="Arial"/>
        </w:rPr>
        <w:t xml:space="preserve">6. Sales Dashboard</w:t>
      </w:r>
    </w:p>
    <w:p>
      <w:pPr>
        <w:spacing w:after="120" w:line="276"/>
      </w:pPr>
      <w:r>
        <w:rPr>
          <w:rFonts w:ascii="Arial" w:cs="Arial" w:eastAsia="Arial" w:hAnsi="Arial"/>
        </w:rPr>
        <w:t xml:space="preserve">Financial analytics, all read-only and respecting the plant selector. The Export button saves the monthly financial table.</w:t>
      </w:r>
    </w:p>
    <w:p>
      <w:pPr>
        <w:spacing w:after="40" w:before="60"/>
      </w:pPr>
      <w:r>
        <w:drawing>
          <wp:inline distT="0" distB="0" distL="0" distR="0">
            <wp:extent cx="5829300" cy="3648075"/>
            <wp:effectExtent t="0" r="0" b="0" l="0"/>
            <wp:docPr id="1" name="sales-dashboard.png" descr="Sales Dashboard — profit, monthly income, cashflow and revenue mix." title="Sales Dashboard — profit, monthly income, cashflow and revenue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Sales Dashboard — profit, monthly income, cashflow and revenue mix.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Chart / KPI</w:t>
            </w:r>
          </w:p>
        </w:tc>
        <w:tc>
          <w:tcPr>
            <w:tcW w:type="dxa" w:w="596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What it tells you</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Total Income / Profit / Margin</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Sales + transport, less COGS and expenses.</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Avg Sale Price &amp; Cost per m³</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What you charge per cube vs. what it costs to make.</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Collection Speed</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Average days from sale to payment; unpaid total beside it.</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Monthly Financial Performance</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Concrete sales + transport vs. cost, with profit line.</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Monthly Income Trend</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Income per month (actuals).</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Cashflow — Billed vs Collected</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Invoiced vs. money actually received each month.</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Receivables Aging</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Unpaid amounts per customer in 0–30 / 31–60 / 60+ day buckets.</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Unit Economics</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Sale price vs. cost per m³ over time (the gap is your margin).</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Revenue Mix</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Musyati vs. External Sales — click External to drill into companies.</w:t>
            </w:r>
          </w:p>
        </w:tc>
      </w:tr>
    </w:tbl>
    <w:p>
      <w:pPr>
        <w:pStyle w:val="Heading1"/>
      </w:pPr>
      <w:r>
        <w:rPr>
          <w:rFonts w:ascii="Arial" w:cs="Arial" w:eastAsia="Arial" w:hAnsi="Arial"/>
        </w:rPr>
        <w:t xml:space="preserve">7. Sales</w:t>
      </w:r>
    </w:p>
    <w:p>
      <w:pPr>
        <w:spacing w:after="120" w:line="276"/>
      </w:pPr>
      <w:r>
        <w:rPr>
          <w:rFonts w:ascii="Arial" w:cs="Arial" w:eastAsia="Arial" w:hAnsi="Arial"/>
        </w:rPr>
        <w:t xml:space="preserve">Records every concrete sale and tracks money through a single per-company account. Payment is not ticked on each sale — instead you record payments against the customer, and each sale’s paid status is worked out automatically (oldest orders first).</w:t>
      </w:r>
    </w:p>
    <w:p>
      <w:pPr>
        <w:spacing w:after="40" w:before="60"/>
      </w:pPr>
      <w:r>
        <w:drawing>
          <wp:inline distT="0" distB="0" distL="0" distR="0">
            <wp:extent cx="5829300" cy="3648075"/>
            <wp:effectExtent t="0" r="0" b="0" l="0"/>
            <wp:docPr id="1" name="sales.png" descr="Sales — records with paid/unpaid totals, and the company account ledger below." title="Sales — records with paid/unpaid totals, and the company account ledg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Sales — records with paid/unpaid totals, and the company account ledger below.</w:t>
      </w:r>
    </w:p>
    <w:p>
      <w:pPr>
        <w:pStyle w:val="Heading2"/>
      </w:pPr>
      <w:r>
        <w:rPr>
          <w:rFonts w:ascii="Arial" w:cs="Arial" w:eastAsia="Arial" w:hAnsi="Arial"/>
        </w:rPr>
        <w:t xml:space="preserve">7.1 Adding a sale</w:t>
      </w:r>
    </w:p>
    <w:p>
      <w:pPr>
        <w:pStyle w:val="ListParagraph"/>
        <w:numPr>
          <w:ilvl w:val="0"/>
          <w:numId w:val="3"/>
        </w:numPr>
        <w:spacing w:after="60" w:line="268"/>
      </w:pPr>
      <w:r>
        <w:rPr>
          <w:rFonts w:ascii="Arial" w:cs="Arial" w:eastAsia="Arial" w:hAnsi="Arial"/>
        </w:rPr>
        <w:t xml:space="preserve">Click + Add Sale.</w:t>
      </w:r>
    </w:p>
    <w:p>
      <w:pPr>
        <w:pStyle w:val="ListParagraph"/>
        <w:numPr>
          <w:ilvl w:val="0"/>
          <w:numId w:val="3"/>
        </w:numPr>
        <w:spacing w:after="60" w:line="268"/>
      </w:pPr>
      <w:r>
        <w:rPr>
          <w:rFonts w:ascii="Arial" w:cs="Arial" w:eastAsia="Arial" w:hAnsi="Arial"/>
        </w:rPr>
        <w:t xml:space="preserve">Pick plant, company, grade, optional project. New customer? choose </w:t>
      </w:r>
      <w:r>
        <w:rPr>
          <w:rFonts w:ascii="Arial" w:cs="Arial" w:eastAsia="Arial" w:hAnsi="Arial"/>
          <w:b/>
          <w:bCs/>
        </w:rPr>
        <w:t xml:space="preserve">＋ Add new company…</w:t>
      </w:r>
      <w:r>
        <w:rPr>
          <w:rFonts w:ascii="Arial" w:cs="Arial" w:eastAsia="Arial" w:hAnsi="Arial"/>
        </w:rPr>
        <w:t xml:space="preserve"> in the company list.</w:t>
      </w:r>
    </w:p>
    <w:p>
      <w:pPr>
        <w:pStyle w:val="ListParagraph"/>
        <w:numPr>
          <w:ilvl w:val="0"/>
          <w:numId w:val="3"/>
        </w:numPr>
        <w:spacing w:after="60" w:line="268"/>
      </w:pPr>
      <w:r>
        <w:rPr>
          <w:rFonts w:ascii="Arial" w:cs="Arial" w:eastAsia="Arial" w:hAnsi="Arial"/>
        </w:rPr>
        <w:t xml:space="preserve">Enter volume, rate, trips and RM/trip — </w:t>
      </w:r>
      <w:r>
        <w:rPr>
          <w:rFonts w:ascii="Arial" w:cs="Arial" w:eastAsia="Arial" w:hAnsi="Arial"/>
          <w:b/>
          <w:bCs/>
        </w:rPr>
        <w:t xml:space="preserve">Total = volume × rate + trips × RM/trip</w:t>
      </w:r>
      <w:r>
        <w:rPr>
          <w:rFonts w:ascii="Arial" w:cs="Arial" w:eastAsia="Arial" w:hAnsi="Arial"/>
        </w:rPr>
        <w:t xml:space="preserve">.</w:t>
      </w:r>
    </w:p>
    <w:p>
      <w:pPr>
        <w:pStyle w:val="ListParagraph"/>
        <w:numPr>
          <w:ilvl w:val="0"/>
          <w:numId w:val="3"/>
        </w:numPr>
        <w:spacing w:after="60" w:line="268"/>
      </w:pPr>
      <w:r>
        <w:rPr>
          <w:rFonts w:ascii="Arial" w:cs="Arial" w:eastAsia="Arial" w:hAnsi="Arial"/>
          <w:b/>
          <w:bCs/>
        </w:rPr>
        <w:t xml:space="preserve">Pay Via</w:t>
      </w:r>
      <w:r>
        <w:rPr>
          <w:rFonts w:ascii="Arial" w:cs="Arial" w:eastAsia="Arial" w:hAnsi="Arial"/>
        </w:rPr>
        <w:t xml:space="preserve"> (Cash payment / Reload credit) records how the order is expected to be settled — it is an informational label and does not affect the figures.</w:t>
      </w:r>
    </w:p>
    <w:p>
      <w:pPr>
        <w:pStyle w:val="ListParagraph"/>
        <w:numPr>
          <w:ilvl w:val="0"/>
          <w:numId w:val="3"/>
        </w:numPr>
        <w:spacing w:after="60" w:line="268"/>
      </w:pPr>
      <w:r>
        <w:rPr>
          <w:rFonts w:ascii="Arial" w:cs="Arial" w:eastAsia="Arial" w:hAnsi="Arial"/>
        </w:rPr>
        <w:t xml:space="preserve">Tick Invoice issued and set its invoice date if billed; attach DO/invoice files if any; save.</w:t>
      </w:r>
    </w:p>
    <w:p>
      <w:pPr>
        <w:pStyle w:val="Heading2"/>
      </w:pPr>
      <w:r>
        <w:rPr>
          <w:rFonts w:ascii="Arial" w:cs="Arial" w:eastAsia="Arial" w:hAnsi="Arial"/>
        </w:rPr>
        <w:t xml:space="preserve">7.2 Recording payments</w:t>
      </w:r>
    </w:p>
    <w:p>
      <w:pPr>
        <w:spacing w:after="120" w:line="276"/>
      </w:pPr>
      <w:r>
        <w:rPr>
          <w:rFonts w:ascii="Arial" w:cs="Arial" w:eastAsia="Arial" w:hAnsi="Arial"/>
        </w:rPr>
        <w:t xml:space="preserve">Click </w:t>
      </w:r>
      <w:r>
        <w:rPr>
          <w:rFonts w:ascii="Arial" w:cs="Arial" w:eastAsia="Arial" w:hAnsi="Arial"/>
          <w:b/>
          <w:bCs/>
        </w:rPr>
        <w:t xml:space="preserve">+ Record Payment</w:t>
      </w:r>
      <w:r>
        <w:rPr>
          <w:rFonts w:ascii="Arial" w:cs="Arial" w:eastAsia="Arial" w:hAnsi="Arial"/>
        </w:rPr>
        <w:t xml:space="preserve">, then choose the company, amount, date and method (Cash payment or Reload credit). You can also </w:t>
      </w:r>
      <w:r>
        <w:rPr>
          <w:rFonts w:ascii="Arial" w:cs="Arial" w:eastAsia="Arial" w:hAnsi="Arial"/>
          <w:b/>
          <w:bCs/>
        </w:rPr>
        <w:t xml:space="preserve">attach a bank slip or receipt</w:t>
      </w:r>
      <w:r>
        <w:rPr>
          <w:rFonts w:ascii="Arial" w:cs="Arial" w:eastAsia="Arial" w:hAnsi="Arial"/>
        </w:rPr>
        <w:t xml:space="preserve"> — it is stored with the payment and shown in the account ledger’s Files column.</w:t>
      </w:r>
    </w:p>
    <w:p>
      <w:pPr>
        <w:pBdr>
          <w:left w:val="single" w:color="0F766E" w:sz="18" w:space="8"/>
        </w:pBdr>
        <w:shd w:fill="F1F5F9" w:val="clear"/>
        <w:spacing w:after="160" w:before="80" w:line="272"/>
        <w:ind w:left="120"/>
      </w:pPr>
      <w:r>
        <w:rPr>
          <w:rFonts w:ascii="Arial" w:cs="Arial" w:eastAsia="Arial" w:hAnsi="Arial"/>
          <w:b/>
          <w:bCs/>
          <w:color w:val="0F766E"/>
        </w:rPr>
        <w:t xml:space="preserve">How payments settle.  </w:t>
      </w:r>
      <w:r>
        <w:rPr>
          <w:rFonts w:ascii="Arial" w:cs="Arial" w:eastAsia="Arial" w:hAnsi="Arial"/>
          <w:color w:val="374151"/>
        </w:rPr>
        <w:t xml:space="preserve">Every payment — cash-in or reload alike — goes into one pool that clears the company’s earliest unpaid orders first. Only once everything is settled does the surplus become Credit Balance, ready to pay upcoming orders. The method (cash / reload) is recorded for your reference; it does not change how the money is applied.</w:t>
      </w:r>
    </w:p>
    <w:p>
      <w:pPr>
        <w:pStyle w:val="Heading2"/>
      </w:pPr>
      <w:r>
        <w:rPr>
          <w:rFonts w:ascii="Arial" w:cs="Arial" w:eastAsia="Arial" w:hAnsi="Arial"/>
        </w:rPr>
        <w:t xml:space="preserve">7.3 Reading the page</w:t>
      </w:r>
    </w:p>
    <w:p>
      <w:pPr>
        <w:pStyle w:val="ListParagraph"/>
        <w:numPr>
          <w:ilvl w:val="0"/>
          <w:numId w:val="2"/>
        </w:numPr>
        <w:spacing w:after="60" w:line="268"/>
      </w:pPr>
      <w:r>
        <w:rPr>
          <w:rFonts w:ascii="Arial" w:cs="Arial" w:eastAsia="Arial" w:hAnsi="Arial"/>
          <w:b/>
          <w:bCs/>
        </w:rPr>
        <w:t xml:space="preserve">Per-sale status is Paid or Unpaid. </w:t>
      </w:r>
      <w:r>
        <w:rPr>
          <w:rFonts w:ascii="Arial" w:cs="Arial" w:eastAsia="Arial" w:hAnsi="Arial"/>
        </w:rPr>
        <w:t xml:space="preserve">A sale flips to Paid once payments have fully covered it; a part-covered order stays Unpaid (with the amount paid shown beneath).</w:t>
      </w:r>
    </w:p>
    <w:p>
      <w:pPr>
        <w:pStyle w:val="ListParagraph"/>
        <w:numPr>
          <w:ilvl w:val="0"/>
          <w:numId w:val="2"/>
        </w:numPr>
        <w:spacing w:after="60" w:line="268"/>
      </w:pPr>
      <w:r>
        <w:rPr>
          <w:rFonts w:ascii="Arial" w:cs="Arial" w:eastAsia="Arial" w:hAnsi="Arial"/>
          <w:b/>
          <w:bCs/>
        </w:rPr>
        <w:t xml:space="preserve">Paid / Unpaid totals</w:t>
      </w:r>
      <w:r>
        <w:rPr>
          <w:rFonts w:ascii="Arial" w:cs="Arial" w:eastAsia="Arial" w:hAnsi="Arial"/>
        </w:rPr>
        <w:t xml:space="preserve"> (top-right) reflect every filter — filter to one company to see exactly what it owes.</w:t>
      </w:r>
    </w:p>
    <w:p>
      <w:pPr>
        <w:pStyle w:val="ListParagraph"/>
        <w:numPr>
          <w:ilvl w:val="0"/>
          <w:numId w:val="2"/>
        </w:numPr>
        <w:spacing w:after="60" w:line="268"/>
      </w:pPr>
      <w:r>
        <w:rPr>
          <w:rFonts w:ascii="Arial" w:cs="Arial" w:eastAsia="Arial" w:hAnsi="Arial"/>
          <w:b/>
          <w:bCs/>
        </w:rPr>
        <w:t xml:space="preserve">Company Account panel</w:t>
      </w:r>
      <w:r>
        <w:rPr>
          <w:rFonts w:ascii="Arial" w:cs="Arial" w:eastAsia="Arial" w:hAnsi="Arial"/>
        </w:rPr>
        <w:t xml:space="preserve"> shows one headline figure — </w:t>
      </w:r>
      <w:r>
        <w:rPr>
          <w:rFonts w:ascii="Arial" w:cs="Arial" w:eastAsia="Arial" w:hAnsi="Arial"/>
          <w:b/>
          <w:bCs/>
          <w:color w:val="B91C1C"/>
        </w:rPr>
        <w:t xml:space="preserve">Overdue</w:t>
      </w:r>
      <w:r>
        <w:rPr>
          <w:rFonts w:ascii="Arial" w:cs="Arial" w:eastAsia="Arial" w:hAnsi="Arial"/>
        </w:rPr>
        <w:t xml:space="preserve"> (in red) or </w:t>
      </w:r>
      <w:r>
        <w:rPr>
          <w:rFonts w:ascii="Arial" w:cs="Arial" w:eastAsia="Arial" w:hAnsi="Arial"/>
          <w:b/>
          <w:bCs/>
          <w:color w:val="0F766E"/>
        </w:rPr>
        <w:t xml:space="preserve">Credit Balance</w:t>
      </w:r>
      <w:r>
        <w:rPr>
          <w:rFonts w:ascii="Arial" w:cs="Arial" w:eastAsia="Arial" w:hAnsi="Arial"/>
        </w:rPr>
        <w:t xml:space="preserve"> (in green) — above a dated ledger: Cash In, Reload In, Order, running Balance, and Files (payment attachments).</w:t>
      </w:r>
    </w:p>
    <w:p>
      <w:pPr>
        <w:pBdr>
          <w:left w:val="single" w:color="0F766E" w:sz="18" w:space="8"/>
        </w:pBdr>
        <w:shd w:fill="F1F5F9" w:val="clear"/>
        <w:spacing w:after="160" w:before="80" w:line="272"/>
        <w:ind w:left="120"/>
      </w:pPr>
      <w:r>
        <w:rPr>
          <w:rFonts w:ascii="Arial" w:cs="Arial" w:eastAsia="Arial" w:hAnsi="Arial"/>
          <w:b/>
          <w:bCs/>
          <w:color w:val="0F766E"/>
        </w:rPr>
        <w:t xml:space="preserve">How the balance works.  </w:t>
      </w:r>
      <w:r>
        <w:rPr>
          <w:rFonts w:ascii="Arial" w:cs="Arial" w:eastAsia="Arial" w:hAnsi="Arial"/>
          <w:color w:val="374151"/>
        </w:rPr>
        <w:t xml:space="preserve">Account balance = payments − orders. Positive = Credit Balance available for upcoming orders; negative = Overdue. Payments always cover orders oldest-first.</w:t>
      </w:r>
    </w:p>
    <w:p>
      <w:pPr>
        <w:pStyle w:val="Heading1"/>
      </w:pPr>
      <w:r>
        <w:rPr>
          <w:rFonts w:ascii="Arial" w:cs="Arial" w:eastAsia="Arial" w:hAnsi="Arial"/>
        </w:rPr>
        <w:t xml:space="preserve">8. Concrete Production</w:t>
      </w:r>
    </w:p>
    <w:p>
      <w:pPr>
        <w:spacing w:after="120" w:line="276"/>
      </w:pPr>
      <w:r>
        <w:rPr>
          <w:rFonts w:ascii="Arial" w:cs="Arial" w:eastAsia="Arial" w:hAnsi="Arial"/>
        </w:rPr>
        <w:t xml:space="preserve">Two sub-tabs: Production (daily pours) and Internal Delivery (transfers to other plants).</w:t>
      </w:r>
    </w:p>
    <w:p>
      <w:pPr>
        <w:spacing w:after="40" w:before="60"/>
      </w:pPr>
      <w:r>
        <w:drawing>
          <wp:inline distT="0" distB="0" distL="0" distR="0">
            <wp:extent cx="5829300" cy="3648075"/>
            <wp:effectExtent t="0" r="0" b="0" l="0"/>
            <wp:docPr id="1" name="concrete-production.png" descr="Production — the Excel-style monthly grid with a TOTAL row." title="Production — the Excel-style monthly grid with a TOTAL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Production — the Excel-style monthly grid with a TOTAL row.</w:t>
      </w:r>
    </w:p>
    <w:p>
      <w:pPr>
        <w:pStyle w:val="Heading2"/>
      </w:pPr>
      <w:r>
        <w:rPr>
          <w:rFonts w:ascii="Arial" w:cs="Arial" w:eastAsia="Arial" w:hAnsi="Arial"/>
        </w:rPr>
        <w:t xml:space="preserve">8.1 Production grid</w:t>
      </w:r>
    </w:p>
    <w:p>
      <w:pPr>
        <w:spacing w:after="120" w:line="276"/>
      </w:pPr>
      <w:r>
        <w:rPr>
          <w:rFonts w:ascii="Arial" w:cs="Arial" w:eastAsia="Arial" w:hAnsi="Arial"/>
        </w:rPr>
        <w:t xml:space="preserve">With a single plant selected, type m³ straight into any day×grade cell; it saves on blur, and Day Total / monthly TOTAL update automatically. “+ Add Entry” records a whole day across several grades at once. The Production Entries table has its own Excel/PDF export.</w:t>
      </w:r>
    </w:p>
    <w:p>
      <w:pPr>
        <w:pStyle w:val="Heading2"/>
      </w:pPr>
      <w:r>
        <w:rPr>
          <w:rFonts w:ascii="Arial" w:cs="Arial" w:eastAsia="Arial" w:hAnsi="Arial"/>
        </w:rPr>
        <w:t xml:space="preserve">8.2 Internal Delivery (transport income + stock move)</w:t>
      </w:r>
    </w:p>
    <w:p>
      <w:pPr>
        <w:spacing w:after="40" w:before="60"/>
      </w:pPr>
      <w:r>
        <w:drawing>
          <wp:inline distT="0" distB="0" distL="0" distR="0">
            <wp:extent cx="5829300" cy="3648075"/>
            <wp:effectExtent t="0" r="0" b="0" l="0"/>
            <wp:docPr id="1" name="internal-delivery.png" descr="Internal Delivery — transfers between plants, with a live cement-storage panel." title="Internal Delivery — transfers between plants, with a live cement-storag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Internal Delivery — transfers between plants, with a live cement-storage panel.</w:t>
      </w:r>
    </w:p>
    <w:p>
      <w:pPr>
        <w:pStyle w:val="ListParagraph"/>
        <w:numPr>
          <w:ilvl w:val="0"/>
          <w:numId w:val="2"/>
        </w:numPr>
        <w:spacing w:after="60" w:line="268"/>
      </w:pPr>
      <w:r>
        <w:rPr>
          <w:rFonts w:ascii="Arial" w:cs="Arial" w:eastAsia="Arial" w:hAnsi="Arial"/>
        </w:rPr>
        <w:t xml:space="preserve">Record a transfer with DO, grade, volume, from/to plant, trips and trip rate (pre-filled from the destination plant). </w:t>
      </w:r>
      <w:r>
        <w:rPr>
          <w:rFonts w:ascii="Arial" w:cs="Arial" w:eastAsia="Arial" w:hAnsi="Arial"/>
          <w:b/>
          <w:bCs/>
        </w:rPr>
        <w:t xml:space="preserve">Transport income = trips × trip rate</w:t>
      </w:r>
      <w:r>
        <w:rPr>
          <w:rFonts w:ascii="Arial" w:cs="Arial" w:eastAsia="Arial" w:hAnsi="Arial"/>
        </w:rPr>
        <w:t xml:space="preserve">.</w:t>
      </w:r>
    </w:p>
    <w:p>
      <w:pPr>
        <w:pStyle w:val="ListParagraph"/>
        <w:numPr>
          <w:ilvl w:val="0"/>
          <w:numId w:val="2"/>
        </w:numPr>
        <w:spacing w:after="60" w:line="268"/>
      </w:pPr>
      <w:r>
        <w:rPr>
          <w:rFonts w:ascii="Arial" w:cs="Arial" w:eastAsia="Arial" w:hAnsi="Arial"/>
          <w:b/>
          <w:bCs/>
        </w:rPr>
        <w:t xml:space="preserve">Cement moves too. </w:t>
      </w:r>
      <w:r>
        <w:rPr>
          <w:rFonts w:ascii="Arial" w:cs="Arial" w:eastAsia="Arial" w:hAnsi="Arial"/>
        </w:rPr>
        <w:t xml:space="preserve">The cement quantity you enter leaves the source plant and arrives at the destination — shown live in the Cement Storage panel.</w:t>
      </w:r>
    </w:p>
    <w:p>
      <w:pPr>
        <w:pStyle w:val="Heading1"/>
      </w:pPr>
      <w:r>
        <w:rPr>
          <w:rFonts w:ascii="Arial" w:cs="Arial" w:eastAsia="Arial" w:hAnsi="Arial"/>
        </w:rPr>
        <w:t xml:space="preserve">9. Materials</w:t>
      </w:r>
    </w:p>
    <w:p>
      <w:pPr>
        <w:spacing w:after="120" w:line="276"/>
      </w:pPr>
      <w:r>
        <w:rPr>
          <w:rFonts w:ascii="Arial" w:cs="Arial" w:eastAsia="Arial" w:hAnsi="Arial"/>
        </w:rPr>
        <w:t xml:space="preserve">Priced material stock, shared across plants. </w:t>
      </w:r>
      <w:r>
        <w:rPr>
          <w:rFonts w:ascii="Arial" w:cs="Arial" w:eastAsia="Arial" w:hAnsi="Arial"/>
          <w:b/>
          <w:bCs/>
        </w:rPr>
        <w:t xml:space="preserve">Balance = received − usage − transfers</w:t>
      </w:r>
      <w:r>
        <w:rPr>
          <w:rFonts w:ascii="Arial" w:cs="Arial" w:eastAsia="Arial" w:hAnsi="Arial"/>
        </w:rPr>
        <w:t xml:space="preserve">; </w:t>
      </w:r>
      <w:r>
        <w:rPr>
          <w:rFonts w:ascii="Arial" w:cs="Arial" w:eastAsia="Arial" w:hAnsi="Arial"/>
          <w:b/>
          <w:bCs/>
        </w:rPr>
        <w:t xml:space="preserve">Stock Value = balance × unit price</w:t>
      </w:r>
      <w:r>
        <w:rPr>
          <w:rFonts w:ascii="Arial" w:cs="Arial" w:eastAsia="Arial" w:hAnsi="Arial"/>
        </w:rPr>
        <w:t xml:space="preserve">.</w:t>
      </w:r>
    </w:p>
    <w:p>
      <w:pPr>
        <w:spacing w:after="40" w:before="60"/>
      </w:pPr>
      <w:r>
        <w:drawing>
          <wp:inline distT="0" distB="0" distL="0" distR="0">
            <wp:extent cx="5829300" cy="3648075"/>
            <wp:effectExtent t="0" r="0" b="0" l="0"/>
            <wp:docPr id="1" name="materials.png" descr="Materials — balances, unit prices and stock value." title="Materials — balances, unit prices and stock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Materials — balances, unit prices and stock value.</w:t>
      </w:r>
    </w:p>
    <w:p>
      <w:pPr>
        <w:pStyle w:val="ListParagraph"/>
        <w:numPr>
          <w:ilvl w:val="0"/>
          <w:numId w:val="2"/>
        </w:numPr>
        <w:spacing w:after="60" w:line="268"/>
      </w:pPr>
      <w:r>
        <w:rPr>
          <w:rFonts w:ascii="Arial" w:cs="Arial" w:eastAsia="Arial" w:hAnsi="Arial"/>
        </w:rPr>
        <w:t xml:space="preserve">Record a transaction (Received / Usage / Transfer Out) with quantity; balances recalculate instantly.</w:t>
      </w:r>
    </w:p>
    <w:p>
      <w:pPr>
        <w:pStyle w:val="ListParagraph"/>
        <w:numPr>
          <w:ilvl w:val="0"/>
          <w:numId w:val="2"/>
        </w:numPr>
        <w:spacing w:after="60" w:line="268"/>
      </w:pPr>
      <w:r>
        <w:rPr>
          <w:rFonts w:ascii="Arial" w:cs="Arial" w:eastAsia="Arial" w:hAnsi="Arial"/>
          <w:b/>
          <w:bCs/>
        </w:rPr>
        <w:t xml:space="preserve">Manage Materials</w:t>
      </w:r>
      <w:r>
        <w:rPr>
          <w:rFonts w:ascii="Arial" w:cs="Arial" w:eastAsia="Arial" w:hAnsi="Arial"/>
        </w:rPr>
        <w:t xml:space="preserve"> to add a material or set its unit price — the price drives COGS in Costing.</w:t>
      </w:r>
    </w:p>
    <w:p>
      <w:pPr>
        <w:pStyle w:val="ListParagraph"/>
        <w:numPr>
          <w:ilvl w:val="0"/>
          <w:numId w:val="2"/>
        </w:numPr>
        <w:spacing w:after="60" w:line="268"/>
      </w:pPr>
      <w:r>
        <w:rPr>
          <w:rFonts w:ascii="Arial" w:cs="Arial" w:eastAsia="Arial" w:hAnsi="Arial"/>
        </w:rPr>
        <w:t xml:space="preserve">Both the balance table and the transactions list export to Excel/PDF.</w:t>
      </w:r>
    </w:p>
    <w:p>
      <w:pPr>
        <w:pStyle w:val="Heading1"/>
      </w:pPr>
      <w:r>
        <w:rPr>
          <w:rFonts w:ascii="Arial" w:cs="Arial" w:eastAsia="Arial" w:hAnsi="Arial"/>
        </w:rPr>
        <w:t xml:space="preserve">10. Machinery</w:t>
      </w:r>
    </w:p>
    <w:p>
      <w:pPr>
        <w:spacing w:after="120" w:line="276"/>
      </w:pPr>
      <w:r>
        <w:rPr>
          <w:rFonts w:ascii="Arial" w:cs="Arial" w:eastAsia="Arial" w:hAnsi="Arial"/>
        </w:rPr>
        <w:t xml:space="preserve">Plant &amp; equipment register with a maintenance log, focused on maintenance cost.</w:t>
      </w:r>
    </w:p>
    <w:p>
      <w:pPr>
        <w:spacing w:after="40" w:before="60"/>
      </w:pPr>
      <w:r>
        <w:drawing>
          <wp:inline distT="0" distB="0" distL="0" distR="0">
            <wp:extent cx="5829300" cy="3648075"/>
            <wp:effectExtent t="0" r="0" b="0" l="0"/>
            <wp:docPr id="1" name="machinery.png" descr="Machinery — register and maintenance log." title="Machinery — register and maintenance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Machinery — register and maintenance log.</w:t>
      </w:r>
    </w:p>
    <w:p>
      <w:pPr>
        <w:pStyle w:val="ListParagraph"/>
        <w:numPr>
          <w:ilvl w:val="0"/>
          <w:numId w:val="2"/>
        </w:numPr>
        <w:spacing w:after="60" w:line="268"/>
      </w:pPr>
      <w:r>
        <w:rPr>
          <w:rFonts w:ascii="Arial" w:cs="Arial" w:eastAsia="Arial" w:hAnsi="Arial"/>
        </w:rPr>
        <w:t xml:space="preserve">Machines with status (Active / Maintenance / Breakdown / Idle).</w:t>
      </w:r>
    </w:p>
    <w:p>
      <w:pPr>
        <w:pStyle w:val="ListParagraph"/>
        <w:numPr>
          <w:ilvl w:val="0"/>
          <w:numId w:val="2"/>
        </w:numPr>
        <w:spacing w:after="60" w:line="268"/>
      </w:pPr>
      <w:r>
        <w:rPr>
          <w:rFonts w:ascii="Arial" w:cs="Arial" w:eastAsia="Arial" w:hAnsi="Arial"/>
          <w:b/>
          <w:bCs/>
        </w:rPr>
        <w:t xml:space="preserve">Maintenance log</w:t>
      </w:r>
      <w:r>
        <w:rPr>
          <w:rFonts w:ascii="Arial" w:cs="Arial" w:eastAsia="Arial" w:hAnsi="Arial"/>
        </w:rPr>
        <w:t xml:space="preserve"> — service / repair / inspection with its cost; the “Maintenance Cost” KPI and the </w:t>
      </w:r>
      <w:r>
        <w:rPr>
          <w:rFonts w:ascii="Arial" w:cs="Arial" w:eastAsia="Arial" w:hAnsi="Arial"/>
          <w:b/>
          <w:bCs/>
        </w:rPr>
        <w:t xml:space="preserve">Maintenance Cost by Machine</w:t>
      </w:r>
      <w:r>
        <w:rPr>
          <w:rFonts w:ascii="Arial" w:cs="Arial" w:eastAsia="Arial" w:hAnsi="Arial"/>
        </w:rPr>
        <w:t xml:space="preserve"> panel total your spend per machine.</w:t>
      </w:r>
    </w:p>
    <w:p>
      <w:pPr>
        <w:pStyle w:val="Heading1"/>
      </w:pPr>
      <w:r>
        <w:rPr>
          <w:rFonts w:ascii="Arial" w:cs="Arial" w:eastAsia="Arial" w:hAnsi="Arial"/>
        </w:rPr>
        <w:t xml:space="preserve">11. Manpower</w:t>
      </w:r>
    </w:p>
    <w:p>
      <w:pPr>
        <w:spacing w:after="120" w:line="276"/>
      </w:pPr>
      <w:r>
        <w:rPr>
          <w:rFonts w:ascii="Arial" w:cs="Arial" w:eastAsia="Arial" w:hAnsi="Arial"/>
        </w:rPr>
        <w:t xml:space="preserve">Worker register plus attendance, overtime and estimated wages. Manpower is one tab inside the plant workspace, split into four sub-tabs:</w:t>
      </w:r>
    </w:p>
    <w:p>
      <w:pPr>
        <w:spacing w:after="40" w:before="60"/>
      </w:pPr>
      <w:r>
        <w:drawing>
          <wp:inline distT="0" distB="0" distL="0" distR="0">
            <wp:extent cx="5829300" cy="3648075"/>
            <wp:effectExtent t="0" r="0" b="0" l="0"/>
            <wp:docPr id="1" name="manpower.png" descr="Manpower — monthly summary, workers and attendance." title="Manpower — monthly summary, workers and 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Manpower — monthly summary, workers and attendance.</w:t>
      </w:r>
    </w:p>
    <w:p>
      <w:pPr>
        <w:pStyle w:val="ListParagraph"/>
        <w:numPr>
          <w:ilvl w:val="0"/>
          <w:numId w:val="2"/>
        </w:numPr>
        <w:spacing w:after="60" w:line="268"/>
      </w:pPr>
      <w:r>
        <w:rPr>
          <w:rFonts w:ascii="Arial" w:cs="Arial" w:eastAsia="Arial" w:hAnsi="Arial"/>
          <w:b/>
          <w:bCs/>
        </w:rPr>
        <w:t xml:space="preserve">Summary</w:t>
      </w:r>
      <w:r>
        <w:rPr>
          <w:rFonts w:ascii="Arial" w:cs="Arial" w:eastAsia="Arial" w:hAnsi="Arial"/>
        </w:rPr>
        <w:t xml:space="preserve"> — per-worker monthly rollup, columns ordered Total Working Hrs → OT Hours → Absent Days, plus estimated wages (days × daily rate). Working hours = days worked × an 8-hour standard day.</w:t>
      </w:r>
    </w:p>
    <w:p>
      <w:pPr>
        <w:pStyle w:val="ListParagraph"/>
        <w:numPr>
          <w:ilvl w:val="0"/>
          <w:numId w:val="2"/>
        </w:numPr>
        <w:spacing w:after="60" w:line="268"/>
      </w:pPr>
      <w:r>
        <w:rPr>
          <w:rFonts w:ascii="Arial" w:cs="Arial" w:eastAsia="Arial" w:hAnsi="Arial"/>
          <w:b/>
          <w:bCs/>
        </w:rPr>
        <w:t xml:space="preserve">Attendance</w:t>
      </w:r>
      <w:r>
        <w:rPr>
          <w:rFonts w:ascii="Arial" w:cs="Arial" w:eastAsia="Arial" w:hAnsi="Arial"/>
        </w:rPr>
        <w:t xml:space="preserve"> — the worker register and the daily attendance log (Present / Half Day / Absent, with OT hours). One record per worker per day.</w:t>
      </w:r>
    </w:p>
    <w:p>
      <w:pPr>
        <w:pStyle w:val="ListParagraph"/>
        <w:numPr>
          <w:ilvl w:val="0"/>
          <w:numId w:val="2"/>
        </w:numPr>
        <w:spacing w:after="60" w:line="268"/>
      </w:pPr>
      <w:r>
        <w:rPr>
          <w:rFonts w:ascii="Arial" w:cs="Arial" w:eastAsia="Arial" w:hAnsi="Arial"/>
          <w:b/>
          <w:bCs/>
        </w:rPr>
        <w:t xml:space="preserve">Daily OT</w:t>
      </w:r>
      <w:r>
        <w:rPr>
          <w:rFonts w:ascii="Arial" w:cs="Arial" w:eastAsia="Arial" w:hAnsi="Arial"/>
        </w:rPr>
        <w:t xml:space="preserve"> — every individual overtime entry for the month.</w:t>
      </w:r>
    </w:p>
    <w:p>
      <w:pPr>
        <w:pStyle w:val="ListParagraph"/>
        <w:numPr>
          <w:ilvl w:val="0"/>
          <w:numId w:val="2"/>
        </w:numPr>
        <w:spacing w:after="60" w:line="268"/>
      </w:pPr>
      <w:r>
        <w:rPr>
          <w:rFonts w:ascii="Arial" w:cs="Arial" w:eastAsia="Arial" w:hAnsi="Arial"/>
          <w:b/>
          <w:bCs/>
        </w:rPr>
        <w:t xml:space="preserve">Monthly OT</w:t>
      </w:r>
      <w:r>
        <w:rPr>
          <w:rFonts w:ascii="Arial" w:cs="Arial" w:eastAsia="Arial" w:hAnsi="Arial"/>
        </w:rPr>
        <w:t xml:space="preserve"> — overtime hours per worker across each month (a pivot), with totals.</w:t>
      </w:r>
    </w:p>
    <w:p>
      <w:pPr>
        <w:pStyle w:val="Heading1"/>
      </w:pPr>
      <w:r>
        <w:rPr>
          <w:rFonts w:ascii="Arial" w:cs="Arial" w:eastAsia="Arial" w:hAnsi="Arial"/>
        </w:rPr>
        <w:t xml:space="preserve">12. Costing</w:t>
      </w:r>
    </w:p>
    <w:p>
      <w:pPr>
        <w:spacing w:after="120" w:line="276"/>
      </w:pPr>
      <w:r>
        <w:rPr>
          <w:rFonts w:ascii="Arial" w:cs="Arial" w:eastAsia="Arial" w:hAnsi="Arial"/>
        </w:rPr>
        <w:t xml:space="preserve">A monthly profit-and-loss per plant, computed end to end — nothing to type in here. Exports the full year’s figures to Excel/PDF.</w:t>
      </w:r>
    </w:p>
    <w:p>
      <w:pPr>
        <w:spacing w:after="40" w:before="60"/>
      </w:pPr>
      <w:r>
        <w:drawing>
          <wp:inline distT="0" distB="0" distL="0" distR="0">
            <wp:extent cx="5829300" cy="3648075"/>
            <wp:effectExtent t="0" r="0" b="0" l="0"/>
            <wp:docPr id="1" name="costing.png" descr="Costing — the monthly P&amp;L (income, COGS, expenses, net)." title="Costing — the monthly P&amp;L (income, COGS, expenses,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Costing — the monthly P&amp;L (income, COGS, expenses, 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Row</w:t>
            </w:r>
          </w:p>
        </w:tc>
        <w:tc>
          <w:tcPr>
            <w:tcW w:type="dxa" w:w="636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How it is computed</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Concrete Sales</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Sum of sales for the plant/month.</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Transport Income</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Internal-delivery trip income (leaving the selection).</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Total Income</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Concrete Sales + Transport.</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Purchases / Inventory C/F</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From priced material received / closing stock.</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COGS</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Inventory B/F + Purchases − Inventory C/F.</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Expenses (by category)</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Summed from the Cost Log.</w:t>
            </w:r>
          </w:p>
        </w:tc>
      </w:tr>
      <w:tr>
        <w:tc>
          <w:tcPr>
            <w:tcW w:type="dxa" w:w="30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NET INCOME</w:t>
            </w:r>
          </w:p>
        </w:tc>
        <w:tc>
          <w:tcPr>
            <w:tcW w:type="dxa" w:w="63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Total Income − COGS − Total Expenses.</w:t>
            </w:r>
          </w:p>
        </w:tc>
      </w:tr>
    </w:tbl>
    <w:p>
      <w:pPr>
        <w:pStyle w:val="Heading1"/>
      </w:pPr>
      <w:r>
        <w:rPr>
          <w:rFonts w:ascii="Arial" w:cs="Arial" w:eastAsia="Arial" w:hAnsi="Arial"/>
        </w:rPr>
        <w:t xml:space="preserve">13. Cost Log</w:t>
      </w:r>
    </w:p>
    <w:p>
      <w:pPr>
        <w:spacing w:after="120" w:line="276"/>
      </w:pPr>
      <w:r>
        <w:rPr>
          <w:rFonts w:ascii="Arial" w:cs="Arial" w:eastAsia="Arial" w:hAnsi="Arial"/>
        </w:rPr>
        <w:t xml:space="preserve">The list of operating expenses that feed the Costing P&amp;L.</w:t>
      </w:r>
    </w:p>
    <w:p>
      <w:pPr>
        <w:spacing w:after="40" w:before="60"/>
      </w:pPr>
      <w:r>
        <w:drawing>
          <wp:inline distT="0" distB="0" distL="0" distR="0">
            <wp:extent cx="5829300" cy="3648075"/>
            <wp:effectExtent t="0" r="0" b="0" l="0"/>
            <wp:docPr id="1" name="cost-log.png" descr="Cost Log — individual expenses, each optionally tagged to a project." title="Cost Log — individual expenses, each optionally tagged to a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Cost Log — individual expenses, each optionally tagged to a project.</w:t>
      </w:r>
    </w:p>
    <w:p>
      <w:pPr>
        <w:pStyle w:val="ListParagraph"/>
        <w:numPr>
          <w:ilvl w:val="0"/>
          <w:numId w:val="3"/>
        </w:numPr>
        <w:spacing w:after="60" w:line="268"/>
      </w:pPr>
      <w:r>
        <w:rPr>
          <w:rFonts w:ascii="Arial" w:cs="Arial" w:eastAsia="Arial" w:hAnsi="Arial"/>
        </w:rPr>
        <w:t xml:space="preserve">Click </w:t>
      </w:r>
      <w:r>
        <w:rPr>
          <w:rFonts w:ascii="Arial" w:cs="Arial" w:eastAsia="Arial" w:hAnsi="Arial"/>
          <w:b/>
          <w:bCs/>
        </w:rPr>
        <w:t xml:space="preserve">+ Add Expense</w:t>
      </w:r>
      <w:r>
        <w:rPr>
          <w:rFonts w:ascii="Arial" w:cs="Arial" w:eastAsia="Arial" w:hAnsi="Arial"/>
        </w:rPr>
        <w:t xml:space="preserve">; choose plant, date, optional project and a category (or “+ New category”).</w:t>
      </w:r>
    </w:p>
    <w:p>
      <w:pPr>
        <w:pStyle w:val="ListParagraph"/>
        <w:numPr>
          <w:ilvl w:val="0"/>
          <w:numId w:val="3"/>
        </w:numPr>
        <w:spacing w:after="60" w:line="268"/>
      </w:pPr>
      <w:r>
        <w:rPr>
          <w:rFonts w:ascii="Arial" w:cs="Arial" w:eastAsia="Arial" w:hAnsi="Arial"/>
        </w:rPr>
        <w:t xml:space="preserve">Enter amount and description; save. Use </w:t>
      </w:r>
      <w:r>
        <w:rPr>
          <w:rFonts w:ascii="Arial" w:cs="Arial" w:eastAsia="Arial" w:hAnsi="Arial"/>
          <w:b/>
          <w:bCs/>
        </w:rPr>
        <w:t xml:space="preserve">⚙ Categories</w:t>
      </w:r>
      <w:r>
        <w:rPr>
          <w:rFonts w:ascii="Arial" w:cs="Arial" w:eastAsia="Arial" w:hAnsi="Arial"/>
        </w:rPr>
        <w:t xml:space="preserve"> to add or rename categories.</w:t>
      </w:r>
    </w:p>
    <w:p>
      <w:pPr>
        <w:pStyle w:val="Heading1"/>
      </w:pPr>
      <w:r>
        <w:rPr>
          <w:rFonts w:ascii="Arial" w:cs="Arial" w:eastAsia="Arial" w:hAnsi="Arial"/>
        </w:rPr>
        <w:t xml:space="preserve">14. Premix Plant</w:t>
      </w:r>
    </w:p>
    <w:p>
      <w:pPr>
        <w:spacing w:after="120" w:line="276"/>
      </w:pPr>
      <w:r>
        <w:rPr>
          <w:rFonts w:ascii="Arial" w:cs="Arial" w:eastAsia="Arial" w:hAnsi="Arial"/>
        </w:rPr>
        <w:t xml:space="preserve">The Premix Plant workspace is the same dashboard as Batching Plant — Overview, Sales Dashboard, Sales, Concrete Production, Materials, Machinery, Manpower, Costing and Cost Log — but scoped to the single premix plant.</w:t>
      </w:r>
    </w:p>
    <w:p>
      <w:pPr>
        <w:pStyle w:val="ListParagraph"/>
        <w:numPr>
          <w:ilvl w:val="0"/>
          <w:numId w:val="2"/>
        </w:numPr>
        <w:spacing w:after="60" w:line="268"/>
      </w:pPr>
      <w:r>
        <w:rPr>
          <w:rFonts w:ascii="Arial" w:cs="Arial" w:eastAsia="Arial" w:hAnsi="Arial"/>
        </w:rPr>
        <w:t xml:space="preserve">Because there is only one premix plant, the header plant selector is hidden and the scope chip simply shows </w:t>
      </w:r>
      <w:r>
        <w:rPr>
          <w:rFonts w:ascii="Arial" w:cs="Arial" w:eastAsia="Arial" w:hAnsi="Arial"/>
          <w:b/>
          <w:bCs/>
        </w:rPr>
        <w:t xml:space="preserve">Premix Plant</w:t>
      </w:r>
      <w:r>
        <w:rPr>
          <w:rFonts w:ascii="Arial" w:cs="Arial" w:eastAsia="Arial" w:hAnsi="Arial"/>
        </w:rPr>
        <w:t xml:space="preserve">.</w:t>
      </w:r>
    </w:p>
    <w:p>
      <w:pPr>
        <w:pStyle w:val="ListParagraph"/>
        <w:numPr>
          <w:ilvl w:val="0"/>
          <w:numId w:val="2"/>
        </w:numPr>
        <w:spacing w:after="60" w:line="268"/>
      </w:pPr>
      <w:r>
        <w:rPr>
          <w:rFonts w:ascii="Arial" w:cs="Arial" w:eastAsia="Arial" w:hAnsi="Arial"/>
        </w:rPr>
        <w:t xml:space="preserve">Every record you add here (sales, production, expenses, workers…) belongs to the premix plant and stays separate from the batching figures.</w:t>
      </w:r>
    </w:p>
    <w:p>
      <w:pPr>
        <w:pStyle w:val="ListParagraph"/>
        <w:numPr>
          <w:ilvl w:val="0"/>
          <w:numId w:val="2"/>
        </w:numPr>
        <w:spacing w:after="60" w:line="268"/>
      </w:pPr>
      <w:r>
        <w:rPr>
          <w:rFonts w:ascii="Arial" w:cs="Arial" w:eastAsia="Arial" w:hAnsi="Arial"/>
        </w:rPr>
        <w:t xml:space="preserve">All the same exports apply — per-tab Excel/PDF and the combined Report.</w:t>
      </w:r>
    </w:p>
    <w:p>
      <w:pPr>
        <w:pStyle w:val="Heading1"/>
      </w:pPr>
      <w:r>
        <w:rPr>
          <w:rFonts w:ascii="Arial" w:cs="Arial" w:eastAsia="Arial" w:hAnsi="Arial"/>
        </w:rPr>
        <w:t xml:space="preserve">15. Projects</w:t>
      </w:r>
    </w:p>
    <w:p>
      <w:pPr>
        <w:spacing w:after="120" w:line="276"/>
      </w:pPr>
      <w:r>
        <w:rPr>
          <w:rFonts w:ascii="Arial" w:cs="Arial" w:eastAsia="Arial" w:hAnsi="Arial"/>
        </w:rPr>
        <w:t xml:space="preserve">The Projects workspace tracks the works your plants supply — bridges, roads, drainage, buildings. Each project shows progress, schedule health and per-project financials from records tagged to it.</w:t>
      </w:r>
    </w:p>
    <w:p>
      <w:pPr>
        <w:spacing w:after="40" w:before="60"/>
      </w:pPr>
      <w:r>
        <w:drawing>
          <wp:inline distT="0" distB="0" distL="0" distR="0">
            <wp:extent cx="5829300" cy="3648075"/>
            <wp:effectExtent t="0" r="0" b="0" l="0"/>
            <wp:docPr id="1" name="projects.png" descr="Projects — portfolio cards, progress curve and per-project financials." title="Projects — portfolio cards, progress curve and per-project financ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Projects — portfolio cards, progress curve and per-project financials.</w:t>
      </w:r>
    </w:p>
    <w:p>
      <w:pPr>
        <w:pStyle w:val="Heading2"/>
      </w:pPr>
      <w:r>
        <w:rPr>
          <w:rFonts w:ascii="Arial" w:cs="Arial" w:eastAsia="Arial" w:hAnsi="Arial"/>
        </w:rPr>
        <w:t xml:space="preserve">15.1 Creating &amp; updating a project</w:t>
      </w:r>
    </w:p>
    <w:p>
      <w:pPr>
        <w:pStyle w:val="ListParagraph"/>
        <w:numPr>
          <w:ilvl w:val="0"/>
          <w:numId w:val="3"/>
        </w:numPr>
        <w:spacing w:after="60" w:line="268"/>
      </w:pPr>
      <w:r>
        <w:rPr>
          <w:rFonts w:ascii="Arial" w:cs="Arial" w:eastAsia="Arial" w:hAnsi="Arial"/>
        </w:rPr>
        <w:t xml:space="preserve">Click </w:t>
      </w:r>
      <w:r>
        <w:rPr>
          <w:rFonts w:ascii="Arial" w:cs="Arial" w:eastAsia="Arial" w:hAnsi="Arial"/>
          <w:b/>
          <w:bCs/>
        </w:rPr>
        <w:t xml:space="preserve">+ New Project</w:t>
      </w:r>
      <w:r>
        <w:rPr>
          <w:rFonts w:ascii="Arial" w:cs="Arial" w:eastAsia="Arial" w:hAnsi="Arial"/>
        </w:rPr>
        <w:t xml:space="preserve">; fill in code, type, client, contract value, dates, status and the plant(s) involved.</w:t>
      </w:r>
    </w:p>
    <w:p>
      <w:pPr>
        <w:pStyle w:val="ListParagraph"/>
        <w:numPr>
          <w:ilvl w:val="0"/>
          <w:numId w:val="3"/>
        </w:numPr>
        <w:spacing w:after="60" w:line="268"/>
      </w:pPr>
      <w:r>
        <w:rPr>
          <w:rFonts w:ascii="Arial" w:cs="Arial" w:eastAsia="Arial" w:hAnsi="Arial"/>
        </w:rPr>
        <w:t xml:space="preserve">Click a card, then </w:t>
      </w:r>
      <w:r>
        <w:rPr>
          <w:rFonts w:ascii="Arial" w:cs="Arial" w:eastAsia="Arial" w:hAnsi="Arial"/>
          <w:b/>
          <w:bCs/>
        </w:rPr>
        <w:t xml:space="preserve">+ Update Progress</w:t>
      </w:r>
      <w:r>
        <w:rPr>
          <w:rFonts w:ascii="Arial" w:cs="Arial" w:eastAsia="Arial" w:hAnsi="Arial"/>
        </w:rPr>
        <w:t xml:space="preserve"> to log the % complete on a date — the newest entry is the current progress.</w:t>
      </w:r>
    </w:p>
    <w:p>
      <w:pPr>
        <w:pStyle w:val="Heading2"/>
      </w:pPr>
      <w:r>
        <w:rPr>
          <w:rFonts w:ascii="Arial" w:cs="Arial" w:eastAsia="Arial" w:hAnsi="Arial"/>
        </w:rPr>
        <w:t xml:space="preserve">15.2 Bridge Foundation board</w:t>
      </w:r>
    </w:p>
    <w:p>
      <w:pPr>
        <w:spacing w:after="120" w:line="276"/>
      </w:pPr>
      <w:r>
        <w:rPr>
          <w:rFonts w:ascii="Arial" w:cs="Arial" w:eastAsia="Arial" w:hAnsi="Arial"/>
        </w:rPr>
        <w:t xml:space="preserve">For Bridge-type projects, a foundation board tracks every bore pile by abutment and pier — matching the site status drawing.</w:t>
      </w:r>
    </w:p>
    <w:p>
      <w:pPr>
        <w:spacing w:after="40" w:before="60"/>
      </w:pPr>
      <w:r>
        <w:drawing>
          <wp:inline distT="0" distB="0" distL="0" distR="0">
            <wp:extent cx="5829300" cy="3648075"/>
            <wp:effectExtent t="0" r="0" b="0" l="0"/>
            <wp:docPr id="1" name="bridge-foundation.png" descr="Bridge Foundation — clickable bore piles per abutment/pier." title="Bridge Foundation — clickable bore piles per abutment/p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29300" cy="3648075"/>
                    </a:xfrm>
                    <a:prstGeom prst="rect">
                      <a:avLst/>
                    </a:prstGeom>
                  </pic:spPr>
                </pic:pic>
              </a:graphicData>
            </a:graphic>
          </wp:inline>
        </w:drawing>
      </w:r>
    </w:p>
    <w:p>
      <w:pPr>
        <w:spacing w:after="200"/>
      </w:pPr>
      <w:r>
        <w:rPr>
          <w:rFonts w:ascii="Arial" w:cs="Arial" w:eastAsia="Arial" w:hAnsi="Arial"/>
          <w:i/>
          <w:iCs/>
          <w:color w:val="6B7280"/>
          <w:sz w:val="18"/>
          <w:szCs w:val="18"/>
        </w:rPr>
        <w:t xml:space="preserve">Bridge Foundation — clickable bore piles per abutment/pier.</w:t>
      </w:r>
    </w:p>
    <w:p>
      <w:pPr>
        <w:pStyle w:val="ListParagraph"/>
        <w:numPr>
          <w:ilvl w:val="0"/>
          <w:numId w:val="2"/>
        </w:numPr>
        <w:spacing w:after="60" w:line="268"/>
      </w:pPr>
      <w:r>
        <w:rPr>
          <w:rFonts w:ascii="Arial" w:cs="Arial" w:eastAsia="Arial" w:hAnsi="Arial"/>
        </w:rPr>
        <w:t xml:space="preserve">Add groups (Abutment / Pier) with a diameter and pile count; the board draws the circles.</w:t>
      </w:r>
    </w:p>
    <w:p>
      <w:pPr>
        <w:pStyle w:val="ListParagraph"/>
        <w:numPr>
          <w:ilvl w:val="0"/>
          <w:numId w:val="2"/>
        </w:numPr>
        <w:spacing w:after="60" w:line="268"/>
      </w:pPr>
      <w:r>
        <w:rPr>
          <w:rFonts w:ascii="Arial" w:cs="Arial" w:eastAsia="Arial" w:hAnsi="Arial"/>
        </w:rPr>
        <w:t xml:space="preserve">Click a pile to set its status (Not Done / In Progress / Done), mark a Nominated Test Pile, and record the date and remarks.</w:t>
      </w:r>
    </w:p>
    <w:p>
      <w:pPr>
        <w:pStyle w:val="ListParagraph"/>
        <w:numPr>
          <w:ilvl w:val="0"/>
          <w:numId w:val="2"/>
        </w:numPr>
        <w:spacing w:after="60" w:line="268"/>
      </w:pPr>
      <w:r>
        <w:rPr>
          <w:rFonts w:ascii="Arial" w:cs="Arial" w:eastAsia="Arial" w:hAnsi="Arial"/>
        </w:rPr>
        <w:t xml:space="preserve">Tallies show overall % done and a breakdown by pile diameter.</w:t>
      </w:r>
    </w:p>
    <w:p>
      <w:pPr>
        <w:pStyle w:val="Heading1"/>
      </w:pPr>
      <w:r>
        <w:rPr>
          <w:rFonts w:ascii="Arial" w:cs="Arial" w:eastAsia="Arial" w:hAnsi="Arial"/>
        </w:rPr>
        <w:t xml:space="preserve">16. Troubleshooting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Symptom</w:t>
            </w:r>
          </w:p>
        </w:tc>
        <w:tc>
          <w:tcPr>
            <w:tcW w:type="dxa" w:w="5960"/>
            <w:tcBorders>
              <w:top w:val="single" w:color="D9D9D9" w:sz="1"/>
              <w:left w:val="single" w:color="D9D9D9" w:sz="1"/>
              <w:bottom w:val="single" w:color="D9D9D9" w:sz="1"/>
              <w:right w:val="single" w:color="D9D9D9" w:sz="1"/>
            </w:tcBorders>
            <w:shd w:fill="141414" w:val="clear"/>
            <w:tcMar>
              <w:top w:type="dxa" w:w="60"/>
              <w:left w:type="dxa" w:w="120"/>
              <w:bottom w:type="dxa" w:w="60"/>
              <w:right w:type="dxa" w:w="120"/>
            </w:tcMar>
          </w:tcPr>
          <w:p>
            <w:pPr>
              <w:spacing w:after="0" w:line="252"/>
            </w:pPr>
            <w:r>
              <w:rPr>
                <w:rFonts w:ascii="Arial" w:cs="Arial" w:eastAsia="Arial" w:hAnsi="Arial"/>
                <w:b/>
                <w:bCs/>
                <w:color w:val="FFFFFF"/>
                <w:sz w:val="19"/>
                <w:szCs w:val="19"/>
              </w:rPr>
              <w:t xml:space="preserve">What to do</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“Failed to fetch” / red light</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The launcher window closed. Re-open launch-musyati.bat (Windows) / .command (Mac).</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Cannot type into the production grid</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Select a single plant (not “All Plants”).</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Transport income shows 0 in All Plants</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Correct — internal transfers net out across the group. Select one plant to see its transport income.</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“Cannot delete… still referenced”</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Records depend on this item; remove or reassign them first.</w:t>
            </w:r>
          </w:p>
        </w:tc>
      </w:tr>
      <w:tr>
        <w:tc>
          <w:tcPr>
            <w:tcW w:type="dxa" w:w="340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Numbers look off</w:t>
            </w:r>
          </w:p>
        </w:tc>
        <w:tc>
          <w:tcPr>
            <w:tcW w:type="dxa" w:w="5960"/>
            <w:tcBorders>
              <w:top w:val="single" w:color="D9D9D9" w:sz="1"/>
              <w:left w:val="single" w:color="D9D9D9" w:sz="1"/>
              <w:bottom w:val="single" w:color="D9D9D9" w:sz="1"/>
              <w:right w:val="single" w:color="D9D9D9" w:sz="1"/>
            </w:tcBorders>
            <w:shd w:fill="FFFFFF" w:val="clear"/>
            <w:tcMar>
              <w:top w:type="dxa" w:w="60"/>
              <w:left w:type="dxa" w:w="120"/>
              <w:bottom w:type="dxa" w:w="60"/>
              <w:right w:type="dxa" w:w="120"/>
            </w:tcMar>
          </w:tcPr>
          <w:p>
            <w:pPr>
              <w:spacing w:after="0" w:line="252"/>
            </w:pPr>
            <w:r>
              <w:rPr>
                <w:rFonts w:ascii="Arial" w:cs="Arial" w:eastAsia="Arial" w:hAnsi="Arial"/>
                <w:b w:val="false"/>
                <w:bCs w:val="false"/>
                <w:color w:val="141414"/>
                <w:sz w:val="19"/>
                <w:szCs w:val="19"/>
              </w:rPr>
              <w:t xml:space="preserve">They are computed from records — check the underlying entries.</w:t>
            </w:r>
          </w:p>
        </w:tc>
      </w:tr>
    </w:tbl>
    <w:p>
      <w:pPr>
        <w:pStyle w:val="Heading2"/>
      </w:pPr>
      <w:r>
        <w:rPr>
          <w:rFonts w:ascii="Arial" w:cs="Arial" w:eastAsia="Arial" w:hAnsi="Arial"/>
        </w:rPr>
        <w:t xml:space="preserve">Good habits</w:t>
      </w:r>
    </w:p>
    <w:p>
      <w:pPr>
        <w:pStyle w:val="ListParagraph"/>
        <w:numPr>
          <w:ilvl w:val="0"/>
          <w:numId w:val="2"/>
        </w:numPr>
        <w:spacing w:after="60" w:line="268"/>
      </w:pPr>
      <w:r>
        <w:rPr>
          <w:rFonts w:ascii="Arial" w:cs="Arial" w:eastAsia="Arial" w:hAnsi="Arial"/>
          <w:b/>
          <w:bCs/>
        </w:rPr>
        <w:t xml:space="preserve">Back up</w:t>
      </w:r>
      <w:r>
        <w:rPr>
          <w:rFonts w:ascii="Arial" w:cs="Arial" w:eastAsia="Arial" w:hAnsi="Arial"/>
        </w:rPr>
        <w:t xml:space="preserve"> before big edits or at month-end (Backup Excel), or keep a dated Excel/PDF Report.</w:t>
      </w:r>
    </w:p>
    <w:p>
      <w:pPr>
        <w:pStyle w:val="ListParagraph"/>
        <w:numPr>
          <w:ilvl w:val="0"/>
          <w:numId w:val="2"/>
        </w:numPr>
        <w:spacing w:after="60" w:line="268"/>
      </w:pPr>
      <w:r>
        <w:rPr>
          <w:rFonts w:ascii="Arial" w:cs="Arial" w:eastAsia="Arial" w:hAnsi="Arial"/>
          <w:b/>
          <w:bCs/>
        </w:rPr>
        <w:t xml:space="preserve">Tag to projects</w:t>
      </w:r>
      <w:r>
        <w:rPr>
          <w:rFonts w:ascii="Arial" w:cs="Arial" w:eastAsia="Arial" w:hAnsi="Arial"/>
        </w:rPr>
        <w:t xml:space="preserve"> on sales, production and expenses so per-project profit stays meaningful.</w:t>
      </w:r>
    </w:p>
    <w:p>
      <w:pPr>
        <w:pStyle w:val="ListParagraph"/>
        <w:numPr>
          <w:ilvl w:val="0"/>
          <w:numId w:val="2"/>
        </w:numPr>
        <w:spacing w:after="60" w:line="268"/>
      </w:pPr>
      <w:r>
        <w:rPr>
          <w:rFonts w:ascii="Arial" w:cs="Arial" w:eastAsia="Arial" w:hAnsi="Arial"/>
          <w:b/>
          <w:bCs/>
        </w:rPr>
        <w:t xml:space="preserve">Record payments promptly</w:t>
      </w:r>
      <w:r>
        <w:rPr>
          <w:rFonts w:ascii="Arial" w:cs="Arial" w:eastAsia="Arial" w:hAnsi="Arial"/>
        </w:rPr>
        <w:t xml:space="preserve"> so credit/outstanding and the dashboards stay accurate.</w:t>
      </w:r>
    </w:p>
    <w:p>
      <w:pPr>
        <w:pBdr>
          <w:left w:val="single" w:color="0F766E" w:sz="18" w:space="8"/>
        </w:pBdr>
        <w:shd w:fill="F1F5F9" w:val="clear"/>
        <w:spacing w:after="160" w:before="80" w:line="272"/>
        <w:ind w:left="120"/>
      </w:pPr>
      <w:r>
        <w:rPr>
          <w:rFonts w:ascii="Arial" w:cs="Arial" w:eastAsia="Arial" w:hAnsi="Arial"/>
          <w:b/>
          <w:bCs/>
          <w:color w:val="0F766E"/>
        </w:rPr>
        <w:t xml:space="preserve">About the online demo.  </w:t>
      </w:r>
      <w:r>
        <w:rPr>
          <w:rFonts w:ascii="Arial" w:cs="Arial" w:eastAsia="Arial" w:hAnsi="Arial"/>
          <w:color w:val="374151"/>
        </w:rPr>
        <w:t xml:space="preserve">There is a read-only demo version (e.g. on GitHub Pages) that shows the dashboard with sample data. It is marked “Demo — changes not saved” — anyone can click around and try features, but edits reset on refresh and nothing is stored. Use the installed app for real data.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Musyati Tracking Monitor — User Manual · v3.0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F766E" w:sz="6" w:space="4"/>
      </w:pBdr>
      <w:spacing w:after="160" w:before="320"/>
      <w:outlineLvl w:val="0"/>
    </w:pPr>
    <w:rPr>
      <w:rFonts w:ascii="Arial" w:cs="Arial" w:eastAsia="Arial" w:hAnsi="Arial"/>
      <w:b/>
      <w:bCs/>
      <w:color w:val="14141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0F766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ebb1d8584992af0bd4221f4e75ffc78023bd7d.png"/><Relationship Id="rId9" Type="http://schemas.openxmlformats.org/officeDocument/2006/relationships/image" Target="media/a6484df807c0bc24a6c034c51fe5e1df649666c6.png"/><Relationship Id="rId10" Type="http://schemas.openxmlformats.org/officeDocument/2006/relationships/image" Target="media/61afaa2eeaa62757560e9f7438202fc044fc606b.png"/><Relationship Id="rId11" Type="http://schemas.openxmlformats.org/officeDocument/2006/relationships/image" Target="media/a288ca57fa1ce5811c2c4e5ca52de97a7126dca5.png"/><Relationship Id="rId12" Type="http://schemas.openxmlformats.org/officeDocument/2006/relationships/image" Target="media/004ab92bc944af456f26dfe053d71d216e196df3.png"/><Relationship Id="rId13" Type="http://schemas.openxmlformats.org/officeDocument/2006/relationships/image" Target="media/c8614da40d738d4ae06795e220c066215d2ed04b.png"/><Relationship Id="rId14" Type="http://schemas.openxmlformats.org/officeDocument/2006/relationships/image" Target="media/7a0162f8068daca791e5f6cea363510dcad1bb7a.png"/><Relationship Id="rId15" Type="http://schemas.openxmlformats.org/officeDocument/2006/relationships/image" Target="media/ecbe97d4a2f650c22c34a0844b2e149a57baae02.png"/><Relationship Id="rId16" Type="http://schemas.openxmlformats.org/officeDocument/2006/relationships/image" Target="media/83e6fd2f0bf9b7730a45fdb3c2029494b3400294.png"/><Relationship Id="rId17" Type="http://schemas.openxmlformats.org/officeDocument/2006/relationships/image" Target="media/3e1bbc2b6c2455be895d586398d4b11154c85d45.png"/><Relationship Id="rId18" Type="http://schemas.openxmlformats.org/officeDocument/2006/relationships/image" Target="media/f7f92178320c68f692f1d8fff9df5d4cded9b2c1.png"/><Relationship Id="rId19" Type="http://schemas.openxmlformats.org/officeDocument/2006/relationships/image" Target="media/3b8b809599fb1cb68d8298bf626013e21579114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Musyati Tracking Monitor — User Manual</dc:title>
  <dc:creator>Musyati</dc:creator>
  <cp:lastModifiedBy>Un-named</cp:lastModifiedBy>
  <cp:revision>1</cp:revision>
  <dcterms:created xsi:type="dcterms:W3CDTF">2026-06-30T00:36:36.734Z</dcterms:created>
  <dcterms:modified xsi:type="dcterms:W3CDTF">2026-06-30T00:36:36.735Z</dcterms:modified>
</cp:coreProperties>
</file>

<file path=docProps/custom.xml><?xml version="1.0" encoding="utf-8"?>
<Properties xmlns="http://schemas.openxmlformats.org/officeDocument/2006/custom-properties" xmlns:vt="http://schemas.openxmlformats.org/officeDocument/2006/docPropsVTypes"/>
</file>