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before="0" w:after="160"/>
        <w:jc w:val="center"/>
      </w:pPr>
      <w:r>
        <w:rPr>
          <w:b/>
          <w:color w:val="6E1A1A"/>
          <w:sz w:val="48"/>
        </w:rPr>
        <w:t>RESOURCE PERSONS</w:t>
      </w:r>
    </w:p>
    <w:p>
      <w:pPr>
        <w:spacing w:after="480"/>
        <w:jc w:val="center"/>
      </w:pPr>
      <w:r>
        <w:rPr>
          <w:b/>
          <w:i w:val="0"/>
          <w:color w:val="555555"/>
          <w:sz w:val="30"/>
        </w:rPr>
        <w:t>RCC-APS Automated Payroll System</w:t>
      </w:r>
    </w:p>
    <w:p>
      <w:pPr>
        <w:spacing w:after="120"/>
        <w:jc w:val="center"/>
      </w:pPr>
      <w:r>
        <w:rPr>
          <w:b w:val="0"/>
          <w:i w:val="0"/>
          <w:sz w:val="22"/>
        </w:rPr>
        <w:t>Republic Central Colleges (RCC)</w:t>
      </w:r>
    </w:p>
    <w:p>
      <w:pPr>
        <w:spacing w:after="120"/>
        <w:jc w:val="center"/>
      </w:pPr>
      <w:r>
        <w:rPr>
          <w:b w:val="0"/>
          <w:i w:val="0"/>
          <w:color w:val="555555"/>
          <w:sz w:val="22"/>
        </w:rPr>
        <w:t>[School Address]</w:t>
        <w:br/>
        <w:t>[Course and Year]</w:t>
        <w:br/>
        <w:t>[Date]</w:t>
      </w:r>
    </w:p>
    <w:p>
      <w:r>
        <w:br w:type="page"/>
      </w:r>
    </w:p>
    <w:p>
      <w:pPr>
        <w:spacing w:before="240" w:after="120"/>
      </w:pPr>
      <w:r>
        <w:rPr>
          <w:b/>
          <w:color w:val="6E1A1A"/>
          <w:sz w:val="30"/>
        </w:rPr>
        <w:t>INTRODUCTION</w:t>
      </w:r>
    </w:p>
    <w:p>
      <w:pPr>
        <w:spacing w:after="120"/>
      </w:pPr>
      <w:r>
        <w:rPr>
          <w:b w:val="0"/>
          <w:i w:val="0"/>
          <w:sz w:val="22"/>
        </w:rPr>
        <w:t>The following individuals served as resource persons for the development of the RCC-APS Automated Payroll System. Their professional expertise and guidance were essential in shaping the system to meet the needs of Republic Central Colleges (RCC).</w:t>
      </w:r>
    </w:p>
    <w:p>
      <w:pPr>
        <w:spacing w:before="240" w:after="120"/>
      </w:pPr>
      <w:r>
        <w:rPr>
          <w:b/>
          <w:color w:val="6E1A1A"/>
          <w:sz w:val="30"/>
        </w:rPr>
        <w:t>RESOURCE PERSONS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val="clear" w:color="auto" w:fill="6E1A1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No.</w:t>
            </w:r>
          </w:p>
        </w:tc>
        <w:tc>
          <w:tcPr>
            <w:tcW w:type="dxa" w:w="3168"/>
            <w:shd w:val="clear" w:color="auto" w:fill="6E1A1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Name</w:t>
            </w:r>
          </w:p>
        </w:tc>
        <w:tc>
          <w:tcPr>
            <w:tcW w:type="dxa" w:w="3312"/>
            <w:shd w:val="clear" w:color="auto" w:fill="6E1A1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Position</w:t>
            </w:r>
          </w:p>
        </w:tc>
        <w:tc>
          <w:tcPr>
            <w:tcW w:type="dxa" w:w="3456"/>
            <w:shd w:val="clear" w:color="auto" w:fill="6E1A1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Organization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168"/>
          </w:tcPr>
          <w:p>
            <w:r>
              <w:t>Ms. Geraldine Del Rosario</w:t>
            </w:r>
          </w:p>
        </w:tc>
        <w:tc>
          <w:tcPr>
            <w:tcW w:type="dxa" w:w="3312"/>
          </w:tcPr>
          <w:p>
            <w:r>
              <w:t>Project Manager / College Instructor</w:t>
            </w:r>
          </w:p>
        </w:tc>
        <w:tc>
          <w:tcPr>
            <w:tcW w:type="dxa" w:w="3456"/>
          </w:tcPr>
          <w:p>
            <w:r>
              <w:t>Born Digital / Republic Central Colleges (RCC)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168"/>
          </w:tcPr>
          <w:p>
            <w:r>
              <w:t>Mr. Jester C. Taguibao</w:t>
            </w:r>
          </w:p>
        </w:tc>
        <w:tc>
          <w:tcPr>
            <w:tcW w:type="dxa" w:w="3312"/>
          </w:tcPr>
          <w:p>
            <w:r>
              <w:t>Senior Software Engineer / College Instructor</w:t>
            </w:r>
          </w:p>
        </w:tc>
        <w:tc>
          <w:tcPr>
            <w:tcW w:type="dxa" w:w="3456"/>
          </w:tcPr>
          <w:p>
            <w:r>
              <w:t>Cimplex Solutions Inc. / Republic Central Colleges (RCC)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168"/>
          </w:tcPr>
          <w:p>
            <w:r>
              <w:t>Dr. Jumar G. Basco, Ph.D</w:t>
            </w:r>
          </w:p>
        </w:tc>
        <w:tc>
          <w:tcPr>
            <w:tcW w:type="dxa" w:w="3312"/>
          </w:tcPr>
          <w:p>
            <w:r>
              <w:t>Dean, College of Arts, Sciences, and Education (CASED)</w:t>
            </w:r>
          </w:p>
        </w:tc>
        <w:tc>
          <w:tcPr>
            <w:tcW w:type="dxa" w:w="3456"/>
          </w:tcPr>
          <w:p>
            <w:r>
              <w:t>Republic Central Colleges (RCC)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168"/>
          </w:tcPr>
          <w:p>
            <w:r>
              <w:t>Dr. Neil H. Datu, DIT</w:t>
            </w:r>
          </w:p>
        </w:tc>
        <w:tc>
          <w:tcPr>
            <w:tcW w:type="dxa" w:w="3312"/>
          </w:tcPr>
          <w:p>
            <w:r>
              <w:t>Dean, College of Computer Studies</w:t>
            </w:r>
          </w:p>
        </w:tc>
        <w:tc>
          <w:tcPr>
            <w:tcW w:type="dxa" w:w="3456"/>
          </w:tcPr>
          <w:p>
            <w:r>
              <w:t>Republic Central Colleges (RCC)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