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160"/>
        <w:jc w:val="center"/>
      </w:pPr>
      <w:r>
        <w:rPr>
          <w:b/>
          <w:color w:val="6E1A1A"/>
          <w:sz w:val="48"/>
        </w:rPr>
        <w:t>BIBLIOGRAPHY</w:t>
      </w:r>
    </w:p>
    <w:p>
      <w:pPr>
        <w:spacing w:after="400"/>
        <w:jc w:val="center"/>
      </w:pPr>
      <w:r>
        <w:rPr>
          <w:b/>
          <w:i w:val="0"/>
          <w:color w:val="555555"/>
          <w:sz w:val="30"/>
        </w:rPr>
        <w:t>RCC-APS Automated Payroll System</w:t>
      </w:r>
    </w:p>
    <w:p>
      <w:pPr>
        <w:spacing w:after="480"/>
        <w:jc w:val="center"/>
      </w:pPr>
      <w:r>
        <w:rPr>
          <w:b w:val="0"/>
          <w:i/>
          <w:sz w:val="24"/>
        </w:rPr>
        <w:t>An Automated Payroll Management System with HRIS Attendance Integration, Statutory Contributions (SSS, PhilHealth, Pag-IBIG, BIR), Bonuses, and Payslip Generation</w:t>
      </w:r>
    </w:p>
    <w:p>
      <w:pPr>
        <w:spacing w:after="120"/>
        <w:jc w:val="center"/>
      </w:pPr>
      <w:r>
        <w:rPr>
          <w:b w:val="0"/>
          <w:i w:val="0"/>
          <w:sz w:val="22"/>
        </w:rPr>
        <w:t>Republic Central Colleges (RCC)</w:t>
      </w:r>
    </w:p>
    <w:p>
      <w:pPr>
        <w:spacing w:after="120"/>
        <w:jc w:val="center"/>
      </w:pPr>
      <w:r>
        <w:rPr>
          <w:b w:val="0"/>
          <w:i w:val="0"/>
          <w:color w:val="555555"/>
          <w:sz w:val="22"/>
        </w:rPr>
        <w:t>[School Address]</w:t>
        <w:br/>
        <w:t>[Course and Year]</w:t>
        <w:br/>
        <w:t>[Date]</w:t>
      </w:r>
    </w:p>
    <w:p>
      <w:r>
        <w:br w:type="page"/>
      </w:r>
    </w:p>
    <w:p>
      <w:pPr>
        <w:spacing w:before="240" w:after="120"/>
      </w:pPr>
      <w:r>
        <w:rPr>
          <w:b/>
          <w:color w:val="6E1A1A"/>
          <w:sz w:val="30"/>
        </w:rPr>
        <w:t>INTRODUCTION</w:t>
      </w:r>
    </w:p>
    <w:p>
      <w:pPr>
        <w:spacing w:after="120"/>
      </w:pPr>
      <w:r>
        <w:rPr>
          <w:b w:val="0"/>
          <w:i w:val="0"/>
          <w:sz w:val="22"/>
        </w:rPr>
        <w:t>This bibliography lists the statutory and legal references that served as the basis for the RCC-APS Automated Payroll System. The system implements payroll computations based on the laws and regulations of the Republic of the Philippines, including social security, health insurance, housing development fund contributions, withholding tax, the 13th month pay, and de minimis benefits. All entries are presented following the American Psychological Association (APA) 7th edition citation style and are listed in alphabetical order.</w:t>
      </w:r>
    </w:p>
    <w:p>
      <w:pPr>
        <w:spacing w:before="240" w:after="120"/>
      </w:pPr>
      <w:r>
        <w:rPr>
          <w:b/>
          <w:color w:val="6E1A1A"/>
          <w:sz w:val="30"/>
        </w:rPr>
        <w:t>STATUTORY AND LEGAL REFERENCES</w:t>
      </w:r>
    </w:p>
    <w:p>
      <w:pPr>
        <w:spacing w:after="200"/>
        <w:ind w:left="720" w:hanging="720"/>
      </w:pPr>
      <w:r>
        <w:rPr>
          <w:b/>
        </w:rPr>
        <w:t xml:space="preserve">Bureau of Internal Revenue. (2018). </w:t>
      </w:r>
      <w:r>
        <w:t>Revenue Regulations No. 11-2018: Rules on the taxation of de minimis benefits. Republic of the Philippines. https://www.officialgazette.gov.ph/2018/08/31/revenue-regulations-no-11-2018/</w:t>
      </w:r>
    </w:p>
    <w:p>
      <w:pPr>
        <w:spacing w:after="200"/>
        <w:ind w:left="720" w:hanging="720"/>
      </w:pPr>
      <w:r>
        <w:rPr>
          <w:b/>
        </w:rPr>
        <w:t xml:space="preserve">Official Gazette of the Republic of the Philippines. (2012). </w:t>
      </w:r>
      <w:r>
        <w:t>Republic Act No. 10173: An act protecting individual personal information in information and communications systems in the government and the private sector, creating for this purpose a National Privacy Commission, and for other purposes (Data Privacy Act of 2012). https://www.officialgazette.gov.ph/2012/08/15/republic-act-no-10173/</w:t>
      </w:r>
    </w:p>
    <w:p>
      <w:pPr>
        <w:spacing w:after="200"/>
        <w:ind w:left="720" w:hanging="720"/>
      </w:pPr>
      <w:r>
        <w:rPr>
          <w:b/>
        </w:rPr>
        <w:t xml:space="preserve">Official Gazette of the Republic of the Philippines. (2018). </w:t>
      </w:r>
      <w:r>
        <w:t>Republic Act No. 11199: An act rationalizing and expanding the powers and duties of the Social Security Commission, providing for the payment of benefits and condonation of penalty contributions (Social Security Act of 2018). https://www.officialgazette.gov.ph/2019/02/07/republic-act-no-11199/</w:t>
      </w:r>
    </w:p>
    <w:p>
      <w:pPr>
        <w:spacing w:after="200"/>
        <w:ind w:left="720" w:hanging="720"/>
      </w:pPr>
      <w:r>
        <w:rPr>
          <w:b/>
        </w:rPr>
        <w:t xml:space="preserve">Official Gazette of the Republic of the Philippines. (2018). </w:t>
      </w:r>
      <w:r>
        <w:t>Republic Act No. 10963: An act amending for the purpose sections of the National Internal Revenue Code of 1997, as amended, and for other purposes (Tax Reform for Acceleration and Inclusion (TRAIN) Law). https://www.officialgazette.gov.ph/2017/12/19/republic-act-no-10963/</w:t>
      </w:r>
    </w:p>
    <w:p>
      <w:pPr>
        <w:spacing w:after="200"/>
        <w:ind w:left="720" w:hanging="720"/>
      </w:pPr>
      <w:r>
        <w:rPr>
          <w:b/>
        </w:rPr>
        <w:t xml:space="preserve">Official Gazette of the Republic of the Philippines. (2019). </w:t>
      </w:r>
      <w:r>
        <w:t>Republic Act No. 11223: An act instituting universal health care for all Filipinos, prescribing for this purpose reforms in the health care system, and appropriating funds therefor (Universal Health Care Act). https://www.officialgazette.gov.ph/2019/02/20/republic-act-no-11223/</w:t>
      </w:r>
    </w:p>
    <w:p>
      <w:pPr>
        <w:spacing w:after="200"/>
        <w:ind w:left="720" w:hanging="720"/>
      </w:pPr>
      <w:r>
        <w:rPr>
          <w:b/>
        </w:rPr>
        <w:t xml:space="preserve">Official Gazette of the Republic of the Philippines. (2009). </w:t>
      </w:r>
      <w:r>
        <w:t>Republic Act No. 9679: An act consolidating the laws governing the Home Development Mutual Fund, amending for the purpose Presidential Decree No. 1752, as amended (Home Development Mutual Fund Law of 2009). https://www.officialgazette.gov.ph/2009/07/21/republic-act-no-9679/</w:t>
      </w:r>
    </w:p>
    <w:p>
      <w:pPr>
        <w:spacing w:after="200"/>
        <w:ind w:left="720" w:hanging="720"/>
      </w:pPr>
      <w:r>
        <w:rPr>
          <w:b/>
        </w:rPr>
        <w:t xml:space="preserve">Official Gazette of the Republic of the Philippines. (1997). </w:t>
      </w:r>
      <w:r>
        <w:t>Republic Act No. 8515: An act granting additional benefits to government and private school teachers, employees, and to all other employees, amending for the purpose Section 2 of Presidential Decree No. 851. https://www.officialgazette.gov.ph/1998/02/13/republic-act-no-8515/</w:t>
      </w:r>
    </w:p>
    <w:p>
      <w:pPr>
        <w:spacing w:before="240" w:after="120"/>
      </w:pPr>
      <w:r>
        <w:rPr>
          <w:b/>
          <w:color w:val="6E1A1A"/>
          <w:sz w:val="30"/>
        </w:rPr>
        <w:t>TECHNICAL AND SYSTEM REFERENCES</w:t>
      </w:r>
    </w:p>
    <w:p>
      <w:pPr>
        <w:spacing w:after="120"/>
      </w:pPr>
      <w:r>
        <w:rPr>
          <w:b w:val="0"/>
          <w:i/>
          <w:color w:val="555555"/>
          <w:sz w:val="22"/>
        </w:rPr>
        <w:t>The following systems were reviewed and compared in the Technology Comparison Study of this project. Their features were obtained from their publicly available documentation and published research.</w:t>
      </w:r>
    </w:p>
    <w:p>
      <w:pPr>
        <w:spacing w:after="200"/>
        <w:ind w:left="720" w:hanging="720"/>
      </w:pPr>
      <w:r>
        <w:rPr>
          <w:b/>
        </w:rPr>
        <w:t xml:space="preserve">h4yme. (2023). </w:t>
      </w:r>
      <w:r>
        <w:t>Payroll Management System – Quezon City University [Source code]. GitHub. https://github.com/h4yme/Payroll-Management-System-Quezon-City-University</w:t>
      </w:r>
    </w:p>
    <w:p>
      <w:pPr>
        <w:spacing w:after="200"/>
        <w:ind w:left="720" w:hanging="720"/>
      </w:pPr>
      <w:r>
        <w:rPr>
          <w:b/>
        </w:rPr>
        <w:t xml:space="preserve">Gallardo, K., Delacruz, L. M., Nances, A., Habagat, J., Rios, J., &amp; Luzong, G. (2020). </w:t>
      </w:r>
      <w:r>
        <w:t>Employee payroll system for Bestlink College of the Philippines. Ascendens Asia Singapore – Bestlink College of the Philippines Journal of Multidisciplinary Research, 2(1). https://ojs.aaresearchindex.com/index.php/aasgbcpjmra/article/view/2410</w:t>
      </w:r>
    </w:p>
    <w:p>
      <w:pPr>
        <w:spacing w:after="200"/>
        <w:ind w:left="720" w:hanging="720"/>
      </w:pPr>
      <w:r>
        <w:rPr>
          <w:b/>
        </w:rPr>
        <w:t xml:space="preserve">Jonota, C. A. (n.d.). </w:t>
      </w:r>
      <w:r>
        <w:t>A customized payroll system for Bago City College. Global Scientific Journal. https://www.globalscientificjournal.com/researchpaper/A_CUSTOMIZED_PAYROLL_SYSTEM_FOR_BAGO_CITY_COLLEGE.pdf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