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4"/>
        </w:rPr>
        <w:t>TCC UniFAST TES Grantee Management and Document Validation System</w:t>
      </w:r>
    </w:p>
    <w:p>
      <w:pPr>
        <w:jc w:val="center"/>
      </w:pPr>
      <w:r>
        <w:rPr>
          <w:b/>
          <w:color w:val="2D6A9F"/>
          <w:sz w:val="24"/>
        </w:rPr>
        <w:t>Input – Process – Output (IPO) Chart  |  AY 2025–2026</w:t>
      </w:r>
    </w:p>
    <w:p/>
    <w:p>
      <w:pPr>
        <w:pStyle w:val="Heading1"/>
      </w:pPr>
      <w:r>
        <w:rPr>
          <w:color w:val="1E3A5F"/>
        </w:rPr>
        <w:t>SECTION 1: System-Level IPO Chart</w:t>
      </w:r>
    </w:p>
    <w:p>
      <w:pPr>
        <w:spacing w:after="200"/>
      </w:pPr>
      <w:r>
        <w:t>The table below presents the overall Input–Process–Output model of the entire TCC UniFAST TES Grantee Management and Document Validation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515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INPUT</w:t>
            </w:r>
          </w:p>
        </w:tc>
        <w:tc>
          <w:tcPr>
            <w:tcW w:type="dxa" w:w="3515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PROCESS</w:t>
            </w:r>
          </w:p>
        </w:tc>
        <w:tc>
          <w:tcPr>
            <w:tcW w:type="dxa" w:w="374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OUTPUT</w:t>
            </w:r>
          </w:p>
        </w:tc>
      </w:tr>
      <w:tr>
        <w:tc>
          <w:tcPr>
            <w:tcW w:type="dxa" w:w="3515"/>
            <w:shd w:val="clear" w:color="auto" w:fill="D6E4F0"/>
            <w:vAlign w:val="top"/>
          </w:tcPr>
          <w:p>
            <w:r>
              <w:rPr>
                <w:b/>
                <w:color w:val="1E3A5F"/>
                <w:sz w:val="18"/>
              </w:rPr>
              <w:t>User Account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Name, email address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Assigned role (Staff, Admin, Grantee)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Staff activation link</w:t>
            </w:r>
          </w:p>
          <w:p>
            <w:r>
              <w:rPr>
                <w:b/>
                <w:color w:val="1E3A5F"/>
                <w:sz w:val="18"/>
              </w:rPr>
              <w:t>TES Grantee Personal Information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Full name, birthday, gender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Home address and contact number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Guardian name and contact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TES / UniFAST ID number</w:t>
            </w:r>
          </w:p>
          <w:p>
            <w:r>
              <w:rPr>
                <w:b/>
                <w:color w:val="1E3A5F"/>
                <w:sz w:val="18"/>
              </w:rPr>
              <w:t>TES Grantee Masterlist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CHED / UniFAST CSV masterlist file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Batch assignment for imported records</w:t>
            </w:r>
          </w:p>
          <w:p>
            <w:r>
              <w:rPr>
                <w:b/>
                <w:color w:val="1E3A5F"/>
                <w:sz w:val="18"/>
              </w:rPr>
              <w:t>Batch Information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Batch name and school year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Submission start date and deadline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Eligibility criteria (minimum GWA, required documents)</w:t>
            </w:r>
          </w:p>
          <w:p>
            <w:r>
              <w:rPr>
                <w:b/>
                <w:color w:val="1E3A5F"/>
                <w:sz w:val="18"/>
              </w:rPr>
              <w:t>Submitted Requirement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Certificate of Grades, Birth Certificate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Registration Form and other required files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Requirement type and submission slot</w:t>
            </w:r>
          </w:p>
          <w:p>
            <w:r>
              <w:rPr>
                <w:b/>
                <w:color w:val="1E3A5F"/>
                <w:sz w:val="18"/>
              </w:rPr>
              <w:t>Identity Verification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Government-issued ID (front photo)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Selfie / face scan for liveness check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KYC personal information</w:t>
            </w:r>
          </w:p>
          <w:p>
            <w:r>
              <w:rPr>
                <w:b/>
                <w:color w:val="1E3A5F"/>
                <w:sz w:val="18"/>
              </w:rPr>
              <w:t>TES Eligibility and Retention Criteria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Minimum GWA threshold per batch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Required approved documents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Enrollment and unit load requirements</w:t>
            </w:r>
          </w:p>
          <w:p>
            <w:r>
              <w:rPr>
                <w:b/>
                <w:color w:val="1E3A5F"/>
                <w:sz w:val="18"/>
              </w:rPr>
              <w:t>Notification and Announcement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Announcement title, body, and attachments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Target audience and scheduled release date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Support ticket subject, message, and attachments</w:t>
            </w:r>
          </w:p>
          <w:p>
            <w:r>
              <w:rPr>
                <w:b/>
                <w:color w:val="1E3A5F"/>
                <w:sz w:val="18"/>
              </w:rPr>
              <w:t>Billing and Financial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Stipend amount and allowance rate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Billing period and reporting cutoff date</w:t>
            </w:r>
          </w:p>
          <w:p>
            <w:r>
              <w:rPr>
                <w:b/>
                <w:color w:val="1E3A5F"/>
                <w:sz w:val="18"/>
              </w:rPr>
              <w:t>Dynamic Form Data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Form schema (field types, labels, validation rules)</w:t>
            </w:r>
          </w:p>
          <w:p>
            <w:pPr>
              <w:spacing w:before="0" w:after="0"/>
              <w:ind w:left="216"/>
            </w:pPr>
            <w:r>
              <w:rPr>
                <w:sz w:val="16"/>
              </w:rPr>
              <w:t xml:space="preserve">  •  Grantee form responses</w:t>
            </w:r>
          </w:p>
        </w:tc>
        <w:tc>
          <w:tcPr>
            <w:tcW w:type="dxa" w:w="3515"/>
            <w:shd w:val="clear" w:color="auto" w:fill="D6F0DC"/>
            <w:vAlign w:val="top"/>
          </w:tcPr>
          <w:p>
            <w:pPr>
              <w:spacing w:before="20" w:after="60"/>
            </w:pPr>
            <w:r>
              <w:rPr>
                <w:b/>
                <w:sz w:val="18"/>
              </w:rPr>
              <w:t>1.  User and Staff Access Management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2.  Grantee Registry and Masterlist Management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3.  Batch Creation and Management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4.  Grantee Onboarding and Identity Verification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5.  Document Vault Review and Validation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6.  Academic Record Review and Grade Tracking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7.  Eligibility Evaluation and Status Updating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8.  Billing and Distribution Report Generation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9.  Announcements and Social Media Publishing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10.  Support Ticket Management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11.  Dynamic Form Creation and Submission</w:t>
            </w:r>
          </w:p>
          <w:p>
            <w:pPr>
              <w:spacing w:before="20" w:after="60"/>
            </w:pPr>
            <w:r>
              <w:rPr>
                <w:b/>
                <w:sz w:val="18"/>
              </w:rPr>
              <w:t>12.  System Audit Logging and Security Monitoring</w:t>
            </w:r>
          </w:p>
        </w:tc>
        <w:tc>
          <w:tcPr>
            <w:tcW w:type="dxa" w:w="374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8"/>
              </w:rPr>
              <w:t>→  User Account List</w:t>
            </w:r>
          </w:p>
          <w:p>
            <w:pPr>
              <w:spacing w:before="20" w:after="40"/>
            </w:pPr>
            <w:r>
              <w:rPr>
                <w:sz w:val="18"/>
              </w:rPr>
              <w:t>→  TES Grantee Profile Records</w:t>
            </w:r>
          </w:p>
          <w:p>
            <w:pPr>
              <w:spacing w:before="20" w:after="40"/>
            </w:pPr>
            <w:r>
              <w:rPr>
                <w:sz w:val="18"/>
              </w:rPr>
              <w:t>→  Imported Masterlist Records</w:t>
            </w:r>
          </w:p>
          <w:p>
            <w:pPr>
              <w:spacing w:before="20" w:after="40"/>
            </w:pPr>
            <w:r>
              <w:rPr>
                <w:sz w:val="18"/>
              </w:rPr>
              <w:t>→  Batch Records</w:t>
            </w:r>
          </w:p>
          <w:p>
            <w:pPr>
              <w:spacing w:before="20" w:after="40"/>
            </w:pPr>
            <w:r>
              <w:rPr>
                <w:sz w:val="18"/>
              </w:rPr>
              <w:t>→  Submitted Requirements List</w:t>
            </w:r>
          </w:p>
          <w:p>
            <w:pPr>
              <w:spacing w:before="20" w:after="40"/>
            </w:pPr>
            <w:r>
              <w:rPr>
                <w:sz w:val="18"/>
              </w:rPr>
              <w:t>→  Document Validation Results</w:t>
            </w:r>
          </w:p>
          <w:p>
            <w:pPr>
              <w:spacing w:before="20" w:after="40"/>
            </w:pPr>
            <w:r>
              <w:rPr>
                <w:sz w:val="18"/>
              </w:rPr>
              <w:t>→  Academic Record Tracking Report</w:t>
            </w:r>
          </w:p>
          <w:p>
            <w:pPr>
              <w:spacing w:before="20" w:after="40"/>
            </w:pPr>
            <w:r>
              <w:rPr>
                <w:sz w:val="18"/>
              </w:rPr>
              <w:t>→  Identity Verification Result</w:t>
            </w:r>
          </w:p>
          <w:p>
            <w:pPr>
              <w:spacing w:before="20" w:after="40"/>
            </w:pPr>
            <w:r>
              <w:rPr>
                <w:sz w:val="18"/>
              </w:rPr>
              <w:t>→  Risk Assessment Results</w:t>
            </w:r>
          </w:p>
          <w:p>
            <w:pPr>
              <w:spacing w:before="20" w:after="40"/>
            </w:pPr>
            <w:r>
              <w:rPr>
                <w:sz w:val="18"/>
              </w:rPr>
              <w:t>→  Eligible and Ineligible Grantee List</w:t>
            </w:r>
          </w:p>
          <w:p>
            <w:pPr>
              <w:spacing w:before="20" w:after="40"/>
            </w:pPr>
            <w:r>
              <w:rPr>
                <w:sz w:val="18"/>
              </w:rPr>
              <w:t>→  Grantee Status Report</w:t>
            </w:r>
          </w:p>
          <w:p>
            <w:pPr>
              <w:spacing w:before="20" w:after="40"/>
            </w:pPr>
            <w:r>
              <w:rPr>
                <w:sz w:val="18"/>
              </w:rPr>
              <w:t>→  Notification and Announcement Logs</w:t>
            </w:r>
          </w:p>
          <w:p>
            <w:pPr>
              <w:spacing w:before="20" w:after="40"/>
            </w:pPr>
            <w:r>
              <w:rPr>
                <w:sz w:val="18"/>
              </w:rPr>
              <w:t>→  Audit Trail Report</w:t>
            </w:r>
          </w:p>
          <w:p>
            <w:pPr>
              <w:spacing w:before="20" w:after="40"/>
            </w:pPr>
            <w:r>
              <w:rPr>
                <w:sz w:val="18"/>
              </w:rPr>
              <w:t>→  Billing and Distribution Report</w:t>
            </w:r>
          </w:p>
          <w:p>
            <w:pPr>
              <w:spacing w:before="20" w:after="40"/>
            </w:pPr>
            <w:r>
              <w:rPr>
                <w:sz w:val="18"/>
              </w:rPr>
              <w:t>→  Dynamic Form Response Records</w:t>
            </w:r>
          </w:p>
          <w:p>
            <w:pPr>
              <w:spacing w:before="20" w:after="40"/>
            </w:pPr>
            <w:r>
              <w:rPr>
                <w:sz w:val="18"/>
              </w:rPr>
              <w:t>→  TES Grantee Management and Office Reports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3A5F"/>
        </w:rPr>
        <w:t>SECTION 2: Per-Module IPO Chart</w:t>
      </w:r>
    </w:p>
    <w:p>
      <w:pPr>
        <w:spacing w:after="200"/>
      </w:pPr>
      <w:r>
        <w:t>Each table below describes the Input, Process, and Output for one specific functional module.</w:t>
      </w:r>
    </w:p>
    <w:p>
      <w:pPr>
        <w:pStyle w:val="Heading2"/>
      </w:pPr>
      <w:r>
        <w:rPr>
          <w:color w:val="2D6A9F"/>
        </w:rPr>
        <w:t>1. User and Staff Access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Staff or Admin Account Details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Full name and email address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Assigned role (Staff or Admin)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Module Permission Assignment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Modules to grant per user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Permission update command from admin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Staff Activation Link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Token-based activation accepted by new staff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Create and register staff or admin account in the system</w:t>
            </w:r>
          </w:p>
          <w:p>
            <w:pPr>
              <w:spacing w:before="20" w:after="40"/>
            </w:pPr>
            <w:r>
              <w:rPr>
                <w:sz w:val="16"/>
              </w:rPr>
              <w:t>2. Send activation link to new staff via email</w:t>
            </w:r>
          </w:p>
          <w:p>
            <w:pPr>
              <w:spacing w:before="20" w:after="40"/>
            </w:pPr>
            <w:r>
              <w:rPr>
                <w:sz w:val="16"/>
              </w:rPr>
              <w:t>3. Admin assigns operational module access per user through the Permission Matrix</w:t>
            </w:r>
          </w:p>
          <w:p>
            <w:pPr>
              <w:spacing w:before="20" w:after="40"/>
            </w:pPr>
            <w:r>
              <w:rPr>
                <w:sz w:val="16"/>
              </w:rPr>
              <w:t>4. System enforces access rules on every request based on assigned modules</w:t>
            </w:r>
          </w:p>
          <w:p>
            <w:pPr>
              <w:spacing w:before="20" w:after="40"/>
            </w:pPr>
            <w:r>
              <w:rPr>
                <w:sz w:val="16"/>
              </w:rPr>
              <w:t>5. Developer accounts are permanent system-level superusers and cannot be modified</w:t>
            </w:r>
          </w:p>
          <w:p>
            <w:pPr>
              <w:spacing w:before="20" w:after="40"/>
            </w:pPr>
            <w:r>
              <w:rPr>
                <w:sz w:val="16"/>
              </w:rPr>
              <w:t>6. Grantee module access cannot be assigned to staff or admin accounts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Registered staff or admin account with assigned role</w:t>
            </w:r>
          </w:p>
          <w:p>
            <w:pPr>
              <w:spacing w:before="20" w:after="40"/>
            </w:pPr>
            <w:r>
              <w:rPr>
                <w:sz w:val="16"/>
              </w:rPr>
              <w:t>→  Module access record per user</w:t>
            </w:r>
          </w:p>
          <w:p>
            <w:pPr>
              <w:spacing w:before="20" w:after="40"/>
            </w:pPr>
            <w:r>
              <w:rPr>
                <w:sz w:val="16"/>
              </w:rPr>
              <w:t>→  Access granted or denied based on assigned module permissions</w:t>
            </w:r>
          </w:p>
          <w:p>
            <w:pPr>
              <w:spacing w:before="20" w:after="40"/>
            </w:pPr>
            <w:r>
              <w:rPr>
                <w:sz w:val="16"/>
              </w:rPr>
              <w:t>→  Audit record of all account and permission changes</w:t>
            </w:r>
          </w:p>
        </w:tc>
      </w:tr>
    </w:tbl>
    <w:p/>
    <w:p>
      <w:pPr>
        <w:pStyle w:val="Heading2"/>
      </w:pPr>
      <w:r>
        <w:rPr>
          <w:color w:val="2D6A9F"/>
        </w:rPr>
        <w:t>2. Grantee Registry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Grantee Personal Information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Full name, birthday, gender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Home address and contact number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Guardian name and contact number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Academic Information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School, course, and year level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Identification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TES / UniFAST ID number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Register grantee profile linked to an active scholarship batch</w:t>
            </w:r>
          </w:p>
          <w:p>
            <w:pPr>
              <w:spacing w:before="20" w:after="40"/>
            </w:pPr>
            <w:r>
              <w:rPr>
                <w:sz w:val="16"/>
              </w:rPr>
              <w:t>2. Validate completeness and uniqueness of the grantee record</w:t>
            </w:r>
          </w:p>
          <w:p>
            <w:pPr>
              <w:spacing w:before="20" w:after="40"/>
            </w:pPr>
            <w:r>
              <w:rPr>
                <w:sz w:val="16"/>
              </w:rPr>
              <w:t>3. Send account activation link to the grantee via email</w:t>
            </w:r>
          </w:p>
          <w:p>
            <w:pPr>
              <w:spacing w:before="20" w:after="40"/>
            </w:pPr>
            <w:r>
              <w:rPr>
                <w:sz w:val="16"/>
              </w:rPr>
              <w:t>4. Staff reviews and manages grantee profiles from the registry desk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Verified grantee profile record in the system</w:t>
            </w:r>
          </w:p>
          <w:p>
            <w:pPr>
              <w:spacing w:before="20" w:after="40"/>
            </w:pPr>
            <w:r>
              <w:rPr>
                <w:sz w:val="16"/>
              </w:rPr>
              <w:t>→  Grantee linked to active scholarship batch</w:t>
            </w:r>
          </w:p>
          <w:p>
            <w:pPr>
              <w:spacing w:before="20" w:after="40"/>
            </w:pPr>
            <w:r>
              <w:rPr>
                <w:sz w:val="16"/>
              </w:rPr>
              <w:t>→  Account activation notice sent to grantee</w:t>
            </w:r>
          </w:p>
          <w:p>
            <w:pPr>
              <w:spacing w:before="20" w:after="40"/>
            </w:pPr>
            <w:r>
              <w:rPr>
                <w:sz w:val="16"/>
              </w:rPr>
              <w:t>→  Grantee profile and registry report</w:t>
            </w:r>
          </w:p>
        </w:tc>
      </w:tr>
    </w:tbl>
    <w:p/>
    <w:p>
      <w:pPr>
        <w:pStyle w:val="Heading2"/>
      </w:pPr>
      <w:r>
        <w:rPr>
          <w:color w:val="2D6A9F"/>
        </w:rPr>
        <w:t>3. Grantee Masterlist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CHED / UniFAST Masterlist File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CSV masterlist file uploaded by staff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Batch Assignment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Target batch for the imported records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Confirmation Command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Staff review and confirmation of imported records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Upload and preview the masterlist CSV file</w:t>
            </w:r>
          </w:p>
          <w:p>
            <w:pPr>
              <w:spacing w:before="20" w:after="40"/>
            </w:pPr>
            <w:r>
              <w:rPr>
                <w:sz w:val="16"/>
              </w:rPr>
              <w:t>2. Match imported records against existing grantee accounts in the system</w:t>
            </w:r>
          </w:p>
          <w:p>
            <w:pPr>
              <w:spacing w:before="20" w:after="40"/>
            </w:pPr>
            <w:r>
              <w:rPr>
                <w:sz w:val="16"/>
              </w:rPr>
              <w:t>3. Confirm and save the reconciled masterlist to the batch</w:t>
            </w:r>
          </w:p>
          <w:p>
            <w:pPr>
              <w:spacing w:before="20" w:after="40"/>
            </w:pPr>
            <w:r>
              <w:rPr>
                <w:sz w:val="16"/>
              </w:rPr>
              <w:t>4. Allow staff to delete or re-import records as needed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Imported and reconciled masterlist records</w:t>
            </w:r>
          </w:p>
          <w:p>
            <w:pPr>
              <w:spacing w:before="20" w:after="40"/>
            </w:pPr>
            <w:r>
              <w:rPr>
                <w:sz w:val="16"/>
              </w:rPr>
              <w:t>→  Masterlist matched and unmatched grantee report</w:t>
            </w:r>
          </w:p>
          <w:p>
            <w:pPr>
              <w:spacing w:before="20" w:after="40"/>
            </w:pPr>
            <w:r>
              <w:rPr>
                <w:sz w:val="16"/>
              </w:rPr>
              <w:t>→  Confirmed batch masterlist ready for processing</w:t>
            </w:r>
          </w:p>
        </w:tc>
      </w:tr>
    </w:tbl>
    <w:p/>
    <w:p>
      <w:pPr>
        <w:pStyle w:val="Heading2"/>
      </w:pPr>
      <w:r>
        <w:rPr>
          <w:color w:val="2D6A9F"/>
        </w:rPr>
        <w:t>4. Batch Creation and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Batch Configuration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Batch name and school year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Submission start date and deadline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Eligibility Criteria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Minimum GWA threshold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List of required documents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Batch Status Command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Activate, deactivate, or extend deadline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Create and configure a new scholarship batch period</w:t>
            </w:r>
          </w:p>
          <w:p>
            <w:pPr>
              <w:spacing w:before="20" w:after="40"/>
            </w:pPr>
            <w:r>
              <w:rPr>
                <w:sz w:val="16"/>
              </w:rPr>
              <w:t>2. Activate or deactivate batches to open or close submission windows</w:t>
            </w:r>
          </w:p>
          <w:p>
            <w:pPr>
              <w:spacing w:before="20" w:after="40"/>
            </w:pPr>
            <w:r>
              <w:rPr>
                <w:sz w:val="16"/>
              </w:rPr>
              <w:t>3. Extend submission deadline as needed</w:t>
            </w:r>
          </w:p>
          <w:p>
            <w:pPr>
              <w:spacing w:before="20" w:after="40"/>
            </w:pPr>
            <w:r>
              <w:rPr>
                <w:sz w:val="16"/>
              </w:rPr>
              <w:t>4. Send batch activation notification to enrolled grantees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Active batch record with full configuration</w:t>
            </w:r>
          </w:p>
          <w:p>
            <w:pPr>
              <w:spacing w:before="20" w:after="40"/>
            </w:pPr>
            <w:r>
              <w:rPr>
                <w:sz w:val="16"/>
              </w:rPr>
              <w:t>→  Submission window opened or closed for enrolled grantees</w:t>
            </w:r>
          </w:p>
          <w:p>
            <w:pPr>
              <w:spacing w:before="20" w:after="40"/>
            </w:pPr>
            <w:r>
              <w:rPr>
                <w:sz w:val="16"/>
              </w:rPr>
              <w:t>→  Batch activation notification delivered to all grantees</w:t>
            </w:r>
          </w:p>
          <w:p>
            <w:pPr>
              <w:spacing w:before="20" w:after="40"/>
            </w:pPr>
            <w:r>
              <w:rPr>
                <w:sz w:val="16"/>
              </w:rPr>
              <w:t>→  Batch status history and audit log</w:t>
            </w:r>
          </w:p>
        </w:tc>
      </w:tr>
    </w:tbl>
    <w:p/>
    <w:p>
      <w:pPr>
        <w:pStyle w:val="Heading2"/>
      </w:pPr>
      <w:r>
        <w:rPr>
          <w:color w:val="2D6A9F"/>
        </w:rPr>
        <w:t>5. Grantee Onboarding and Identity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Government-Issued ID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Front photo of the ID captured via camera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Biometric Face Scan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Selfie captured for liveness verification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KYC Personal Information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Name, birthday, and address entered during onboarding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Capture and scan government ID using the OCR service</w:t>
            </w:r>
          </w:p>
          <w:p>
            <w:pPr>
              <w:spacing w:before="20" w:after="40"/>
            </w:pPr>
            <w:r>
              <w:rPr>
                <w:sz w:val="16"/>
              </w:rPr>
              <w:t>2. Extract name, birthday, and ID number from the scanned ID</w:t>
            </w:r>
          </w:p>
          <w:p>
            <w:pPr>
              <w:spacing w:before="20" w:after="40"/>
            </w:pPr>
            <w:r>
              <w:rPr>
                <w:sz w:val="16"/>
              </w:rPr>
              <w:t>3. Perform face liveness detection to confirm physical presence</w:t>
            </w:r>
          </w:p>
          <w:p>
            <w:pPr>
              <w:spacing w:before="20" w:after="40"/>
            </w:pPr>
            <w:r>
              <w:rPr>
                <w:sz w:val="16"/>
              </w:rPr>
              <w:t>4. Match face scan against the ID photo for identity confirmation</w:t>
            </w:r>
          </w:p>
          <w:p>
            <w:pPr>
              <w:spacing w:before="20" w:after="40"/>
            </w:pPr>
            <w:r>
              <w:rPr>
                <w:sz w:val="16"/>
              </w:rPr>
              <w:t>5. Staff reviews flagged face scans and approves or rejects</w:t>
            </w:r>
          </w:p>
          <w:p>
            <w:pPr>
              <w:spacing w:before="20" w:after="40"/>
            </w:pPr>
            <w:r>
              <w:rPr>
                <w:sz w:val="16"/>
              </w:rPr>
              <w:t>6. Upon approval, grantee account is unlocked for requirement submission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Verified grantee identity record stored in the system</w:t>
            </w:r>
          </w:p>
          <w:p>
            <w:pPr>
              <w:spacing w:before="20" w:after="40"/>
            </w:pPr>
            <w:r>
              <w:rPr>
                <w:sz w:val="16"/>
              </w:rPr>
              <w:t>→  Face review record with approval or rejection status</w:t>
            </w:r>
          </w:p>
          <w:p>
            <w:pPr>
              <w:spacing w:before="20" w:after="40"/>
            </w:pPr>
            <w:r>
              <w:rPr>
                <w:sz w:val="16"/>
              </w:rPr>
              <w:t>→  Identity verification result returned to the grantee</w:t>
            </w:r>
          </w:p>
          <w:p>
            <w:pPr>
              <w:spacing w:before="20" w:after="40"/>
            </w:pPr>
            <w:r>
              <w:rPr>
                <w:sz w:val="16"/>
              </w:rPr>
              <w:t>→  Grantee account unlocked for requirement submission upon approval</w:t>
            </w:r>
          </w:p>
        </w:tc>
      </w:tr>
    </w:tbl>
    <w:p/>
    <w:p>
      <w:pPr>
        <w:pStyle w:val="Heading2"/>
      </w:pPr>
      <w:r>
        <w:rPr>
          <w:color w:val="2D6A9F"/>
        </w:rPr>
        <w:t>6. Document Vault Review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Uploaded Requirement Documents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Certificate of Grades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Birth Certificate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Registration Form and other required files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Submission Slot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Requirement type and assigned slot from the batch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Staff Review Decision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Approve, Reject, or Request Resubmission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Grantee uploads documents through the requirement vault</w:t>
            </w:r>
          </w:p>
          <w:p>
            <w:pPr>
              <w:spacing w:before="20" w:after="40"/>
            </w:pPr>
            <w:r>
              <w:rPr>
                <w:sz w:val="16"/>
              </w:rPr>
              <w:t>2. System validates file type and stores the file securely</w:t>
            </w:r>
          </w:p>
          <w:p>
            <w:pPr>
              <w:spacing w:before="20" w:after="40"/>
            </w:pPr>
            <w:r>
              <w:rPr>
                <w:sz w:val="16"/>
              </w:rPr>
              <w:t>3. Staff opens and reviews each submitted document</w:t>
            </w:r>
          </w:p>
          <w:p>
            <w:pPr>
              <w:spacing w:before="20" w:after="40"/>
            </w:pPr>
            <w:r>
              <w:rPr>
                <w:sz w:val="16"/>
              </w:rPr>
              <w:t>4. Staff approves valid documents or rejects with a written reason</w:t>
            </w:r>
          </w:p>
          <w:p>
            <w:pPr>
              <w:spacing w:before="20" w:after="40"/>
            </w:pPr>
            <w:r>
              <w:rPr>
                <w:sz w:val="16"/>
              </w:rPr>
              <w:t>5. Grantee receives a notification of the review result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Stored document record with status (Pending / Approved / Rejected)</w:t>
            </w:r>
          </w:p>
          <w:p>
            <w:pPr>
              <w:spacing w:before="20" w:after="40"/>
            </w:pPr>
            <w:r>
              <w:rPr>
                <w:sz w:val="16"/>
              </w:rPr>
              <w:t>→  Rejection reason sent to grantee for resubmission</w:t>
            </w:r>
          </w:p>
          <w:p>
            <w:pPr>
              <w:spacing w:before="20" w:after="40"/>
            </w:pPr>
            <w:r>
              <w:rPr>
                <w:sz w:val="16"/>
              </w:rPr>
              <w:t>→  Submitted requirements list per grantee</w:t>
            </w:r>
          </w:p>
          <w:p>
            <w:pPr>
              <w:spacing w:before="20" w:after="40"/>
            </w:pPr>
            <w:r>
              <w:rPr>
                <w:sz w:val="16"/>
              </w:rPr>
              <w:t>→  Audit record of all document review actions</w:t>
            </w:r>
          </w:p>
        </w:tc>
      </w:tr>
    </w:tbl>
    <w:p/>
    <w:p>
      <w:pPr>
        <w:pStyle w:val="Heading2"/>
      </w:pPr>
      <w:r>
        <w:rPr>
          <w:color w:val="2D6A9F"/>
        </w:rPr>
        <w:t>7. Academic Record Review and Grade Tracking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Grade Documents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Certificate of Grades or Form 138 uploaded by grantee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OCR-Extracted Data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Subject names, units, and grade values from the document scan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Manual Correction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Staff grade correction or override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Period Identifier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School year and semester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Extract subject names, units, and grade values from uploaded grade documents</w:t>
            </w:r>
          </w:p>
          <w:p>
            <w:pPr>
              <w:spacing w:before="20" w:after="40"/>
            </w:pPr>
            <w:r>
              <w:rPr>
                <w:sz w:val="16"/>
              </w:rPr>
              <w:t>2. Store subject-level grade records linked to the grantee profile</w:t>
            </w:r>
          </w:p>
          <w:p>
            <w:pPr>
              <w:spacing w:before="20" w:after="40"/>
            </w:pPr>
            <w:r>
              <w:rPr>
                <w:sz w:val="16"/>
              </w:rPr>
              <w:t>3. Compute General Weighted Average (GWA) from recorded grades</w:t>
            </w:r>
          </w:p>
          <w:p>
            <w:pPr>
              <w:spacing w:before="20" w:after="40"/>
            </w:pPr>
            <w:r>
              <w:rPr>
                <w:sz w:val="16"/>
              </w:rPr>
              <w:t>4. Allow staff to review and correct extracted grade records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Complete grade record per grantee per semester</w:t>
            </w:r>
          </w:p>
          <w:p>
            <w:pPr>
              <w:spacing w:before="20" w:after="40"/>
            </w:pPr>
            <w:r>
              <w:rPr>
                <w:sz w:val="16"/>
              </w:rPr>
              <w:t>→  Computed GWA reflected on the grantee profile</w:t>
            </w:r>
          </w:p>
          <w:p>
            <w:pPr>
              <w:spacing w:before="20" w:after="40"/>
            </w:pPr>
            <w:r>
              <w:rPr>
                <w:sz w:val="16"/>
              </w:rPr>
              <w:t>→  Academic record tracking report</w:t>
            </w:r>
          </w:p>
          <w:p>
            <w:pPr>
              <w:spacing w:before="20" w:after="40"/>
            </w:pPr>
            <w:r>
              <w:rPr>
                <w:sz w:val="16"/>
              </w:rPr>
              <w:t>→  Flagged records requiring manual staff review</w:t>
            </w:r>
          </w:p>
        </w:tc>
      </w:tr>
    </w:tbl>
    <w:p/>
    <w:p>
      <w:pPr>
        <w:pStyle w:val="Heading2"/>
      </w:pPr>
      <w:r>
        <w:rPr>
          <w:color w:val="2D6A9F"/>
        </w:rPr>
        <w:t>8. Eligibility Evaluation and Status Updating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Grantee Academic Data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GWA and grade records per grantee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Batch Eligibility Criteria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Minimum GWA requirement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List of required approved documents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Document Approval Status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Approved or rejected document records from the vault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Enrollment Data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Enrollment status and unit load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Check GWA against the batch minimum requirement</w:t>
            </w:r>
          </w:p>
          <w:p>
            <w:pPr>
              <w:spacing w:before="20" w:after="40"/>
            </w:pPr>
            <w:r>
              <w:rPr>
                <w:sz w:val="16"/>
              </w:rPr>
              <w:t>2. Confirm all required documents have been approved</w:t>
            </w:r>
          </w:p>
          <w:p>
            <w:pPr>
              <w:spacing w:before="20" w:after="40"/>
            </w:pPr>
            <w:r>
              <w:rPr>
                <w:sz w:val="16"/>
              </w:rPr>
              <w:t>3. Verify enrollment status and unit load completeness</w:t>
            </w:r>
          </w:p>
          <w:p>
            <w:pPr>
              <w:spacing w:before="20" w:after="40"/>
            </w:pPr>
            <w:r>
              <w:rPr>
                <w:sz w:val="16"/>
              </w:rPr>
              <w:t>4. Determine eligibility verdict (Eligible / Conditionally Eligible / Ineligible)</w:t>
            </w:r>
          </w:p>
          <w:p>
            <w:pPr>
              <w:spacing w:before="20" w:after="40"/>
            </w:pPr>
            <w:r>
              <w:rPr>
                <w:sz w:val="16"/>
              </w:rPr>
              <w:t>5. Staff sends eligibility result notice to the grantee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Eligibility status record per grantee (Eligible / Ineligible / Conditional)</w:t>
            </w:r>
          </w:p>
          <w:p>
            <w:pPr>
              <w:spacing w:before="20" w:after="40"/>
            </w:pPr>
            <w:r>
              <w:rPr>
                <w:sz w:val="16"/>
              </w:rPr>
              <w:t>→  Per-criteria pass or fail breakdown stored</w:t>
            </w:r>
          </w:p>
          <w:p>
            <w:pPr>
              <w:spacing w:before="20" w:after="40"/>
            </w:pPr>
            <w:r>
              <w:rPr>
                <w:sz w:val="16"/>
              </w:rPr>
              <w:t>→  Eligible and ineligible grantee list</w:t>
            </w:r>
          </w:p>
          <w:p>
            <w:pPr>
              <w:spacing w:before="20" w:after="40"/>
            </w:pPr>
            <w:r>
              <w:rPr>
                <w:sz w:val="16"/>
              </w:rPr>
              <w:t>→  Eligibility result notice sent to grantee</w:t>
            </w:r>
          </w:p>
        </w:tc>
      </w:tr>
    </w:tbl>
    <w:p/>
    <w:p>
      <w:pPr>
        <w:pStyle w:val="Heading2"/>
      </w:pPr>
      <w:r>
        <w:rPr>
          <w:color w:val="2D6A9F"/>
        </w:rPr>
        <w:t>9. Billing and Distribution Report Generation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Eligible Grantee List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Approved eligible grantees from the batch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Financial Configuration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Stipend amount and allowance rate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Billing Period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Reporting period and cutoff date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Compute total billing amount per eligible grantee</w:t>
            </w:r>
          </w:p>
          <w:p>
            <w:pPr>
              <w:spacing w:before="20" w:after="40"/>
            </w:pPr>
            <w:r>
              <w:rPr>
                <w:sz w:val="16"/>
              </w:rPr>
              <w:t>2. Generate billing report summarizing all grantee stipends for the period</w:t>
            </w:r>
          </w:p>
          <w:p>
            <w:pPr>
              <w:spacing w:before="20" w:after="40"/>
            </w:pPr>
            <w:r>
              <w:rPr>
                <w:sz w:val="16"/>
              </w:rPr>
              <w:t>3. Generate distribution report showing disbursement status per grantee</w:t>
            </w:r>
          </w:p>
          <w:p>
            <w:pPr>
              <w:spacing w:before="20" w:after="40"/>
            </w:pPr>
            <w:r>
              <w:rPr>
                <w:sz w:val="16"/>
              </w:rPr>
              <w:t>4. Allow staff to download the report for official submission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Billing report with per-grantee breakdown (PDF / CSV)</w:t>
            </w:r>
          </w:p>
          <w:p>
            <w:pPr>
              <w:spacing w:before="20" w:after="40"/>
            </w:pPr>
            <w:r>
              <w:rPr>
                <w:sz w:val="16"/>
              </w:rPr>
              <w:t>→  Distribution report showing released and pending disbursements</w:t>
            </w:r>
          </w:p>
          <w:p>
            <w:pPr>
              <w:spacing w:before="20" w:after="40"/>
            </w:pPr>
            <w:r>
              <w:rPr>
                <w:sz w:val="16"/>
              </w:rPr>
              <w:t>→  Downloadable report file for CHED submission</w:t>
            </w:r>
          </w:p>
          <w:p>
            <w:pPr>
              <w:spacing w:before="20" w:after="40"/>
            </w:pPr>
            <w:r>
              <w:rPr>
                <w:sz w:val="16"/>
              </w:rPr>
              <w:t>→  Audit record of report generation</w:t>
            </w:r>
          </w:p>
        </w:tc>
      </w:tr>
    </w:tbl>
    <w:p/>
    <w:p>
      <w:pPr>
        <w:pStyle w:val="Heading2"/>
      </w:pPr>
      <w:r>
        <w:rPr>
          <w:color w:val="2D6A9F"/>
        </w:rPr>
        <w:t>10. Announcements and Social Media Publishing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Announcement Content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Title, body text, and media attachments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Target Audience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All grantees, specific batch, or all staff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Publish Schedule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Date and time of scheduled release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Social Media Connection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Connected Facebook page credentials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Create and draft the announcement in the system</w:t>
            </w:r>
          </w:p>
          <w:p>
            <w:pPr>
              <w:spacing w:before="20" w:after="40"/>
            </w:pPr>
            <w:r>
              <w:rPr>
                <w:sz w:val="16"/>
              </w:rPr>
              <w:t>2. Schedule the announcement for automatic release</w:t>
            </w:r>
          </w:p>
          <w:p>
            <w:pPr>
              <w:spacing w:before="20" w:after="40"/>
            </w:pPr>
            <w:r>
              <w:rPr>
                <w:sz w:val="16"/>
              </w:rPr>
              <w:t>3. Publish the announcement to the grantee and staff portals</w:t>
            </w:r>
          </w:p>
          <w:p>
            <w:pPr>
              <w:spacing w:before="20" w:after="40"/>
            </w:pPr>
            <w:r>
              <w:rPr>
                <w:sz w:val="16"/>
              </w:rPr>
              <w:t>4. Push the announcement to the connected Facebook page via the automation service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Published announcement visible in the portal</w:t>
            </w:r>
          </w:p>
          <w:p>
            <w:pPr>
              <w:spacing w:before="20" w:after="40"/>
            </w:pPr>
            <w:r>
              <w:rPr>
                <w:sz w:val="16"/>
              </w:rPr>
              <w:t>→  Social media post published on the connected page</w:t>
            </w:r>
          </w:p>
          <w:p>
            <w:pPr>
              <w:spacing w:before="20" w:after="40"/>
            </w:pPr>
            <w:r>
              <w:rPr>
                <w:sz w:val="16"/>
              </w:rPr>
              <w:t>→  Notification delivered to target recipients</w:t>
            </w:r>
          </w:p>
          <w:p>
            <w:pPr>
              <w:spacing w:before="20" w:after="40"/>
            </w:pPr>
            <w:r>
              <w:rPr>
                <w:sz w:val="16"/>
              </w:rPr>
              <w:t>→  Announcement and notification logs</w:t>
            </w:r>
          </w:p>
        </w:tc>
      </w:tr>
    </w:tbl>
    <w:p/>
    <w:p>
      <w:pPr>
        <w:pStyle w:val="Heading2"/>
      </w:pPr>
      <w:r>
        <w:rPr>
          <w:color w:val="2D6A9F"/>
        </w:rPr>
        <w:t>11. Support Ticket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Grantee Support Inquiry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Ticket subject, category, and description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Attached files or screenshots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Staff Reply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Response message from staff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Ticket Status Update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Open, In Progress, Resolved, or Closed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Create a support ticket record linked to the grantee account</w:t>
            </w:r>
          </w:p>
          <w:p>
            <w:pPr>
              <w:spacing w:before="20" w:after="40"/>
            </w:pPr>
            <w:r>
              <w:rPr>
                <w:sz w:val="16"/>
              </w:rPr>
              <w:t>2. Route the ticket to the responsible staff based on category</w:t>
            </w:r>
          </w:p>
          <w:p>
            <w:pPr>
              <w:spacing w:before="20" w:after="40"/>
            </w:pPr>
            <w:r>
              <w:rPr>
                <w:sz w:val="16"/>
              </w:rPr>
              <w:t>3. Staff reviews and replies to the ticket thread</w:t>
            </w:r>
          </w:p>
          <w:p>
            <w:pPr>
              <w:spacing w:before="20" w:after="40"/>
            </w:pPr>
            <w:r>
              <w:rPr>
                <w:sz w:val="16"/>
              </w:rPr>
              <w:t>4. Staff updates ticket status and closes upon resolution</w:t>
            </w:r>
          </w:p>
          <w:p>
            <w:pPr>
              <w:spacing w:before="20" w:after="40"/>
            </w:pPr>
            <w:r>
              <w:rPr>
                <w:sz w:val="16"/>
              </w:rPr>
              <w:t>5. Notify grantee on each status change and reply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Ticket record with full threaded conversation history</w:t>
            </w:r>
          </w:p>
          <w:p>
            <w:pPr>
              <w:spacing w:before="20" w:after="40"/>
            </w:pPr>
            <w:r>
              <w:rPr>
                <w:sz w:val="16"/>
              </w:rPr>
              <w:t>→  Notification sent to grantee on each update and resolution</w:t>
            </w:r>
          </w:p>
          <w:p>
            <w:pPr>
              <w:spacing w:before="20" w:after="40"/>
            </w:pPr>
            <w:r>
              <w:rPr>
                <w:sz w:val="16"/>
              </w:rPr>
              <w:t>→  Resolved and closed ticket record</w:t>
            </w:r>
          </w:p>
          <w:p>
            <w:pPr>
              <w:spacing w:before="20" w:after="40"/>
            </w:pPr>
            <w:r>
              <w:rPr>
                <w:sz w:val="16"/>
              </w:rPr>
              <w:t>→  Support ticket report for management review</w:t>
            </w:r>
          </w:p>
        </w:tc>
      </w:tr>
    </w:tbl>
    <w:p/>
    <w:p>
      <w:pPr>
        <w:pStyle w:val="Heading2"/>
      </w:pPr>
      <w:r>
        <w:rPr>
          <w:color w:val="2D6A9F"/>
        </w:rPr>
        <w:t>12. Dynamic Form Creation and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Form Schema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Field types, labels, and validation rules defined by staff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Form Assignment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Target batch or grantee group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Grantee Responses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Answers submitted by grantees through the form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Staff creates and publishes a form with custom fields and sections</w:t>
            </w:r>
          </w:p>
          <w:p>
            <w:pPr>
              <w:spacing w:before="20" w:after="40"/>
            </w:pPr>
            <w:r>
              <w:rPr>
                <w:sz w:val="16"/>
              </w:rPr>
              <w:t>2. Assign the form to target grantees or batch groups</w:t>
            </w:r>
          </w:p>
          <w:p>
            <w:pPr>
              <w:spacing w:before="20" w:after="40"/>
            </w:pPr>
            <w:r>
              <w:rPr>
                <w:sz w:val="16"/>
              </w:rPr>
              <w:t>3. Grantee fills out and submits the assigned form</w:t>
            </w:r>
          </w:p>
          <w:p>
            <w:pPr>
              <w:spacing w:before="20" w:after="40"/>
            </w:pPr>
            <w:r>
              <w:rPr>
                <w:sz w:val="16"/>
              </w:rPr>
              <w:t>4. System validates responses against the form schema rules</w:t>
            </w:r>
          </w:p>
          <w:p>
            <w:pPr>
              <w:spacing w:before="20" w:after="40"/>
            </w:pPr>
            <w:r>
              <w:rPr>
                <w:sz w:val="16"/>
              </w:rPr>
              <w:t>5. Staff views and exports form response data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Published form accessible to assigned grantees</w:t>
            </w:r>
          </w:p>
          <w:p>
            <w:pPr>
              <w:spacing w:before="20" w:after="40"/>
            </w:pPr>
            <w:r>
              <w:rPr>
                <w:sz w:val="16"/>
              </w:rPr>
              <w:t>→  Stored grantee form response records</w:t>
            </w:r>
          </w:p>
          <w:p>
            <w:pPr>
              <w:spacing w:before="20" w:after="40"/>
            </w:pPr>
            <w:r>
              <w:rPr>
                <w:sz w:val="16"/>
              </w:rPr>
              <w:t>→  Form submission confirmation sent to grantee</w:t>
            </w:r>
          </w:p>
          <w:p>
            <w:pPr>
              <w:spacing w:before="20" w:after="40"/>
            </w:pPr>
            <w:r>
              <w:rPr>
                <w:sz w:val="16"/>
              </w:rPr>
              <w:t>→  Exported form response report for staff analysis</w:t>
            </w:r>
          </w:p>
        </w:tc>
      </w:tr>
    </w:tbl>
    <w:p/>
    <w:p>
      <w:pPr>
        <w:pStyle w:val="Heading2"/>
      </w:pPr>
      <w:r>
        <w:rPr>
          <w:color w:val="2D6A9F"/>
        </w:rPr>
        <w:t>13. System Audit Logging and Security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402"/>
            <w:shd w:val="clear" w:color="auto" w:fill="1B4F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PROCESS</w:t>
            </w:r>
          </w:p>
        </w:tc>
        <w:tc>
          <w:tcPr>
            <w:tcW w:type="dxa" w:w="4252"/>
            <w:shd w:val="clear" w:color="auto" w:fill="7D3C00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18"/>
            <w:shd w:val="clear" w:color="auto" w:fill="D6E4F0"/>
            <w:vAlign w:val="top"/>
          </w:tcPr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System Actions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Every create, update, delete, login, and logout event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Actor Details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Staff or grantee name, role, and IP address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Target Record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Record type and ID affected by each action</w:t>
            </w:r>
          </w:p>
          <w:p>
            <w:pPr>
              <w:spacing w:before="40" w:after="0"/>
            </w:pPr>
            <w:r>
              <w:rPr>
                <w:b/>
                <w:color w:val="1E3A5F"/>
                <w:sz w:val="16"/>
              </w:rPr>
              <w:t>Action Timestamp</w:t>
            </w:r>
          </w:p>
          <w:p>
            <w:pPr>
              <w:spacing w:before="0" w:after="0"/>
              <w:ind w:left="173"/>
            </w:pPr>
            <w:r>
              <w:rPr>
                <w:sz w:val="16"/>
              </w:rPr>
              <w:t xml:space="preserve">  •  Date and time of each system event</w:t>
            </w:r>
          </w:p>
        </w:tc>
        <w:tc>
          <w:tcPr>
            <w:tcW w:type="dxa" w:w="3402"/>
            <w:shd w:val="clear" w:color="auto" w:fill="D6F0D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1. Automatically capture all create, update, and delete events across all records</w:t>
            </w:r>
          </w:p>
          <w:p>
            <w:pPr>
              <w:spacing w:before="20" w:after="40"/>
            </w:pPr>
            <w:r>
              <w:rPr>
                <w:sz w:val="16"/>
              </w:rPr>
              <w:t>2. Log all login, logout, and failed login attempts</w:t>
            </w:r>
          </w:p>
          <w:p>
            <w:pPr>
              <w:spacing w:before="20" w:after="40"/>
            </w:pPr>
            <w:r>
              <w:rPr>
                <w:sz w:val="16"/>
              </w:rPr>
              <w:t>3. Store the full before-and-after snapshot of each changed record</w:t>
            </w:r>
          </w:p>
          <w:p>
            <w:pPr>
              <w:spacing w:before="20" w:after="40"/>
            </w:pPr>
            <w:r>
              <w:rPr>
                <w:sz w:val="16"/>
              </w:rPr>
              <w:t>4. Detect repeated failed login attempts and flag as security risk</w:t>
            </w:r>
          </w:p>
          <w:p>
            <w:pPr>
              <w:spacing w:before="20" w:after="40"/>
            </w:pPr>
            <w:r>
              <w:rPr>
                <w:sz w:val="16"/>
              </w:rPr>
              <w:t>5. Enforce request rate limits per user to prevent abuse</w:t>
            </w:r>
          </w:p>
        </w:tc>
        <w:tc>
          <w:tcPr>
            <w:tcW w:type="dxa" w:w="4252"/>
            <w:shd w:val="clear" w:color="auto" w:fill="FDE9CC"/>
            <w:vAlign w:val="top"/>
          </w:tcPr>
          <w:p>
            <w:pPr>
              <w:spacing w:before="20" w:after="40"/>
            </w:pPr>
            <w:r>
              <w:rPr>
                <w:sz w:val="16"/>
              </w:rPr>
              <w:t>→  Immutable audit log record per action viewable by admin</w:t>
            </w:r>
          </w:p>
          <w:p>
            <w:pPr>
              <w:spacing w:before="20" w:after="40"/>
            </w:pPr>
            <w:r>
              <w:rPr>
                <w:sz w:val="16"/>
              </w:rPr>
              <w:t>→  Security alert triggered on suspicious activity</w:t>
            </w:r>
          </w:p>
          <w:p>
            <w:pPr>
              <w:spacing w:before="20" w:after="40"/>
            </w:pPr>
            <w:r>
              <w:rPr>
                <w:sz w:val="16"/>
              </w:rPr>
              <w:t>→  Exportable audit trail report for compliance purposes</w:t>
            </w:r>
          </w:p>
          <w:p>
            <w:pPr>
              <w:spacing w:before="20" w:after="40"/>
            </w:pPr>
            <w:r>
              <w:rPr>
                <w:sz w:val="16"/>
              </w:rPr>
              <w:t>→  Rate-limit block applied on detected abuse attempts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