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56.jpg" ContentType="image/jpeg"/>
  <Override PartName="/word/media/rId24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2</w:t>
      </w:r>
    </w:p>
    <w:p>
      <w:pPr>
        <w:pStyle w:val="Subtitle"/>
      </w:pPr>
      <w:r>
        <w:t xml:space="preserve">Исследование протокола TCP и алгоритма управления очередью RED</w:t>
      </w:r>
    </w:p>
    <w:p>
      <w:pPr>
        <w:pStyle w:val="Author"/>
      </w:pPr>
      <w:r>
        <w:t xml:space="preserve">Наталья Андреевна Сидорова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построила пример с дисциплиной RED. Сеть состоит из 6 узлов, между всеми узлами установлено дуплексное соединение с различной пропускной способностью. Узел r1 использует очередь с дисциплиной RED максимальный размер очереди 25 (рис. 1).</w:t>
      </w:r>
    </w:p>
    <w:bookmarkStart w:id="23" w:name="fig:001"/>
    <w:p>
      <w:pPr>
        <w:pStyle w:val="CaptionedFigure"/>
      </w:pPr>
      <w:r>
        <w:drawing>
          <wp:inline>
            <wp:extent cx="3733800" cy="2699554"/>
            <wp:effectExtent b="0" l="0" r="0" t="0"/>
            <wp:docPr descr="Рис. 1: 1 часть кода" title="" id="21" name="Picture"/>
            <a:graphic>
              <a:graphicData uri="http://schemas.openxmlformats.org/drawingml/2006/picture">
                <pic:pic>
                  <pic:nvPicPr>
                    <pic:cNvPr descr="image/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 часть кода</w:t>
      </w:r>
    </w:p>
    <w:bookmarkEnd w:id="23"/>
    <w:p>
      <w:pPr>
        <w:pStyle w:val="BodyText"/>
      </w:pPr>
      <w:r>
        <w:t xml:space="preserve">За основу взяла код шаблона с 1 лабораторной (рис. 2).</w:t>
      </w:r>
    </w:p>
    <w:bookmarkStart w:id="27" w:name="fig:002"/>
    <w:p>
      <w:pPr>
        <w:pStyle w:val="CaptionedFigure"/>
      </w:pPr>
      <w:r>
        <w:drawing>
          <wp:inline>
            <wp:extent cx="3733800" cy="2554851"/>
            <wp:effectExtent b="0" l="0" r="0" t="0"/>
            <wp:docPr descr="Рис. 2: 2 часть кода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 часть кода</w:t>
      </w:r>
    </w:p>
    <w:bookmarkEnd w:id="27"/>
    <w:p>
      <w:pPr>
        <w:pStyle w:val="BodyText"/>
      </w:pPr>
      <w:r>
        <w:t xml:space="preserve">Запустила Xgraph и посмотрела 2 графика : график изменения размера окна и график изменения размера очереди (рис. 3).</w:t>
      </w:r>
    </w:p>
    <w:bookmarkStart w:id="31" w:name="fig:003"/>
    <w:p>
      <w:pPr>
        <w:pStyle w:val="CaptionedFigure"/>
      </w:pPr>
      <w:r>
        <w:drawing>
          <wp:inline>
            <wp:extent cx="3733800" cy="1915707"/>
            <wp:effectExtent b="0" l="0" r="0" t="0"/>
            <wp:docPr descr="Рис. 3: Графики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Графики</w:t>
      </w:r>
    </w:p>
    <w:bookmarkEnd w:id="31"/>
    <w:p>
      <w:pPr>
        <w:pStyle w:val="BodyText"/>
      </w:pPr>
      <w:r>
        <w:t xml:space="preserve">Для выполнения упражнения я изменила на узле s1 тип протокола TCP с Reno на NewReno (рис. 4).</w:t>
      </w:r>
    </w:p>
    <w:bookmarkStart w:id="35" w:name="fig:004"/>
    <w:p>
      <w:pPr>
        <w:pStyle w:val="CaptionedFigure"/>
      </w:pPr>
      <w:r>
        <w:drawing>
          <wp:inline>
            <wp:extent cx="3733800" cy="842941"/>
            <wp:effectExtent b="0" l="0" r="0" t="0"/>
            <wp:docPr descr="Рис. 4: NewReno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2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NewReno</w:t>
      </w:r>
    </w:p>
    <w:bookmarkEnd w:id="35"/>
    <w:p>
      <w:pPr>
        <w:pStyle w:val="BodyText"/>
      </w:pPr>
      <w:r>
        <w:t xml:space="preserve">Получившийся график почти идентичен начальному (рис. 5).</w:t>
      </w:r>
    </w:p>
    <w:bookmarkStart w:id="39" w:name="fig:005"/>
    <w:p>
      <w:pPr>
        <w:pStyle w:val="CaptionedFigure"/>
      </w:pPr>
      <w:r>
        <w:drawing>
          <wp:inline>
            <wp:extent cx="3733800" cy="1728357"/>
            <wp:effectExtent b="0" l="0" r="0" t="0"/>
            <wp:docPr descr="Рис. 5: NewReno график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8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NewReno график</w:t>
      </w:r>
    </w:p>
    <w:bookmarkEnd w:id="39"/>
    <w:p>
      <w:pPr>
        <w:pStyle w:val="BodyText"/>
      </w:pPr>
      <w:r>
        <w:t xml:space="preserve">Для выполнения упражнения я изменила на узле s1 тип протокола TCP с NewReno на Vegas (рис. 6).</w:t>
      </w:r>
    </w:p>
    <w:bookmarkStart w:id="43" w:name="fig:006"/>
    <w:p>
      <w:pPr>
        <w:pStyle w:val="CaptionedFigure"/>
      </w:pPr>
      <w:r>
        <w:drawing>
          <wp:inline>
            <wp:extent cx="3733800" cy="852087"/>
            <wp:effectExtent b="0" l="0" r="0" t="0"/>
            <wp:docPr descr="Рис. 6: Vegas" title="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Vegas</w:t>
      </w:r>
    </w:p>
    <w:bookmarkEnd w:id="43"/>
    <w:p>
      <w:pPr>
        <w:pStyle w:val="BodyText"/>
      </w:pPr>
      <w:r>
        <w:t xml:space="preserve">Получившийся график изменения размеров окна отличается, максимальный размер окна снизился с 30+ до 20, максимальный размер очереди также снизился (рис. 7).</w:t>
      </w:r>
    </w:p>
    <w:bookmarkStart w:id="47" w:name="fig:007"/>
    <w:p>
      <w:pPr>
        <w:pStyle w:val="CaptionedFigure"/>
      </w:pPr>
      <w:r>
        <w:drawing>
          <wp:inline>
            <wp:extent cx="3733800" cy="1954482"/>
            <wp:effectExtent b="0" l="0" r="0" t="0"/>
            <wp:docPr descr="Рис. 7: Vegas график" title="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4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Vegas график</w:t>
      </w:r>
    </w:p>
    <w:bookmarkEnd w:id="47"/>
    <w:p>
      <w:pPr>
        <w:pStyle w:val="BodyText"/>
      </w:pPr>
      <w:r>
        <w:t xml:space="preserve">Изменила цвет фона, цвет траекторий, подписи к осям, подпись траектории в легенде (рис. 8).</w:t>
      </w:r>
    </w:p>
    <w:bookmarkStart w:id="51" w:name="fig:008"/>
    <w:p>
      <w:pPr>
        <w:pStyle w:val="CaptionedFigure"/>
      </w:pPr>
      <w:r>
        <w:drawing>
          <wp:inline>
            <wp:extent cx="3733800" cy="3198332"/>
            <wp:effectExtent b="0" l="0" r="0" t="0"/>
            <wp:docPr descr="Рис. 8: Код изменения" title="" id="49" name="Picture"/>
            <a:graphic>
              <a:graphicData uri="http://schemas.openxmlformats.org/drawingml/2006/picture">
                <pic:pic>
                  <pic:nvPicPr>
                    <pic:cNvPr descr="image/8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8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изменения</w:t>
      </w:r>
    </w:p>
    <w:bookmarkEnd w:id="51"/>
    <w:p>
      <w:pPr>
        <w:pStyle w:val="BodyText"/>
      </w:pPr>
      <w:r>
        <w:t xml:space="preserve">(рис. 9).</w:t>
      </w:r>
    </w:p>
    <w:bookmarkStart w:id="55" w:name="fig:009"/>
    <w:p>
      <w:pPr>
        <w:pStyle w:val="CaptionedFigure"/>
      </w:pPr>
      <w:r>
        <w:drawing>
          <wp:inline>
            <wp:extent cx="2827020" cy="1066800"/>
            <wp:effectExtent b="0" l="0" r="0" t="0"/>
            <wp:docPr descr="Рис. 9: 2 часть" title="" id="53" name="Picture"/>
            <a:graphic>
              <a:graphicData uri="http://schemas.openxmlformats.org/drawingml/2006/picture">
                <pic:pic>
                  <pic:nvPicPr>
                    <pic:cNvPr descr="image/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2 часть</w:t>
      </w:r>
    </w:p>
    <w:bookmarkEnd w:id="55"/>
    <w:p>
      <w:pPr>
        <w:pStyle w:val="BodyText"/>
      </w:pPr>
      <w:r>
        <w:t xml:space="preserve">получившийся график (рис. 10).</w:t>
      </w:r>
    </w:p>
    <w:bookmarkStart w:id="59" w:name="fig:010"/>
    <w:p>
      <w:pPr>
        <w:pStyle w:val="CaptionedFigure"/>
      </w:pPr>
      <w:r>
        <w:drawing>
          <wp:inline>
            <wp:extent cx="3733800" cy="1844936"/>
            <wp:effectExtent b="0" l="0" r="0" t="0"/>
            <wp:docPr descr="Рис. 10: Новый график" title="" id="57" name="Picture"/>
            <a:graphic>
              <a:graphicData uri="http://schemas.openxmlformats.org/drawingml/2006/picture">
                <pic:pic>
                  <pic:nvPicPr>
                    <pic:cNvPr descr="image/10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4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Новый график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TCP Vegas обнаруживает перегрузку в сети до того, как случайно теряется пакет, и мгновенно уменьшается размер окна. TCP Vegas обрабатывает перегрузку без потерь пакета.</w:t>
      </w:r>
    </w:p>
    <w:bookmarkEnd w:id="61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56" Target="media/rId56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Наталья Андреевна Сидорова</dc:creator>
  <dc:language>ru-RU</dc:language>
  <cp:keywords/>
  <dcterms:created xsi:type="dcterms:W3CDTF">2025-02-16T12:59:02Z</dcterms:created>
  <dcterms:modified xsi:type="dcterms:W3CDTF">2025-02-16T12:59:02Z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Исследование протокола TCP и алгоритма управления очередью RED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