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Задания для самостоятельного выполнения</w:t>
      </w:r>
    </w:p>
    <w:p>
      <w:pPr>
        <w:pStyle w:val="Author"/>
      </w:pPr>
      <w:r>
        <w:t xml:space="preserve">Сидорова Наталья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 заданию создала модель сети, состоящей из 20 TCP источников и 20 TCP приемников, двух маршрутизаторов между приемниками и источниками. Между TCP источниками и первым маршрутизатором установлены дуплексные соединения с пропускной способностью 100 Мбит/с, задержкой 20мс и очередью DropTail. Между TCP приемниками и вторым маршрутизатором установлены дуплексные соединения с пропускной способностью 100 Мбит/с, задержкой 20мс и очередью DropTail. Между маршрутизаторами установлено симплексное соединение с пропускной способностью 20 Мбит/с, задержкой 15 мс и очередью типа RED, размер буфера 300 пакетов. В обратную сторону установлено симплексное соединение с пропускной способностью 15 Мбит/с, задержкой 20 мс и очередью типа DropTail (рис. 1).</w:t>
      </w:r>
    </w:p>
    <w:bookmarkStart w:id="23" w:name="fig:001"/>
    <w:p>
      <w:pPr>
        <w:pStyle w:val="CaptionedFigure"/>
      </w:pPr>
      <w:r>
        <w:drawing>
          <wp:inline>
            <wp:extent cx="3733800" cy="5676239"/>
            <wp:effectExtent b="0" l="0" r="0" t="0"/>
            <wp:docPr descr="Рис. 1: Создание модели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модели</w:t>
      </w:r>
    </w:p>
    <w:bookmarkEnd w:id="23"/>
    <w:p>
      <w:pPr>
        <w:pStyle w:val="BodyText"/>
      </w:pPr>
      <w:r>
        <w:t xml:space="preserve">(рис. 2).</w:t>
      </w:r>
    </w:p>
    <w:bookmarkStart w:id="27" w:name="fig:002"/>
    <w:p>
      <w:pPr>
        <w:pStyle w:val="CaptionedFigure"/>
      </w:pPr>
      <w:r>
        <w:drawing>
          <wp:inline>
            <wp:extent cx="3733800" cy="4131012"/>
            <wp:effectExtent b="0" l="0" r="0" t="0"/>
            <wp:docPr descr="Рис. 2: Код моделирования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моделирования</w:t>
      </w:r>
    </w:p>
    <w:bookmarkEnd w:id="27"/>
    <w:p>
      <w:pPr>
        <w:pStyle w:val="BodyText"/>
      </w:pPr>
      <w:r>
        <w:t xml:space="preserve">(рис. 3).</w:t>
      </w:r>
    </w:p>
    <w:bookmarkStart w:id="31" w:name="fig:003"/>
    <w:p>
      <w:pPr>
        <w:pStyle w:val="CaptionedFigure"/>
      </w:pPr>
      <w:r>
        <w:drawing>
          <wp:inline>
            <wp:extent cx="3733800" cy="2781037"/>
            <wp:effectExtent b="0" l="0" r="0" t="0"/>
            <wp:docPr descr="Рис. 3: Моделирование сети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Моделирование сети</w:t>
      </w:r>
    </w:p>
    <w:bookmarkEnd w:id="31"/>
    <w:p>
      <w:pPr>
        <w:pStyle w:val="BodyText"/>
      </w:pPr>
      <w:r>
        <w:t xml:space="preserve">Получилась модель, подходящая требованиям (рис. 4).</w:t>
      </w:r>
    </w:p>
    <w:bookmarkStart w:id="35" w:name="fig:004"/>
    <w:p>
      <w:pPr>
        <w:pStyle w:val="CaptionedFigure"/>
      </w:pPr>
      <w:r>
        <w:drawing>
          <wp:inline>
            <wp:extent cx="3733800" cy="1378783"/>
            <wp:effectExtent b="0" l="0" r="0" t="0"/>
            <wp:docPr descr="Рис. 4: Сама модель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Сама модель</w:t>
      </w:r>
    </w:p>
    <w:bookmarkEnd w:id="35"/>
    <w:p>
      <w:pPr>
        <w:pStyle w:val="BodyText"/>
      </w:pPr>
      <w:r>
        <w:t xml:space="preserve">График Xgraph изменения размера TCP окна на линке одного источника (рис. 5).</w:t>
      </w:r>
    </w:p>
    <w:bookmarkStart w:id="39" w:name="fig:005"/>
    <w:p>
      <w:pPr>
        <w:pStyle w:val="CaptionedFigure"/>
      </w:pPr>
      <w:r>
        <w:drawing>
          <wp:inline>
            <wp:extent cx="3733800" cy="3858052"/>
            <wp:effectExtent b="0" l="0" r="0" t="0"/>
            <wp:docPr descr="Рис. 5: График на одном источнике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на одном источнике</w:t>
      </w:r>
    </w:p>
    <w:bookmarkEnd w:id="39"/>
    <w:p>
      <w:pPr>
        <w:pStyle w:val="BodyText"/>
      </w:pPr>
      <w:r>
        <w:t xml:space="preserve">График Xgraph изменения размера TCP окна на всех источниках (рис. 6).</w:t>
      </w:r>
    </w:p>
    <w:bookmarkStart w:id="43" w:name="fig:006"/>
    <w:p>
      <w:pPr>
        <w:pStyle w:val="CaptionedFigure"/>
      </w:pPr>
      <w:r>
        <w:drawing>
          <wp:inline>
            <wp:extent cx="3733800" cy="3928007"/>
            <wp:effectExtent b="0" l="0" r="0" t="0"/>
            <wp:docPr descr="Рис. 6: График на всех источниках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на всех источниках</w:t>
      </w:r>
    </w:p>
    <w:bookmarkEnd w:id="43"/>
    <w:p>
      <w:pPr>
        <w:pStyle w:val="BodyText"/>
      </w:pPr>
      <w:r>
        <w:t xml:space="preserve">График Xgraph изменения размера очереди (рис. 7).</w:t>
      </w:r>
    </w:p>
    <w:bookmarkStart w:id="47" w:name="fig:007"/>
    <w:p>
      <w:pPr>
        <w:pStyle w:val="CaptionedFigure"/>
      </w:pPr>
      <w:r>
        <w:drawing>
          <wp:inline>
            <wp:extent cx="3733800" cy="3894260"/>
            <wp:effectExtent b="0" l="0" r="0" t="0"/>
            <wp:docPr descr="Рис. 7: График очереди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очереди</w:t>
      </w:r>
    </w:p>
    <w:bookmarkEnd w:id="47"/>
    <w:p>
      <w:pPr>
        <w:pStyle w:val="BodyText"/>
      </w:pPr>
      <w:r>
        <w:t xml:space="preserve">График Xgraph изменения размера средней очереди (рис. 8).</w:t>
      </w:r>
    </w:p>
    <w:bookmarkStart w:id="51" w:name="fig:008"/>
    <w:p>
      <w:pPr>
        <w:pStyle w:val="CaptionedFigure"/>
      </w:pPr>
      <w:r>
        <w:drawing>
          <wp:inline>
            <wp:extent cx="3733800" cy="3888858"/>
            <wp:effectExtent b="0" l="0" r="0" t="0"/>
            <wp:docPr descr="Рис. 8: График средней очереди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средней очереди</w:t>
      </w:r>
    </w:p>
    <w:bookmarkEnd w:id="51"/>
    <w:p>
      <w:pPr>
        <w:pStyle w:val="BodyText"/>
      </w:pPr>
      <w:r>
        <w:t xml:space="preserve">Создала те же графики, но в GNUPlot (рис. 9).</w:t>
      </w:r>
    </w:p>
    <w:bookmarkStart w:id="55" w:name="fig:009"/>
    <w:p>
      <w:pPr>
        <w:pStyle w:val="CaptionedFigure"/>
      </w:pPr>
      <w:r>
        <w:drawing>
          <wp:inline>
            <wp:extent cx="3733800" cy="4783418"/>
            <wp:effectExtent b="0" l="0" r="0" t="0"/>
            <wp:docPr descr="Рис. 9: Код в GNUPlot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в GNUPlot</w:t>
      </w:r>
    </w:p>
    <w:bookmarkEnd w:id="55"/>
    <w:p>
      <w:pPr>
        <w:pStyle w:val="BodyText"/>
      </w:pPr>
      <w:r>
        <w:t xml:space="preserve">(рис. 10).</w:t>
      </w:r>
    </w:p>
    <w:bookmarkStart w:id="59" w:name="fig:010"/>
    <w:p>
      <w:pPr>
        <w:pStyle w:val="CaptionedFigure"/>
      </w:pPr>
      <w:r>
        <w:drawing>
          <wp:inline>
            <wp:extent cx="3733800" cy="2285874"/>
            <wp:effectExtent b="0" l="0" r="0" t="0"/>
            <wp:docPr descr="Рис. 10: Код в GNUPlot 2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в GNUPlot 2</w:t>
      </w:r>
    </w:p>
    <w:bookmarkEnd w:id="59"/>
    <w:p>
      <w:pPr>
        <w:pStyle w:val="BodyText"/>
      </w:pPr>
      <w:r>
        <w:t xml:space="preserve">График GNUPlot изменения размера средней очереди (рис. 11).</w:t>
      </w:r>
    </w:p>
    <w:bookmarkStart w:id="63" w:name="fig:011"/>
    <w:p>
      <w:pPr>
        <w:pStyle w:val="CaptionedFigure"/>
      </w:pPr>
      <w:r>
        <w:drawing>
          <wp:inline>
            <wp:extent cx="3733800" cy="2810511"/>
            <wp:effectExtent b="0" l="0" r="0" t="0"/>
            <wp:docPr descr="Рис. 11: График средней очереди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средней очереди</w:t>
      </w:r>
    </w:p>
    <w:bookmarkEnd w:id="63"/>
    <w:p>
      <w:pPr>
        <w:pStyle w:val="BodyText"/>
      </w:pPr>
      <w:r>
        <w:t xml:space="preserve">График GNUPlot изменения размера очереди (рис. 12).</w:t>
      </w:r>
    </w:p>
    <w:bookmarkStart w:id="67" w:name="fig:012"/>
    <w:p>
      <w:pPr>
        <w:pStyle w:val="CaptionedFigure"/>
      </w:pPr>
      <w:r>
        <w:drawing>
          <wp:inline>
            <wp:extent cx="3733800" cy="2796008"/>
            <wp:effectExtent b="0" l="0" r="0" t="0"/>
            <wp:docPr descr="Рис. 12: График очереди" title="" id="65" name="Picture"/>
            <a:graphic>
              <a:graphicData uri="http://schemas.openxmlformats.org/drawingml/2006/picture">
                <pic:pic>
                  <pic:nvPicPr>
                    <pic:cNvPr descr="image/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График очереди</w:t>
      </w:r>
    </w:p>
    <w:bookmarkEnd w:id="67"/>
    <w:p>
      <w:pPr>
        <w:pStyle w:val="BodyText"/>
      </w:pPr>
      <w:r>
        <w:t xml:space="preserve">График GNUPlot изменения размера TCP окна на линке одного источника (рис. 13).</w:t>
      </w:r>
    </w:p>
    <w:bookmarkStart w:id="71" w:name="fig:013"/>
    <w:p>
      <w:pPr>
        <w:pStyle w:val="CaptionedFigure"/>
      </w:pPr>
      <w:r>
        <w:drawing>
          <wp:inline>
            <wp:extent cx="3733800" cy="2843969"/>
            <wp:effectExtent b="0" l="0" r="0" t="0"/>
            <wp:docPr descr="Рис. 13: График на одном источнике" title="" id="69" name="Picture"/>
            <a:graphic>
              <a:graphicData uri="http://schemas.openxmlformats.org/drawingml/2006/picture">
                <pic:pic>
                  <pic:nvPicPr>
                    <pic:cNvPr descr="image/13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на одном источнике</w:t>
      </w:r>
    </w:p>
    <w:bookmarkEnd w:id="71"/>
    <w:p>
      <w:pPr>
        <w:pStyle w:val="BodyText"/>
      </w:pPr>
      <w:r>
        <w:t xml:space="preserve">График GNUPlot изменения размера TCP окна на всех источниках (рис. 14).</w:t>
      </w:r>
    </w:p>
    <w:bookmarkStart w:id="75" w:name="fig:014"/>
    <w:p>
      <w:pPr>
        <w:pStyle w:val="CaptionedFigure"/>
      </w:pPr>
      <w:r>
        <w:drawing>
          <wp:inline>
            <wp:extent cx="3733800" cy="2845353"/>
            <wp:effectExtent b="0" l="0" r="0" t="0"/>
            <wp:docPr descr="Рис. 14: График на всех источниках" title="" id="73" name="Picture"/>
            <a:graphic>
              <a:graphicData uri="http://schemas.openxmlformats.org/drawingml/2006/picture">
                <pic:pic>
                  <pic:nvPicPr>
                    <pic:cNvPr descr="image/14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График на всех источниках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Создала свою сеть в NS-2, смоделировала передачу данных по моей сети, создала графики изменения длины очереди, средней длины очереди, изменения размера TCP окна на линке одного источника, изменения размера TCP окна на всех источниках в GNUPlot и Xgraph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Сидорова Наталья Андреевна</dc:creator>
  <dc:language>ru-RU</dc:language>
  <cp:keywords/>
  <dcterms:created xsi:type="dcterms:W3CDTF">2025-02-24T16:09:10Z</dcterms:created>
  <dcterms:modified xsi:type="dcterms:W3CDTF">2025-02-24T16:09:10Z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Задания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