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80" w:line="276" w:lineRule="auto"/>
        <w:pBdr>
          <w:bottom w:val="single" w:sz="8" w:space="1" w:color="B4C7E7"/>
        </w:pBdr>
      </w:pPr>
      <w:r>
        <w:rPr>
          <w:rFonts w:ascii="Calibri" w:hAnsi="Calibri"/>
          <w:b/>
          <w:color w:val="1F4D78"/>
          <w:sz w:val="42"/>
        </w:rPr>
        <w:t>D Company Legal Documents Checklist - Nilambur, Malappuram, Kerala</w:t>
      </w:r>
    </w:p>
    <w:p>
      <w:pPr>
        <w:keepNext w:val="0"/>
        <w:spacing w:before="0" w:after="40" w:line="276" w:lineRule="auto"/>
      </w:pPr>
      <w:r>
        <w:rPr>
          <w:rFonts w:ascii="Calibri" w:hAnsi="Calibri"/>
          <w:b w:val="0"/>
          <w:color w:val="1F2A44"/>
          <w:sz w:val="20"/>
        </w:rPr>
        <w:t>Prepared for: D Company, Nilambur, Malappuram District, Kerala, India</w:t>
      </w:r>
    </w:p>
    <w:p>
      <w:pPr>
        <w:keepNext w:val="0"/>
        <w:spacing w:before="0" w:after="40" w:line="276" w:lineRule="auto"/>
      </w:pPr>
      <w:r>
        <w:rPr>
          <w:rFonts w:ascii="Calibri" w:hAnsi="Calibri"/>
          <w:b w:val="0"/>
          <w:color w:val="1F2A44"/>
          <w:sz w:val="20"/>
        </w:rPr>
        <w:t>Review date: 2026-06-15</w:t>
      </w:r>
    </w:p>
    <w:p>
      <w:pPr>
        <w:keepNext w:val="0"/>
        <w:spacing w:before="0" w:after="40" w:line="276" w:lineRule="auto"/>
      </w:pPr>
      <w:r>
        <w:rPr>
          <w:rFonts w:ascii="Calibri" w:hAnsi="Calibri"/>
          <w:b/>
          <w:color w:val="1F4D78"/>
          <w:sz w:val="20"/>
        </w:rPr>
        <w:t xml:space="preserve">Jurisdiction: </w:t>
      </w:r>
      <w:r>
        <w:rPr>
          <w:rFonts w:ascii="Calibri" w:hAnsi="Calibri"/>
          <w:b w:val="0"/>
          <w:color w:val="1F2A44"/>
          <w:sz w:val="20"/>
        </w:rPr>
        <w:t>India -&gt; Kerala -&gt; Malappuram District -&gt; Nilambur Municipality / actual LSGI shown by the building door number</w:t>
      </w:r>
    </w:p>
    <w:p>
      <w:pPr>
        <w:keepNext w:val="0"/>
        <w:spacing w:before="0" w:after="40" w:line="276" w:lineRule="auto"/>
      </w:pPr>
      <w:r>
        <w:rPr>
          <w:rFonts w:ascii="Calibri" w:hAnsi="Calibri"/>
          <w:b w:val="0"/>
          <w:color w:val="1F2A44"/>
          <w:sz w:val="20"/>
        </w:rPr>
        <w:t>Purpose: legal document pack checklist for opening and running D Company under India, Kerala, Malappuram, Nilambur compliance requirements.</w:t>
      </w:r>
    </w:p>
    <w:p>
      <w:pPr>
        <w:keepNext w:val="0"/>
        <w:shd w:fill="FFF2CC"/>
        <w:spacing w:before="160" w:after="200" w:line="288" w:lineRule="auto"/>
      </w:pPr>
      <w:r>
        <w:rPr>
          <w:rFonts w:ascii="Calibri" w:hAnsi="Calibri"/>
          <w:b/>
          <w:color w:val="1F4D78"/>
          <w:sz w:val="21"/>
        </w:rPr>
        <w:t xml:space="preserve">Important: </w:t>
      </w:r>
      <w:r>
        <w:rPr>
          <w:rFonts w:ascii="Calibri" w:hAnsi="Calibri"/>
          <w:b w:val="0"/>
          <w:color w:val="1F2A44"/>
          <w:sz w:val="21"/>
        </w:rPr>
        <w:t>This version is tailored to India, Kerala, Malappuram District, and Nilambur Municipality/local LSGI. Confirm the exact door number and local body before filing any application.</w:t>
      </w:r>
    </w:p>
    <w:p>
      <w:pPr>
        <w:pStyle w:val="Heading1"/>
      </w:pPr>
      <w:r>
        <w:t>Contents</w:t>
      </w:r>
    </w:p>
    <w:p>
      <w:pPr>
        <w:keepNext w:val="0"/>
        <w:spacing w:before="0" w:after="40" w:line="276" w:lineRule="auto"/>
        <w:ind w:left="317"/>
      </w:pPr>
      <w:r>
        <w:rPr>
          <w:rFonts w:ascii="Calibri" w:hAnsi="Calibri"/>
          <w:color w:val="1F2A44"/>
          <w:sz w:val="21"/>
        </w:rPr>
        <w:t>1.  Jurisdiction Lock - Use This Before Any Application</w:t>
      </w:r>
    </w:p>
    <w:p>
      <w:pPr>
        <w:keepNext w:val="0"/>
        <w:spacing w:before="0" w:after="40" w:line="276" w:lineRule="auto"/>
        <w:ind w:left="317"/>
      </w:pPr>
      <w:r>
        <w:rPr>
          <w:rFonts w:ascii="Calibri" w:hAnsi="Calibri"/>
          <w:color w:val="1F2A44"/>
          <w:sz w:val="21"/>
        </w:rPr>
        <w:t>2.  Nilambur Authority Map</w:t>
      </w:r>
    </w:p>
    <w:p>
      <w:pPr>
        <w:keepNext w:val="0"/>
        <w:spacing w:before="0" w:after="40" w:line="276" w:lineRule="auto"/>
        <w:ind w:left="317"/>
      </w:pPr>
      <w:r>
        <w:rPr>
          <w:rFonts w:ascii="Calibri" w:hAnsi="Calibri"/>
          <w:color w:val="1F2A44"/>
          <w:sz w:val="21"/>
        </w:rPr>
        <w:t>3.  Nilambur Municipality Opening Approval Pack</w:t>
      </w:r>
    </w:p>
    <w:p>
      <w:pPr>
        <w:keepNext w:val="0"/>
        <w:spacing w:before="0" w:after="40" w:line="276" w:lineRule="auto"/>
        <w:ind w:left="317"/>
      </w:pPr>
      <w:r>
        <w:rPr>
          <w:rFonts w:ascii="Calibri" w:hAnsi="Calibri"/>
          <w:color w:val="1F2A44"/>
          <w:sz w:val="21"/>
        </w:rPr>
        <w:t>4.  Nilambur Red Flags</w:t>
      </w:r>
    </w:p>
    <w:p>
      <w:pPr>
        <w:keepNext w:val="0"/>
        <w:spacing w:before="0" w:after="40" w:line="276" w:lineRule="auto"/>
        <w:ind w:left="317"/>
      </w:pPr>
      <w:r>
        <w:rPr>
          <w:rFonts w:ascii="Calibri" w:hAnsi="Calibri"/>
          <w:color w:val="1F2A44"/>
          <w:sz w:val="21"/>
        </w:rPr>
        <w:t>5.  File Storage Rule</w:t>
      </w:r>
    </w:p>
    <w:p>
      <w:pPr>
        <w:keepNext w:val="0"/>
        <w:spacing w:before="0" w:after="40" w:line="276" w:lineRule="auto"/>
        <w:ind w:left="317"/>
      </w:pPr>
      <w:r>
        <w:rPr>
          <w:rFonts w:ascii="Calibri" w:hAnsi="Calibri"/>
          <w:color w:val="1F2A44"/>
          <w:sz w:val="21"/>
        </w:rPr>
        <w:t>6.  Entity And Owner Documents</w:t>
      </w:r>
    </w:p>
    <w:p>
      <w:pPr>
        <w:keepNext w:val="0"/>
        <w:spacing w:before="0" w:after="40" w:line="276" w:lineRule="auto"/>
        <w:ind w:left="317"/>
      </w:pPr>
      <w:r>
        <w:rPr>
          <w:rFonts w:ascii="Calibri" w:hAnsi="Calibri"/>
          <w:color w:val="1F2A44"/>
          <w:sz w:val="21"/>
        </w:rPr>
        <w:t>7.  Premises And Property Documents</w:t>
      </w:r>
    </w:p>
    <w:p>
      <w:pPr>
        <w:keepNext w:val="0"/>
        <w:spacing w:before="0" w:after="40" w:line="276" w:lineRule="auto"/>
        <w:ind w:left="317"/>
      </w:pPr>
      <w:r>
        <w:rPr>
          <w:rFonts w:ascii="Calibri" w:hAnsi="Calibri"/>
          <w:color w:val="1F2A44"/>
          <w:sz w:val="21"/>
        </w:rPr>
        <w:t>8.  Tax And Accounting Documents</w:t>
      </w:r>
    </w:p>
    <w:p>
      <w:pPr>
        <w:keepNext w:val="0"/>
        <w:spacing w:before="0" w:after="40" w:line="276" w:lineRule="auto"/>
        <w:ind w:left="317"/>
      </w:pPr>
      <w:r>
        <w:rPr>
          <w:rFonts w:ascii="Calibri" w:hAnsi="Calibri"/>
          <w:color w:val="1F2A44"/>
          <w:sz w:val="21"/>
        </w:rPr>
        <w:t>9.  Food Safety / FSSAI Documents</w:t>
      </w:r>
    </w:p>
    <w:p>
      <w:pPr>
        <w:keepNext w:val="0"/>
        <w:spacing w:before="0" w:after="40" w:line="276" w:lineRule="auto"/>
        <w:ind w:left="317"/>
      </w:pPr>
      <w:r>
        <w:rPr>
          <w:rFonts w:ascii="Calibri" w:hAnsi="Calibri"/>
          <w:color w:val="1F2A44"/>
          <w:sz w:val="21"/>
        </w:rPr>
        <w:t>10.  Local Licence Documents</w:t>
      </w:r>
    </w:p>
    <w:p>
      <w:pPr>
        <w:keepNext w:val="0"/>
        <w:spacing w:before="0" w:after="40" w:line="276" w:lineRule="auto"/>
        <w:ind w:left="317"/>
      </w:pPr>
      <w:r>
        <w:rPr>
          <w:rFonts w:ascii="Calibri" w:hAnsi="Calibri"/>
          <w:color w:val="1F2A44"/>
          <w:sz w:val="21"/>
        </w:rPr>
        <w:t>11.  Fire, Safety, Building, Electrical, LPG</w:t>
      </w:r>
    </w:p>
    <w:p>
      <w:pPr>
        <w:keepNext w:val="0"/>
        <w:spacing w:before="0" w:after="40" w:line="276" w:lineRule="auto"/>
        <w:ind w:left="317"/>
      </w:pPr>
      <w:r>
        <w:rPr>
          <w:rFonts w:ascii="Calibri" w:hAnsi="Calibri"/>
          <w:color w:val="1F2A44"/>
          <w:sz w:val="21"/>
        </w:rPr>
        <w:t>12.  Labour, HR And Payroll Documents</w:t>
      </w:r>
    </w:p>
    <w:p>
      <w:pPr>
        <w:keepNext w:val="0"/>
        <w:spacing w:before="0" w:after="40" w:line="276" w:lineRule="auto"/>
        <w:ind w:left="317"/>
      </w:pPr>
      <w:r>
        <w:rPr>
          <w:rFonts w:ascii="Calibri" w:hAnsi="Calibri"/>
          <w:color w:val="1F2A44"/>
          <w:sz w:val="21"/>
        </w:rPr>
        <w:t>13.  Environment, Waste And Hygiene Documents</w:t>
      </w:r>
    </w:p>
    <w:p>
      <w:pPr>
        <w:keepNext w:val="0"/>
        <w:spacing w:before="0" w:after="40" w:line="276" w:lineRule="auto"/>
        <w:ind w:left="317"/>
      </w:pPr>
      <w:r>
        <w:rPr>
          <w:rFonts w:ascii="Calibri" w:hAnsi="Calibri"/>
          <w:color w:val="1F2A44"/>
          <w:sz w:val="21"/>
        </w:rPr>
        <w:t>14.  Vendor, Supplier And Service Contracts</w:t>
      </w:r>
    </w:p>
    <w:p>
      <w:pPr>
        <w:keepNext w:val="0"/>
        <w:spacing w:before="0" w:after="40" w:line="276" w:lineRule="auto"/>
        <w:ind w:left="317"/>
      </w:pPr>
      <w:r>
        <w:rPr>
          <w:rFonts w:ascii="Calibri" w:hAnsi="Calibri"/>
          <w:color w:val="1F2A44"/>
          <w:sz w:val="21"/>
        </w:rPr>
        <w:t>15.  Customer, Privacy And Data Documents</w:t>
      </w:r>
    </w:p>
    <w:p>
      <w:pPr>
        <w:keepNext w:val="0"/>
        <w:spacing w:before="0" w:after="40" w:line="276" w:lineRule="auto"/>
        <w:ind w:left="317"/>
      </w:pPr>
      <w:r>
        <w:rPr>
          <w:rFonts w:ascii="Calibri" w:hAnsi="Calibri"/>
          <w:color w:val="1F2A44"/>
          <w:sz w:val="21"/>
        </w:rPr>
        <w:t>16.  Events, Music, Gaming, Hookah Documents</w:t>
      </w:r>
    </w:p>
    <w:p>
      <w:pPr>
        <w:keepNext w:val="0"/>
        <w:spacing w:before="0" w:after="40" w:line="276" w:lineRule="auto"/>
        <w:ind w:left="317"/>
      </w:pPr>
      <w:r>
        <w:rPr>
          <w:rFonts w:ascii="Calibri" w:hAnsi="Calibri"/>
          <w:color w:val="1F2A44"/>
          <w:sz w:val="21"/>
        </w:rPr>
        <w:t>17.  Insurance Documents</w:t>
      </w:r>
    </w:p>
    <w:p>
      <w:pPr>
        <w:keepNext w:val="0"/>
        <w:spacing w:before="0" w:after="40" w:line="276" w:lineRule="auto"/>
        <w:ind w:left="317"/>
      </w:pPr>
      <w:r>
        <w:rPr>
          <w:rFonts w:ascii="Calibri" w:hAnsi="Calibri"/>
          <w:color w:val="1F2A44"/>
          <w:sz w:val="21"/>
        </w:rPr>
        <w:t>18.  ERP, POS And Audit Legal Control Documents</w:t>
      </w:r>
    </w:p>
    <w:p>
      <w:pPr>
        <w:keepNext w:val="0"/>
        <w:spacing w:before="0" w:after="40" w:line="276" w:lineRule="auto"/>
        <w:ind w:left="317"/>
      </w:pPr>
      <w:r>
        <w:rPr>
          <w:rFonts w:ascii="Calibri" w:hAnsi="Calibri"/>
          <w:color w:val="1F2A44"/>
          <w:sz w:val="21"/>
        </w:rPr>
        <w:t>19.  Returns, Renewals, Challans, Notices</w:t>
      </w:r>
    </w:p>
    <w:p>
      <w:pPr>
        <w:keepNext w:val="0"/>
        <w:spacing w:before="0" w:after="40" w:line="276" w:lineRule="auto"/>
        <w:ind w:left="317"/>
      </w:pPr>
      <w:r>
        <w:rPr>
          <w:rFonts w:ascii="Calibri" w:hAnsi="Calibri"/>
          <w:color w:val="1F2A44"/>
          <w:sz w:val="21"/>
        </w:rPr>
        <w:t>20.  Inspection-Ready Pack</w:t>
      </w:r>
    </w:p>
    <w:p>
      <w:pPr>
        <w:keepNext w:val="0"/>
        <w:spacing w:before="0" w:after="40" w:line="276" w:lineRule="auto"/>
        <w:ind w:left="317"/>
      </w:pPr>
      <w:r>
        <w:rPr>
          <w:rFonts w:ascii="Calibri" w:hAnsi="Calibri"/>
          <w:color w:val="1F2A44"/>
          <w:sz w:val="21"/>
        </w:rPr>
        <w:t>21.  Documents To Create Internally</w:t>
      </w:r>
    </w:p>
    <w:p>
      <w:pPr>
        <w:keepNext w:val="0"/>
        <w:spacing w:before="0" w:after="40" w:line="276" w:lineRule="auto"/>
        <w:ind w:left="317"/>
      </w:pPr>
      <w:r>
        <w:rPr>
          <w:rFonts w:ascii="Calibri" w:hAnsi="Calibri"/>
          <w:color w:val="1F2A44"/>
          <w:sz w:val="21"/>
        </w:rPr>
        <w:t>22.  Red-Flag Documents You Must Not Ignore</w:t>
      </w:r>
    </w:p>
    <w:p>
      <w:pPr>
        <w:keepNext w:val="0"/>
        <w:spacing w:before="0" w:after="40" w:line="276" w:lineRule="auto"/>
        <w:ind w:left="317"/>
      </w:pPr>
      <w:r>
        <w:rPr>
          <w:rFonts w:ascii="Calibri" w:hAnsi="Calibri"/>
          <w:color w:val="1F2A44"/>
          <w:sz w:val="21"/>
        </w:rPr>
        <w:t>23.  Official Sources / Portals To Save - Nilambur / Malappuram / Kerala</w:t>
      </w:r>
    </w:p>
    <w:p>
      <w:pPr>
        <w:pStyle w:val="Heading1"/>
      </w:pPr>
      <w:r>
        <w:t>Jurisdiction Lock - Use This Before Any Application</w:t>
      </w:r>
    </w:p>
    <w:p>
      <w:pPr>
        <w:keepNext w:val="0"/>
        <w:spacing w:before="0" w:after="120" w:line="300" w:lineRule="auto"/>
        <w:shd w:fill="FFF2CC"/>
      </w:pPr>
      <w:r>
        <w:rPr>
          <w:rFonts w:ascii="Calibri" w:hAnsi="Calibri"/>
          <w:b w:val="0"/>
          <w:color w:val="1F2A44"/>
          <w:sz w:val="22"/>
        </w:rPr>
        <w:t>Brutally honest: Nilambur does not have a separate legal code for this business. Your approvals come from Indian central laws, Kerala state laws, Malappuram district offices, and the local self government institution for your exact building. If the premises door number is inside Nilambur Municipality, use Nilambur Municipality. If the premises is just near Nilambur but inside another Panchayat/Municipality, replace Nilambur Municipality with that actual LSGI before applying.</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Confirm exact business address, ward number, building door number, and pincode from property tax/building records.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Confirm local self government institution in K-SMART/K-SWIFT KYA: Nilambur Municipality if inside municipal limits.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Save Nilambur Municipality contact proof from Malappuram district portal: email mpmnilamburgp@gmail.com, phone 04931220365, pincode 679329.</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Use Kerala GST state code 32 in GST, POS, invoices, branch records, and ERP settings.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Use Nilambur Fire &amp; Rescue Station, Manalody, Nilambur, Kerala 679329, phone 04931224005 for local fire/NOC direction where applicable.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Use Assistant Labour Officer Grade-II, Nilambur for Kerala labour/Shops &amp; Establishments local handling where applicable.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Use District Labour Office, Civil Station, Malappuram for district labour escalation.</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Use Food Safety Kerala/FoSCoS and the Malappuram food safety office/circle as applicable for FSSAI issues.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Use Kerala State Pollution Control Board Malappuram District Office if consent/clarification is needed for kitchen, wastewater, waste, generator, exhaust, or restaurant category.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Use Nilambur Municipality/local body for profession tax, trade licence, property tax, signage, waste collection, and local inspection matters.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Do not use another city's licence format or consultant checklist unless it is verified against Nilambur Municipality/K-SMART.</w:t>
      </w:r>
    </w:p>
    <w:p>
      <w:pPr>
        <w:pStyle w:val="Heading1"/>
      </w:pPr>
      <w:r>
        <w:t>Nilambur Authority Map</w:t>
      </w:r>
    </w:p>
    <w:p>
      <w:pPr>
        <w:pStyle w:val="Heading2"/>
      </w:pPr>
      <w:r>
        <w:t>Country-level documents and laws: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PAN, TAN, Income Tax, TDS, GST, EPFO, ESIC, FSSAI/Food Safety and Standards Act, COTPA, Copyright, Legal Metrology, and company/LLP registration if applicable.</w:t>
      </w:r>
    </w:p>
    <w:p>
      <w:pPr>
        <w:pStyle w:val="Heading2"/>
      </w:pPr>
      <w:r>
        <w:t>Kerala state-level documents and laws: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Kerala Shops and Commercial Establishments registration.</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Kerala Local Self Government Department/K-SMART trade licence and municipal services.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Kerala profession tax under the local body.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Kerala Fire and Rescue NOC/safety standards where applicable.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Kerala State Pollution Control Board consent/clarification where applicable.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Kerala Excise licence only if alcohol is ever planned. No alcohol service without Kerala Excise approval.</w:t>
      </w:r>
    </w:p>
    <w:p>
      <w:pPr>
        <w:pStyle w:val="Heading2"/>
      </w:pPr>
      <w:r>
        <w:t>Malappuram district-level offices: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District Labour Office, Malappuram.</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KSPCB District Office, Malappuram.</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Food Safety Malappuram office/circle as applicable.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District administration records for Nilambur Municipality contact and local public utilities.</w:t>
      </w:r>
    </w:p>
    <w:p>
      <w:pPr>
        <w:pStyle w:val="Heading2"/>
      </w:pPr>
      <w:r>
        <w:t>Nilambur local-level approvals: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Nilambur Municipality / actual LSGI trade licence, property tax, profession tax, waste, building number, signage, and local inspection records.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Nilambur Fire &amp; Rescue Station for fire safety local coordination.</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Jurisdictional police station permission if late-night events, crowd, public screening, DJ/music event, hookah/tobacco, or special event creates a law-and-order requirement.</w:t>
      </w:r>
    </w:p>
    <w:p>
      <w:pPr>
        <w:pStyle w:val="Heading1"/>
      </w:pPr>
      <w:r>
        <w:t>Nilambur Municipality Opening Approval Pack</w:t>
      </w:r>
    </w:p>
    <w:p>
      <w:pPr>
        <w:pStyle w:val="Heading2"/>
      </w:pPr>
      <w:r>
        <w:t>Keep this pack ready before opening day: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Nilambur Municipality trade licence / IFTE &amp; OS licence through K-SMART, with activity scope covering cafe/restaurant, kitchen, takeaway, delivery, gaming lounge, events/screening, and any other actual activity.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Building number and ward details matching the licence application.</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Property tax receipt for the exact premises.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Lease agreement or ownership proof for the exact premises.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Landlord NOC specifically allowing cafe/restaurant and kitchen operation.</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Landlord NOC for gaming/events/signage/hookah if those are planned.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Nilambur Municipality waste collection/user-fee receipt or waste vendor arrangement.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Signboard/advertisement permission if required by Nilambur Municipality.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Profession tax registration/payment record for Nilambur Municipality/local body.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Health/local inspection records, if asked by Nilambur Municipality.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Fire extinguisher/service records and Nilambur Fire &amp; Rescue guidance/NOC if applicable.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KSPCB Malappuram consent/clarification if required for hotel/restaurant/commercial establishment category.</w:t>
      </w:r>
    </w:p>
    <w:p>
      <w:pPr>
        <w:pStyle w:val="Heading1"/>
      </w:pPr>
      <w:r>
        <w:t>Nilambur Red Flags</w:t>
      </w:r>
    </w:p>
    <w:p>
      <w:pPr>
        <w:pStyle w:val="Heading2"/>
      </w:pPr>
      <w:r>
        <w:t>Do not start these without written local/legal confirmation:</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Hookah/tobacco/smoking area. Nilambur/Kerala/local body, COTPA, fire, police, and health restrictions must be checked first.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Alcohol. Requires Kerala Excise licence; a normal cafe/trade/FSSAI/GST licence is not enough.</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Ticketed movie/sports screenings. Needs copyright/commercial screening rights and may need police/local permission.</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DJ/live music/background commercial music. Check IPRS/PPL/right-holder permission.</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Gaming with betting, cash prize, wagering, or online money gaming. Do not do this without advocate and GST specialist review.</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Late-night crowd events. Check Nilambur Municipality/local police/fire restrictions before advertising.</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Food production/packaged sale beyond cafe service. May need extra FSSAI, labelling, Legal Metrology, and GST treatment.</w:t>
      </w:r>
    </w:p>
    <w:p>
      <w:pPr>
        <w:pStyle w:val="Heading1"/>
      </w:pPr>
      <w:r>
        <w:t>File Storage Rule</w:t>
      </w:r>
    </w:p>
    <w:p>
      <w:pPr>
        <w:pStyle w:val="Heading2"/>
      </w:pPr>
      <w:r>
        <w:t>Create one master folder named:</w:t>
      </w:r>
    </w:p>
    <w:p>
      <w:pPr>
        <w:pStyle w:val="CodeBlock"/>
        <w:shd w:fill="F2F4F7"/>
      </w:pPr>
      <w:r>
        <w:rPr>
          <w:rFonts w:ascii="Calibri" w:hAnsi="Calibri"/>
          <w:b w:val="0"/>
          <w:color w:val="1F2A44"/>
          <w:sz w:val="19"/>
        </w:rPr>
        <w:t>D_COMPANY_LEGAL_DOCUMENTS</w:t>
      </w:r>
    </w:p>
    <w:p>
      <w:pPr>
        <w:pStyle w:val="Heading2"/>
      </w:pPr>
      <w:r>
        <w:t>Inside it, create these folders:</w:t>
      </w:r>
    </w:p>
    <w:p>
      <w:pPr>
        <w:pStyle w:val="ListBullet"/>
        <w:spacing w:after="80" w:line="300" w:lineRule="auto"/>
        <w:ind w:left="540" w:hanging="271"/>
      </w:pPr>
      <w:r>
        <w:rPr>
          <w:rFonts w:ascii="Consolas" w:hAnsi="Consolas"/>
          <w:color w:val="1F2A44"/>
          <w:sz w:val="19"/>
        </w:rPr>
        <w:t>01_entity_and_owners</w:t>
      </w:r>
    </w:p>
    <w:p>
      <w:pPr>
        <w:pStyle w:val="ListBullet"/>
        <w:spacing w:after="80" w:line="300" w:lineRule="auto"/>
        <w:ind w:left="540" w:hanging="271"/>
      </w:pPr>
      <w:r>
        <w:rPr>
          <w:rFonts w:ascii="Consolas" w:hAnsi="Consolas"/>
          <w:color w:val="1F2A44"/>
          <w:sz w:val="19"/>
        </w:rPr>
        <w:t>02_premises_and_property</w:t>
      </w:r>
    </w:p>
    <w:p>
      <w:pPr>
        <w:pStyle w:val="ListBullet"/>
        <w:spacing w:after="80" w:line="300" w:lineRule="auto"/>
        <w:ind w:left="540" w:hanging="271"/>
      </w:pPr>
      <w:r>
        <w:rPr>
          <w:rFonts w:ascii="Consolas" w:hAnsi="Consolas"/>
          <w:color w:val="1F2A44"/>
          <w:sz w:val="19"/>
        </w:rPr>
        <w:t>03_tax_and_accounting</w:t>
      </w:r>
    </w:p>
    <w:p>
      <w:pPr>
        <w:pStyle w:val="ListBullet"/>
        <w:spacing w:after="80" w:line="300" w:lineRule="auto"/>
        <w:ind w:left="540" w:hanging="271"/>
      </w:pPr>
      <w:r>
        <w:rPr>
          <w:rFonts w:ascii="Consolas" w:hAnsi="Consolas"/>
          <w:color w:val="1F2A44"/>
          <w:sz w:val="19"/>
        </w:rPr>
        <w:t>04_food_fssai</w:t>
      </w:r>
    </w:p>
    <w:p>
      <w:pPr>
        <w:pStyle w:val="ListBullet"/>
        <w:spacing w:after="80" w:line="300" w:lineRule="auto"/>
        <w:ind w:left="540" w:hanging="271"/>
      </w:pPr>
      <w:r>
        <w:rPr>
          <w:rFonts w:ascii="Consolas" w:hAnsi="Consolas"/>
          <w:color w:val="1F2A44"/>
          <w:sz w:val="19"/>
        </w:rPr>
        <w:t>05_local_licences</w:t>
      </w:r>
    </w:p>
    <w:p>
      <w:pPr>
        <w:pStyle w:val="ListBullet"/>
        <w:spacing w:after="80" w:line="300" w:lineRule="auto"/>
        <w:ind w:left="540" w:hanging="271"/>
      </w:pPr>
      <w:r>
        <w:rPr>
          <w:rFonts w:ascii="Consolas" w:hAnsi="Consolas"/>
          <w:color w:val="1F2A44"/>
          <w:sz w:val="19"/>
        </w:rPr>
        <w:t>06_fire_safety_building</w:t>
      </w:r>
    </w:p>
    <w:p>
      <w:pPr>
        <w:pStyle w:val="ListBullet"/>
        <w:spacing w:after="80" w:line="300" w:lineRule="auto"/>
        <w:ind w:left="540" w:hanging="271"/>
      </w:pPr>
      <w:r>
        <w:rPr>
          <w:rFonts w:ascii="Consolas" w:hAnsi="Consolas"/>
          <w:color w:val="1F2A44"/>
          <w:sz w:val="19"/>
        </w:rPr>
        <w:t>07_labour_hr_payroll</w:t>
      </w:r>
    </w:p>
    <w:p>
      <w:pPr>
        <w:pStyle w:val="ListBullet"/>
        <w:spacing w:after="80" w:line="300" w:lineRule="auto"/>
        <w:ind w:left="540" w:hanging="271"/>
      </w:pPr>
      <w:r>
        <w:rPr>
          <w:rFonts w:ascii="Consolas" w:hAnsi="Consolas"/>
          <w:color w:val="1F2A44"/>
          <w:sz w:val="19"/>
        </w:rPr>
        <w:t>08_environment_waste</w:t>
      </w:r>
    </w:p>
    <w:p>
      <w:pPr>
        <w:pStyle w:val="ListBullet"/>
        <w:spacing w:after="80" w:line="300" w:lineRule="auto"/>
        <w:ind w:left="540" w:hanging="271"/>
      </w:pPr>
      <w:r>
        <w:rPr>
          <w:rFonts w:ascii="Consolas" w:hAnsi="Consolas"/>
          <w:color w:val="1F2A44"/>
          <w:sz w:val="19"/>
        </w:rPr>
        <w:t>09_vendor_contracts</w:t>
      </w:r>
    </w:p>
    <w:p>
      <w:pPr>
        <w:pStyle w:val="ListBullet"/>
        <w:spacing w:after="80" w:line="300" w:lineRule="auto"/>
        <w:ind w:left="540" w:hanging="271"/>
      </w:pPr>
      <w:r>
        <w:rPr>
          <w:rFonts w:ascii="Consolas" w:hAnsi="Consolas"/>
          <w:color w:val="1F2A44"/>
          <w:sz w:val="19"/>
        </w:rPr>
        <w:t>10_customer_and_data</w:t>
      </w:r>
    </w:p>
    <w:p>
      <w:pPr>
        <w:pStyle w:val="ListBullet"/>
        <w:spacing w:after="80" w:line="300" w:lineRule="auto"/>
        <w:ind w:left="540" w:hanging="271"/>
      </w:pPr>
      <w:r>
        <w:rPr>
          <w:rFonts w:ascii="Consolas" w:hAnsi="Consolas"/>
          <w:color w:val="1F2A44"/>
          <w:sz w:val="19"/>
        </w:rPr>
        <w:t>11_events_music_gaming_hookah</w:t>
      </w:r>
    </w:p>
    <w:p>
      <w:pPr>
        <w:pStyle w:val="ListBullet"/>
        <w:spacing w:after="80" w:line="300" w:lineRule="auto"/>
        <w:ind w:left="540" w:hanging="271"/>
      </w:pPr>
      <w:r>
        <w:rPr>
          <w:rFonts w:ascii="Consolas" w:hAnsi="Consolas"/>
          <w:color w:val="1F2A44"/>
          <w:sz w:val="19"/>
        </w:rPr>
        <w:t>12_insurance</w:t>
      </w:r>
    </w:p>
    <w:p>
      <w:pPr>
        <w:pStyle w:val="ListBullet"/>
        <w:spacing w:after="80" w:line="300" w:lineRule="auto"/>
        <w:ind w:left="540" w:hanging="271"/>
      </w:pPr>
      <w:r>
        <w:rPr>
          <w:rFonts w:ascii="Consolas" w:hAnsi="Consolas"/>
          <w:color w:val="1F2A44"/>
          <w:sz w:val="19"/>
        </w:rPr>
        <w:t>13_erp_pos_audit</w:t>
      </w:r>
    </w:p>
    <w:p>
      <w:pPr>
        <w:pStyle w:val="ListBullet"/>
        <w:spacing w:after="80" w:line="300" w:lineRule="auto"/>
        <w:ind w:left="540" w:hanging="271"/>
      </w:pPr>
      <w:r>
        <w:rPr>
          <w:rFonts w:ascii="Consolas" w:hAnsi="Consolas"/>
          <w:color w:val="1F2A44"/>
          <w:sz w:val="19"/>
        </w:rPr>
        <w:t>14_returns_renewals_challans</w:t>
      </w:r>
    </w:p>
    <w:p>
      <w:pPr>
        <w:pStyle w:val="ListBullet"/>
        <w:spacing w:after="80" w:line="300" w:lineRule="auto"/>
        <w:ind w:left="540" w:hanging="271"/>
      </w:pPr>
      <w:r>
        <w:rPr>
          <w:rFonts w:ascii="Consolas" w:hAnsi="Consolas"/>
          <w:color w:val="1F2A44"/>
          <w:sz w:val="19"/>
        </w:rPr>
        <w:t>15_inspection_ready_pack</w:t>
      </w:r>
    </w:p>
    <w:p>
      <w:pPr>
        <w:pStyle w:val="Heading2"/>
      </w:pPr>
      <w:r>
        <w:t>For every document keep:</w:t>
      </w:r>
    </w:p>
    <w:p>
      <w:pPr>
        <w:pStyle w:val="ListBullet"/>
        <w:spacing w:after="80" w:line="300" w:lineRule="auto"/>
        <w:ind w:left="540" w:hanging="271"/>
      </w:pPr>
      <w:r>
        <w:rPr>
          <w:rFonts w:ascii="Calibri" w:hAnsi="Calibri"/>
          <w:b w:val="0"/>
          <w:color w:val="1F2A44"/>
          <w:sz w:val="21"/>
        </w:rPr>
        <w:t>PDF scan</w:t>
      </w:r>
    </w:p>
    <w:p>
      <w:pPr>
        <w:pStyle w:val="ListBullet"/>
        <w:spacing w:after="80" w:line="300" w:lineRule="auto"/>
        <w:ind w:left="540" w:hanging="271"/>
      </w:pPr>
      <w:r>
        <w:rPr>
          <w:rFonts w:ascii="Calibri" w:hAnsi="Calibri"/>
          <w:b w:val="0"/>
          <w:color w:val="1F2A44"/>
          <w:sz w:val="21"/>
        </w:rPr>
        <w:t>Original location</w:t>
      </w:r>
    </w:p>
    <w:p>
      <w:pPr>
        <w:pStyle w:val="ListBullet"/>
        <w:spacing w:after="80" w:line="300" w:lineRule="auto"/>
        <w:ind w:left="540" w:hanging="271"/>
      </w:pPr>
      <w:r>
        <w:rPr>
          <w:rFonts w:ascii="Calibri" w:hAnsi="Calibri"/>
          <w:b w:val="0"/>
          <w:color w:val="1F2A44"/>
          <w:sz w:val="21"/>
        </w:rPr>
        <w:t>Document number</w:t>
      </w:r>
    </w:p>
    <w:p>
      <w:pPr>
        <w:pStyle w:val="ListBullet"/>
        <w:spacing w:after="80" w:line="300" w:lineRule="auto"/>
        <w:ind w:left="540" w:hanging="271"/>
      </w:pPr>
      <w:r>
        <w:rPr>
          <w:rFonts w:ascii="Calibri" w:hAnsi="Calibri"/>
          <w:b w:val="0"/>
          <w:color w:val="1F2A44"/>
          <w:sz w:val="21"/>
        </w:rPr>
        <w:t>Issue date</w:t>
      </w:r>
    </w:p>
    <w:p>
      <w:pPr>
        <w:pStyle w:val="ListBullet"/>
        <w:spacing w:after="80" w:line="300" w:lineRule="auto"/>
        <w:ind w:left="540" w:hanging="271"/>
      </w:pPr>
      <w:r>
        <w:rPr>
          <w:rFonts w:ascii="Calibri" w:hAnsi="Calibri"/>
          <w:b w:val="0"/>
          <w:color w:val="1F2A44"/>
          <w:sz w:val="21"/>
        </w:rPr>
        <w:t>Expiry date</w:t>
      </w:r>
    </w:p>
    <w:p>
      <w:pPr>
        <w:pStyle w:val="ListBullet"/>
        <w:spacing w:after="80" w:line="300" w:lineRule="auto"/>
        <w:ind w:left="540" w:hanging="271"/>
      </w:pPr>
      <w:r>
        <w:rPr>
          <w:rFonts w:ascii="Calibri" w:hAnsi="Calibri"/>
          <w:b w:val="0"/>
          <w:color w:val="1F2A44"/>
          <w:sz w:val="21"/>
        </w:rPr>
        <w:t>Renewal reminder date</w:t>
      </w:r>
    </w:p>
    <w:p>
      <w:pPr>
        <w:pStyle w:val="ListBullet"/>
        <w:spacing w:after="80" w:line="300" w:lineRule="auto"/>
        <w:ind w:left="540" w:hanging="271"/>
      </w:pPr>
      <w:r>
        <w:rPr>
          <w:rFonts w:ascii="Calibri" w:hAnsi="Calibri"/>
          <w:b w:val="0"/>
          <w:color w:val="1F2A44"/>
          <w:sz w:val="21"/>
        </w:rPr>
        <w:t>Person responsible</w:t>
      </w:r>
    </w:p>
    <w:p>
      <w:pPr>
        <w:pStyle w:val="ListBullet"/>
        <w:spacing w:after="80" w:line="300" w:lineRule="auto"/>
        <w:ind w:left="540" w:hanging="271"/>
      </w:pPr>
      <w:r>
        <w:rPr>
          <w:rFonts w:ascii="Calibri" w:hAnsi="Calibri"/>
          <w:b w:val="0"/>
          <w:color w:val="1F2A44"/>
          <w:sz w:val="21"/>
        </w:rPr>
        <w:t>CA/consultant/advocate notes if any</w:t>
      </w:r>
    </w:p>
    <w:p>
      <w:pPr>
        <w:pStyle w:val="Heading1"/>
      </w:pPr>
      <w:r>
        <w:t>1. Entity And Owner Documents</w:t>
      </w:r>
    </w:p>
    <w:p>
      <w:pPr>
        <w:pStyle w:val="Heading2"/>
      </w:pPr>
      <w:r>
        <w:t>Required for all structures: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Owner/director/partner Aadhaar.</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Owner/director/partner PAN.</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Owner/director/partner passport-size photo.</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Owner/director/partner address proof.</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Owner/director/partner mobile and email proof.</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Business name approval or name confirmation.</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Business PAN.</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Business bank account proof.</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Cancelled cheque or bank certificate.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Business email ID access proof.</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Business phone number proof.</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Authorised signatory declaration.</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Signature specimen of authorised signatory.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Digital Signature Certificate if company/LLP filings require it.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Board/partner/owner resolution authorising bank, GST, FSSAI, licences, and ERP administration.</w:t>
      </w:r>
    </w:p>
    <w:p>
      <w:pPr>
        <w:pStyle w:val="Heading2"/>
      </w:pPr>
      <w:r>
        <w:t>If proprietorship:</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Proprietorship declaration.</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Owner PAN.</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Owner Aadhaar.</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Business address proof.</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Shop/trade licence showing business name.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GST/FSSAI/Udyam certificate showing business name if available.</w:t>
      </w:r>
    </w:p>
    <w:p>
      <w:pPr>
        <w:pStyle w:val="Heading2"/>
      </w:pPr>
      <w:r>
        <w:t>If partnership:</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Partnership deed.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Firm PAN.</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Partner KYC.</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Partner capital contribution record.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Profit-sharing ratio document.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Firm registration certificate if registered.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Authority letter for managing partner/authorised signatory.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Partnership bank resolution.</w:t>
      </w:r>
    </w:p>
    <w:p>
      <w:pPr>
        <w:pStyle w:val="Heading2"/>
      </w:pPr>
      <w:r>
        <w:t>If LLP:</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LLP incorporation certificate.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LLP PAN.</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LLP TAN if applicable.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LLP agreement.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Form 3 filing acknowledgement.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DPIN/DIN details of designated partners.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Partner KYC.</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Capital contribution record.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MCA master data print.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MCA annual filing acknowledgements.</w:t>
      </w:r>
    </w:p>
    <w:p>
      <w:pPr>
        <w:pStyle w:val="Heading2"/>
      </w:pPr>
      <w:r>
        <w:t>If private limited company: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Certificate of incorporation.</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Company PAN.</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Company TAN.</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MOA.</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AOA.</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Director KYC.</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DIN details.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Shareholding register.</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Share certificates.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First board meeting minutes.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Bank opening board resolution.</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Auditor appointment documents.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MCA master data print.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Annual filing acknowledgements.</w:t>
      </w:r>
    </w:p>
    <w:p>
      <w:pPr>
        <w:pStyle w:val="Heading1"/>
      </w:pPr>
      <w:r>
        <w:t>2. Premises And Property Documents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Lease agreement or ownership deed.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Landlord/owner NOC for running cafe/restaurant.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Landlord/owner NOC for kitchen operations.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Landlord/owner NOC for signage/name board.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Landlord/owner NOC for gaming lounge if applicable.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Landlord/owner NOC for events/screening if applicable.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Landlord/owner NOC for smoking/hookah if applicable.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Latest property tax receipt.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Building number proof.</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Building occupancy certificate / completion certificate if available.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Building permit/use proof showing commercial suitability if available.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Electricity bill.</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Water bill or water source proof.</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Commercial electricity connection document if applicable.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Commercial LPG connection document if applicable.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Layout/floor plan of premises.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Kitchen layout.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Seating layout.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Emergency exit layout.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Parking/access documents if local body asks.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Neighbour NOC if local body/fire/police asks.</w:t>
      </w:r>
    </w:p>
    <w:p>
      <w:pPr>
        <w:pStyle w:val="Heading1"/>
      </w:pPr>
      <w:r>
        <w:t>3. Tax And Accounting Documents</w:t>
      </w:r>
    </w:p>
    <w:p>
      <w:pPr>
        <w:pStyle w:val="Heading2"/>
      </w:pPr>
      <w:r>
        <w:t>PAN/TAN:</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Business PAN card/allotment letter.</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TAN allotment letter if TDS applies.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Income Tax e-filing login controlled by owner/CA.</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TRACES login if TDS applies.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Authorisation letter for CA/tax consultant.</w:t>
      </w:r>
    </w:p>
    <w:p>
      <w:pPr>
        <w:pStyle w:val="Heading2"/>
      </w:pPr>
      <w:r>
        <w:t>GST: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GST registration certificate.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GST login controlled by owner/CA.</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Authorised signatory proof.</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Principal place of business proof uploaded to GST.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Additional place of business proof if any.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Bank account details uploaded to GST.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GST registration application acknowledgement.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GST amendment acknowledgements.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GST notices and replies.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GSTR-1 filed copies.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GSTR-3B filed copies.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GST payment challans.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GST annual return if applicable.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GST reconciliation workbook.</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GST credit note/debit note register.</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Invoice series approval record.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CA note on GST rates for food, delivery, gaming, events, and hookah.</w:t>
      </w:r>
    </w:p>
    <w:p>
      <w:pPr>
        <w:pStyle w:val="Heading2"/>
      </w:pPr>
      <w:r>
        <w:t>Accounting:</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Chart of accounts.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Daily sales reports.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Daily cash closing reports.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Monthly bank reconciliation.</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Supplier ledger.</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Customer ledger if credit is allowed.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Expense vouchers.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Purchase invoices.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Fixed asset register.</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Depreciation schedule.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Inventory valuation reports.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Monthly P&amp;L.</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Balance sheet.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Trial balance.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Income tax return acknowledgements.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Financial statements signed by owner/CA.</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Tax audit report if applicable.</w:t>
      </w:r>
    </w:p>
    <w:p>
      <w:pPr>
        <w:pStyle w:val="Heading2"/>
      </w:pPr>
      <w:r>
        <w:t>TDS: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TDS applicability note from CA.</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TDS challans.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TDS return acknowledgements.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Form 16 / Form 16A if applicable.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Rent/professional/contractor TDS working papers.</w:t>
      </w:r>
    </w:p>
    <w:p>
      <w:pPr>
        <w:pStyle w:val="Heading1"/>
      </w:pPr>
      <w:r>
        <w:t>4. Food Safety / FSSAI Documents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FSSAI registration/licence certificate.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FoSCoS login controlled by owner/consultant.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FSSAI application acknowledgement.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Form B / relevant application copy.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Proprietor/partner/director ID and address proof uploaded to FSSAI.</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Proof of possession of premises uploaded to FSSAI.</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Food category list.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Menu list.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Kitchen layout plan.</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Water source proof.</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Water test report if required.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Food safety management system plan if required.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Recall plan if required.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Medical fitness certificates for food handlers if required.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Pest control contract and service reports.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Cleaning and sanitation schedule.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Temperature log for fridge/freezer if applicable.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Raw material supplier list.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Supplier FSSAI/GST copies where applicable.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Food handler training records.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FoSTaC certificate if applicable.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FSSAI inspection reports.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FSSAI modification/renewal/perpetual validity proof.</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Display photo showing FSSAI number displayed at premises.</w:t>
      </w:r>
    </w:p>
    <w:p>
      <w:pPr>
        <w:pStyle w:val="Heading1"/>
      </w:pPr>
      <w:r>
        <w:t>5. Local Licence Documents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Local self government trade licence / IFTE &amp; OS / D&amp;O-style licence.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Local body application copy.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Local body fee payment receipt.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Local body inspection report if any.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Licence renewal receipt.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Name board/signage permission if required.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Health department NOC if required.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DMO/health NOC if required.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Police NOC if required for events/late night/crowd/gaming/hookah.</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K-SWIFT application acknowledgement if used.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K-SWIFT approval/clearance copies.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Local body correspondence and notices.</w:t>
      </w:r>
    </w:p>
    <w:p>
      <w:pPr>
        <w:pStyle w:val="Heading2"/>
      </w:pPr>
      <w:r>
        <w:t>Licence scope must match actual business: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Restaurant/cafe.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Kitchen.</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Takeaway.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Delivery.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Gaming lounge.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Events/screening.</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Packaged food resale if any.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Hookah/smoking only if legally approved.</w:t>
      </w:r>
    </w:p>
    <w:p>
      <w:pPr>
        <w:pStyle w:val="Heading1"/>
      </w:pPr>
      <w:r>
        <w:t>6. Fire, Safety, Building, Electrical, LPG</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Fire NOC if required.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Fire NOC application and fee receipt.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Fire inspection report.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Fire extinguisher purchase invoices.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Fire extinguisher refill/service certificates.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Fire drill/training register.</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Emergency evacuation plan.</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Exit signage photos.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First aid kit checklist.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Electrical safety inspection report if available.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Electrical maintenance bills.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Generator/UPS invoices and maintenance record if any.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Commercial LPG connection proof.</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LPG cylinder invoices.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Gas pipeline inspection/service report.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Chimney/hood cleaning record.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Equipment AMC contracts.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CCTV installation invoice if installed.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CCTV policy/signage if cameras record customers/staff.</w:t>
      </w:r>
    </w:p>
    <w:p>
      <w:pPr>
        <w:pStyle w:val="Heading1"/>
      </w:pPr>
      <w:r>
        <w:t>7. Labour, HR And Payroll Documents</w:t>
      </w:r>
    </w:p>
    <w:p>
      <w:pPr>
        <w:pStyle w:val="Heading2"/>
      </w:pPr>
      <w:r>
        <w:t>Registrations: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Kerala Shops and Commercial Establishments registration.</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Shops registration application copy.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Shops registration renewal/change acknowledgements.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Profession tax registration.</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Profession tax challans/returns.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EPFO registration if employee threshold is crossed.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ESIC registration if employee threshold and wage coverage apply.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Labour welfare fund registration/payment if applicable.</w:t>
      </w:r>
    </w:p>
    <w:p>
      <w:pPr>
        <w:pStyle w:val="Heading2"/>
      </w:pPr>
      <w:r>
        <w:t>Employee file for every worker:</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Appointment letter.</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Employee Aadhaar.</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Employee PAN if available.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Address proof.</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Bank details.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Emergency contact.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Photo.</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Role/job description.</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Salary/wage terms.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Leave/weekly off terms.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Uniform/equipment issue record.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Food safety training acknowledgement.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Confidentiality/data handling acknowledgement.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Disciplinary policy acknowledgement.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Resignation/termination record if leaving.</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Full and final settlement if leaving.</w:t>
      </w:r>
    </w:p>
    <w:p>
      <w:pPr>
        <w:pStyle w:val="Heading2"/>
      </w:pPr>
      <w:r>
        <w:t>Registers and monthly records: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Employee register.</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Attendance register.</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Wage register.</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Overtime register if applicable.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Leave register.</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Salary slips.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Salary payment proof.</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Advance/loan register if any.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Deduction register if any.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Accident/incident register.</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Holiday/weekly off register.</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Display notices required by labour law.</w:t>
      </w:r>
    </w:p>
    <w:p>
      <w:pPr>
        <w:pStyle w:val="Heading2"/>
      </w:pPr>
      <w:r>
        <w:t>Policy documents: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HR policy.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Leave policy.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Working hours and weekly off policy.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Overtime policy.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POS cash handling policy.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Staff meal policy.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Staff phone/CCTV/privacy notice.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Anti-harassment/POSH policy.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Internal Committee documents if employee threshold requires it.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Gratuity applicability note if employee threshold is crossed.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Bonus applicability note if employee threshold is crossed.</w:t>
      </w:r>
    </w:p>
    <w:p>
      <w:pPr>
        <w:pStyle w:val="Heading1"/>
      </w:pPr>
      <w:r>
        <w:t>8. Environment, Waste And Hygiene Documents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Kerala State Pollution Control Board consent applicability note.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Consent to Establish if applicable.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Consent to Operate if applicable.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PCB fee receipts.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Waste collection agreement/receipts from local body/vendor.</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Food waste disposal log.</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Used cooking oil disposal record.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Grease trap cleaning record if installed/required.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Pest control contract.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Pest control service reports.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Cleaning chemical purchase and storage records.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Water tank cleaning record.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Drainage/sewage connection proof if required.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Plastic waste compliance record if applicable.</w:t>
      </w:r>
    </w:p>
    <w:p>
      <w:pPr>
        <w:pStyle w:val="Heading1"/>
      </w:pPr>
      <w:r>
        <w:t>9. Vendor, Supplier And Service Contracts</w:t>
      </w:r>
    </w:p>
    <w:p>
      <w:pPr>
        <w:pStyle w:val="Heading2"/>
      </w:pPr>
      <w:r>
        <w:t>Core vendor contracts: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Rent/lease agreement.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CA/accountant engagement letter.</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Legal consultant engagement if any.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Food supplier agreements.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Beverage supplier agreements.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Milk/bakery supplier agreements.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Cleaning vendor contract.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Pest control contract.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Waste collection vendor contract.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Equipment AMC contracts.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IT/POS maintenance contract.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Internet provider agreement.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Payment gateway/POS terminal agreement.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Bank current account documents.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Insurance policies.</w:t>
      </w:r>
    </w:p>
    <w:p>
      <w:pPr>
        <w:pStyle w:val="Heading2"/>
      </w:pPr>
      <w:r>
        <w:t>Supplier KYC:</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Supplier GST certificate.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Supplier FSSAI licence if food supplier.</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Supplier PAN.</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Supplier bank details.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Supplier contact details.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Supplier invoice format.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Credit terms.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Return/replacement terms.</w:t>
      </w:r>
    </w:p>
    <w:p>
      <w:pPr>
        <w:pStyle w:val="Heading2"/>
      </w:pPr>
      <w:r>
        <w:t>Aggregator contracts: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Zomato agreement if used.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Swiggy agreement if used.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Other aggregator agreements.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Commission schedule.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Tax/TCS/TDS statement access.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Monthly settlement reports.</w:t>
      </w:r>
    </w:p>
    <w:p>
      <w:pPr>
        <w:pStyle w:val="Heading1"/>
      </w:pPr>
      <w:r>
        <w:t>10. Customer, Privacy And Data Documents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Customer data collection policy.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Loyalty/membership terms.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Refund/cancellation policy.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Delivery terms.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Table reservation terms if used.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Event ticket terms if used.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QR menu privacy notice if collecting customer data.</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CCTV notice if cameras installed.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Data backup policy.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Password policy.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Admin access policy.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Staff user access policy.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Data breach/incident response note.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Vendor access log if IT vendors access ERP.</w:t>
      </w:r>
    </w:p>
    <w:p>
      <w:pPr>
        <w:pStyle w:val="Heading1"/>
      </w:pPr>
      <w:r>
        <w:t>11. Events, Music, Gaming, Hookah Documents</w:t>
      </w:r>
    </w:p>
    <w:p>
      <w:pPr>
        <w:pStyle w:val="Heading2"/>
      </w:pPr>
      <w:r>
        <w:t>Events/screening:</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Event permission from local body/police if required.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Fire/crowd capacity approval if required.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Event ticket format.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Ticket refund/cancellation policy.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CA note on GST rate for each event category.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Copyright/commercial screening permission for movie/sports/content.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Performer/DJ/live artist agreement if any.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Event insurance if needed.</w:t>
      </w:r>
    </w:p>
    <w:p>
      <w:pPr>
        <w:pStyle w:val="Heading2"/>
      </w:pPr>
      <w:r>
        <w:t>Music:</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IPRS licence if applicable.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PPL licence if applicable.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Other right-holder licence if applicable.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Invoices/receipts for music licences.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Playlist/source record.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Written rule: personal Spotify/YouTube account is not commercial public-performance permission.</w:t>
      </w:r>
    </w:p>
    <w:p>
      <w:pPr>
        <w:pStyle w:val="Heading2"/>
      </w:pPr>
      <w:r>
        <w:t>Gaming:</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Licence scope confirmation for gaming lounge/amusement/console rental.</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Device purchase invoices.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Device warranty/AMC.</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Gaming terms and house rules.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No gambling/no betting/no cash prize policy.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Customer age policy if applicable.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Session logs from ERP.</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CA note on GST treatment.</w:t>
      </w:r>
    </w:p>
    <w:p>
      <w:pPr>
        <w:pStyle w:val="Heading2"/>
      </w:pPr>
      <w:r>
        <w:t>Hookah/tobacco/smoking:</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Written advocate opinion before starting.</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Local body permission specifically allowing it.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Police/health department position if applicable.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COTPA compliance file.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No-sale-to-minors signage.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No sale within prohibited distance from educational institution confirmation.</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Designated smoking area proof if legally allowed.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Ventilation/fire safety proof.</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Tobacco product invoices with statutory warning/labelling.</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ERP separate tax treatment.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Written owner approval before any hookah/tobacco launch.</w:t>
      </w:r>
    </w:p>
    <w:p>
      <w:pPr>
        <w:pStyle w:val="Heading1"/>
      </w:pPr>
      <w:r>
        <w:t>12. Insurance Documents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Fire insurance.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Burglary/theft insurance.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Public liability insurance.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Employee accident/workmen compensation policy if applicable.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Equipment insurance.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Stock insurance.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Money/cash-in-transit insurance if needed.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Policy schedule.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Premium receipts.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Claim procedure document.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Insurer contact details.</w:t>
      </w:r>
    </w:p>
    <w:p>
      <w:pPr>
        <w:pStyle w:val="Heading1"/>
      </w:pPr>
      <w:r>
        <w:t>13. ERP, POS And Audit Legal Control Documents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ERP admin owner approval note.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User access matrix:</w:t>
      </w:r>
    </w:p>
    <w:p>
      <w:pPr>
        <w:pStyle w:val="ListBullet"/>
        <w:spacing w:after="80" w:line="300" w:lineRule="auto"/>
        <w:ind w:left="857" w:hanging="271"/>
      </w:pPr>
      <w:r>
        <w:rPr>
          <w:rFonts w:ascii="Calibri" w:hAnsi="Calibri"/>
          <w:b w:val="0"/>
          <w:color w:val="1F2A44"/>
          <w:sz w:val="21"/>
        </w:rPr>
        <w:t>Nasih.</w:t>
      </w:r>
    </w:p>
    <w:p>
      <w:pPr>
        <w:pStyle w:val="ListBullet"/>
        <w:spacing w:after="80" w:line="300" w:lineRule="auto"/>
        <w:ind w:left="857" w:hanging="271"/>
      </w:pPr>
      <w:r>
        <w:rPr>
          <w:rFonts w:ascii="Calibri" w:hAnsi="Calibri"/>
          <w:b w:val="0"/>
          <w:color w:val="1F2A44"/>
          <w:sz w:val="21"/>
        </w:rPr>
        <w:t>Shemeer.</w:t>
      </w:r>
    </w:p>
    <w:p>
      <w:pPr>
        <w:pStyle w:val="ListBullet"/>
        <w:spacing w:after="80" w:line="300" w:lineRule="auto"/>
        <w:ind w:left="857" w:hanging="271"/>
      </w:pPr>
      <w:r>
        <w:rPr>
          <w:rFonts w:ascii="Calibri" w:hAnsi="Calibri"/>
          <w:b w:val="0"/>
          <w:color w:val="1F2A44"/>
          <w:sz w:val="21"/>
        </w:rPr>
        <w:t>Rafi.</w:t>
      </w:r>
    </w:p>
    <w:p>
      <w:pPr>
        <w:pStyle w:val="ListBullet"/>
        <w:spacing w:after="80" w:line="300" w:lineRule="auto"/>
        <w:ind w:left="857" w:hanging="271"/>
      </w:pPr>
      <w:r>
        <w:rPr>
          <w:rFonts w:ascii="Calibri" w:hAnsi="Calibri"/>
          <w:b w:val="0"/>
          <w:color w:val="1F2A44"/>
          <w:sz w:val="21"/>
        </w:rPr>
        <w:t>Sameer.</w:t>
      </w:r>
    </w:p>
    <w:p>
      <w:pPr>
        <w:pStyle w:val="ListBullet"/>
        <w:spacing w:after="80" w:line="300" w:lineRule="auto"/>
        <w:ind w:left="857" w:hanging="271"/>
      </w:pPr>
      <w:r>
        <w:rPr>
          <w:rFonts w:ascii="Calibri" w:hAnsi="Calibri"/>
          <w:b w:val="0"/>
          <w:color w:val="1F2A44"/>
          <w:sz w:val="21"/>
        </w:rPr>
        <w:t>Staff/cashier/kitchen users.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Protected access approval for Nasih.</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Audit log access password control note.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Pricing access password control note.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POS terminal list.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POS invoice series setup note.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Daily closing SOP.</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Refund/void SOP.</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Discount approval SOP.</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Inventory adjustment SOP.</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Price change approval SOP.</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Backup schedule.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Restore test record.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ERP deployment log.</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VPS/domain/server access record.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Password vault owner record.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Incident log.</w:t>
      </w:r>
    </w:p>
    <w:p>
      <w:pPr>
        <w:pStyle w:val="Heading1"/>
      </w:pPr>
      <w:r>
        <w:t>14. Returns, Renewals, Challans, Notices</w:t>
      </w:r>
    </w:p>
    <w:p>
      <w:pPr>
        <w:pStyle w:val="Heading2"/>
      </w:pPr>
      <w:r>
        <w:t>Keep one subfolder per year, for example:</w:t>
      </w:r>
    </w:p>
    <w:p>
      <w:pPr>
        <w:pStyle w:val="CodeBlock"/>
        <w:shd w:fill="F2F4F7"/>
      </w:pPr>
      <w:r>
        <w:rPr>
          <w:rFonts w:ascii="Calibri" w:hAnsi="Calibri"/>
          <w:b w:val="0"/>
          <w:color w:val="1F2A44"/>
          <w:sz w:val="19"/>
        </w:rPr>
        <w:t>FY_2026_27</w:t>
      </w:r>
    </w:p>
    <w:p>
      <w:pPr>
        <w:pStyle w:val="Heading2"/>
      </w:pPr>
      <w:r>
        <w:t>Inside each year:</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GST returns.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GST challans.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GST notices/replies.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Income tax return.</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TDS returns/challans.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Profession tax challans.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EPF challans if applicable.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ESIC challans if applicable.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Shops and Establishment renewal/change.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Trade licence renewal.</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FSSAI modification/renewal/validity proof.</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Fire NOC renewal/service records.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Pollution consent renewal if applicable.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Insurance renewals.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Music licence renewals.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Pest control annual record.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Waste disposal annual record.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CA year-end sign-off.</w:t>
      </w:r>
    </w:p>
    <w:p>
      <w:pPr>
        <w:pStyle w:val="Heading1"/>
      </w:pPr>
      <w:r>
        <w:t>15. Inspection-Ready Pack</w:t>
      </w:r>
    </w:p>
    <w:p>
      <w:pPr>
        <w:pStyle w:val="Heading2"/>
      </w:pPr>
      <w:r>
        <w:t>Keep printed copies in a file at the premises: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Trade licence.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FSSAI certificate.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GST certificate.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Shops and Establishment certificate.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Profession tax registration/payment proof.</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Fire NOC or fire safety file.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Pollution consent if applicable.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Lease/owner NOC.</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Employee register.</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Attendance/wage register.</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Pest control certificate.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Water test report if applicable.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Waste disposal receipts.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Supplier invoices.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Daily POS sales report.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GST return copy.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Insurance copy.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Emergency contact list.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Fire extinguisher service record.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FSSAI display/photo proof.</w:t>
      </w:r>
    </w:p>
    <w:p>
      <w:pPr>
        <w:pStyle w:val="Heading1"/>
      </w:pPr>
      <w:r>
        <w:t>Documents To Create Internally</w:t>
      </w:r>
    </w:p>
    <w:p>
      <w:pPr>
        <w:pStyle w:val="Heading2"/>
      </w:pPr>
      <w:r>
        <w:t>These may not come from government, but you should create and sign them:</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Founder/partner responsibility matrix.</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Capital contribution record.</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Profit-sharing agreement.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Owner withdrawal policy.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Cash handling policy.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Refund and cancellation policy.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Discount approval policy.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Vendor payment policy.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Purchase approval policy.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Inventory wastage policy.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Staff conduct policy.</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Food hygiene SOP.</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Opening and closing checklist.</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Fire emergency SOP.</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Customer complaint SOP.</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Data backup SOP.</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ERP password and access policy.</w:t>
      </w:r>
    </w:p>
    <w:p>
      <w:pPr>
        <w:pStyle w:val="Heading1"/>
      </w:pPr>
      <w:r>
        <w:t>Red-Flag Documents You Must Not Ignore</w:t>
      </w:r>
    </w:p>
    <w:p>
      <w:pPr>
        <w:pStyle w:val="Heading2"/>
      </w:pPr>
      <w:r>
        <w:t>Do not operate these activities without documents: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Food service without FSSAI.</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Cafe/restaurant without local trade licence.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Employees without labour registration/payroll records.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GST invoices without correct GST setup.</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Public music without commercial licence if applicable.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Ticketed screenings without content rights/licence.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Hookah/tobacco without written local legal clearance.</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Fire-risk kitchen without extinguishers and safety records.</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Aggregator delivery without settlement/tax reconciliation.</w:t>
      </w:r>
    </w:p>
    <w:p>
      <w:pPr>
        <w:pStyle w:val="ChecklistItem"/>
        <w:ind w:left="432" w:hanging="317"/>
      </w:pPr>
      <w:r>
        <w:rPr>
          <w:rFonts w:ascii="Segoe UI Symbol" w:hAnsi="Segoe UI Symbol"/>
          <w:color w:val="1F4D78"/>
          <w:sz w:val="21"/>
        </w:rPr>
        <w:t xml:space="preserve">☐ </w:t>
      </w:r>
      <w:r>
        <w:rPr>
          <w:rFonts w:ascii="Calibri" w:hAnsi="Calibri"/>
          <w:b w:val="0"/>
          <w:color w:val="1F2A44"/>
          <w:sz w:val="21"/>
        </w:rPr>
        <w:t>Staff sharing owner passwords.</w:t>
      </w:r>
    </w:p>
    <w:p>
      <w:pPr>
        <w:pStyle w:val="Heading1"/>
      </w:pPr>
      <w:r>
        <w:t>Official Sources / Portals To Save - Nilambur / Malappuram / Kerala</w:t>
      </w:r>
    </w:p>
    <w:p>
      <w:pPr>
        <w:pStyle w:val="Heading2"/>
      </w:pPr>
      <w:r>
        <w:t>Nilambur / Malappuram / Kerala-specific official sources:</w:t>
      </w:r>
    </w:p>
    <w:p>
      <w:pPr>
        <w:pStyle w:val="ListBullet"/>
        <w:spacing w:after="80" w:line="300" w:lineRule="auto"/>
        <w:ind w:left="540" w:hanging="271"/>
      </w:pPr>
      <w:r>
        <w:rPr>
          <w:rFonts w:ascii="Calibri" w:hAnsi="Calibri"/>
          <w:b w:val="0"/>
          <w:color w:val="1F2A44"/>
          <w:sz w:val="21"/>
        </w:rPr>
        <w:t xml:space="preserve">Nilambur Municipality, Malappuram District: </w:t>
      </w:r>
      <w:hyperlink r:id="rId11">
        <w:r>
          <w:rPr>
            <w:color w:val="0563C1"/>
            <w:u w:val="single"/>
          </w:rPr>
          <w:t>https://malappuram.nic.in/en/public-utility/nilambur-muncipality/</w:t>
        </w:r>
      </w:hyperlink>
    </w:p>
    <w:p>
      <w:pPr>
        <w:pStyle w:val="ListBullet"/>
        <w:spacing w:after="80" w:line="300" w:lineRule="auto"/>
        <w:ind w:left="540" w:hanging="271"/>
      </w:pPr>
      <w:r>
        <w:rPr>
          <w:rFonts w:ascii="Calibri" w:hAnsi="Calibri"/>
          <w:b w:val="0"/>
          <w:color w:val="1F2A44"/>
          <w:sz w:val="21"/>
        </w:rPr>
        <w:t xml:space="preserve">Nilambur Municipality LSGD portal: </w:t>
      </w:r>
      <w:hyperlink r:id="rId12">
        <w:r>
          <w:rPr>
            <w:color w:val="0563C1"/>
            <w:u w:val="single"/>
          </w:rPr>
          <w:t>http://www.nilambur.lsgkerala.gov.in/</w:t>
        </w:r>
      </w:hyperlink>
    </w:p>
    <w:p>
      <w:pPr>
        <w:pStyle w:val="ListBullet"/>
        <w:spacing w:after="80" w:line="300" w:lineRule="auto"/>
        <w:ind w:left="540" w:hanging="271"/>
      </w:pPr>
      <w:r>
        <w:rPr>
          <w:rFonts w:ascii="Calibri" w:hAnsi="Calibri"/>
          <w:b w:val="0"/>
          <w:color w:val="1F2A44"/>
          <w:sz w:val="21"/>
        </w:rPr>
        <w:t xml:space="preserve">K-SMART services, including trade licence and municipal services: </w:t>
      </w:r>
      <w:hyperlink r:id="rId13">
        <w:r>
          <w:rPr>
            <w:color w:val="0563C1"/>
            <w:u w:val="single"/>
          </w:rPr>
          <w:t>https://ksmart.lsgkerala.gov.in/ui/web-portal/services</w:t>
        </w:r>
      </w:hyperlink>
    </w:p>
    <w:p>
      <w:pPr>
        <w:pStyle w:val="ListBullet"/>
        <w:spacing w:after="80" w:line="300" w:lineRule="auto"/>
        <w:ind w:left="540" w:hanging="271"/>
      </w:pPr>
      <w:r>
        <w:rPr>
          <w:rFonts w:ascii="Calibri" w:hAnsi="Calibri"/>
          <w:b w:val="0"/>
          <w:color w:val="1F2A44"/>
          <w:sz w:val="21"/>
        </w:rPr>
        <w:t xml:space="preserve">K-SMART certificate lookup: </w:t>
      </w:r>
      <w:hyperlink r:id="rId14">
        <w:r>
          <w:rPr>
            <w:color w:val="0563C1"/>
            <w:u w:val="single"/>
          </w:rPr>
          <w:t>https://ksmart.lsgkerala.gov.in/ui/web-portal/quick-certificates</w:t>
        </w:r>
      </w:hyperlink>
    </w:p>
    <w:p>
      <w:pPr>
        <w:pStyle w:val="ListBullet"/>
        <w:spacing w:after="80" w:line="300" w:lineRule="auto"/>
        <w:ind w:left="540" w:hanging="271"/>
      </w:pPr>
      <w:r>
        <w:rPr>
          <w:rFonts w:ascii="Calibri" w:hAnsi="Calibri"/>
          <w:b w:val="0"/>
          <w:color w:val="1F2A44"/>
          <w:sz w:val="21"/>
        </w:rPr>
        <w:t xml:space="preserve">K-SWIFT Know Your Approval: </w:t>
      </w:r>
      <w:hyperlink r:id="rId15">
        <w:r>
          <w:rPr>
            <w:color w:val="0563C1"/>
            <w:u w:val="single"/>
          </w:rPr>
          <w:t>https://www.kswift.kerala.gov.in/index/kya_qusetionaire.php</w:t>
        </w:r>
      </w:hyperlink>
    </w:p>
    <w:p>
      <w:pPr>
        <w:pStyle w:val="ListBullet"/>
        <w:spacing w:after="80" w:line="300" w:lineRule="auto"/>
        <w:ind w:left="540" w:hanging="271"/>
      </w:pPr>
      <w:r>
        <w:rPr>
          <w:rFonts w:ascii="Calibri" w:hAnsi="Calibri"/>
          <w:b w:val="0"/>
          <w:color w:val="1F2A44"/>
          <w:sz w:val="21"/>
        </w:rPr>
        <w:t xml:space="preserve">LSGD e-governance / IFTE &amp; OS / D&amp;O services: </w:t>
      </w:r>
      <w:hyperlink r:id="rId16">
        <w:r>
          <w:rPr>
            <w:color w:val="0563C1"/>
            <w:u w:val="single"/>
          </w:rPr>
          <w:t>https://lsgkerala.gov.in/en/e-governance</w:t>
        </w:r>
      </w:hyperlink>
    </w:p>
    <w:p>
      <w:pPr>
        <w:pStyle w:val="ListBullet"/>
        <w:spacing w:after="80" w:line="300" w:lineRule="auto"/>
        <w:ind w:left="540" w:hanging="271"/>
      </w:pPr>
      <w:r>
        <w:rPr>
          <w:rFonts w:ascii="Calibri" w:hAnsi="Calibri"/>
          <w:b w:val="0"/>
          <w:color w:val="1F2A44"/>
          <w:sz w:val="21"/>
        </w:rPr>
        <w:t xml:space="preserve">Kerala profession tax portal: </w:t>
      </w:r>
      <w:hyperlink r:id="rId17">
        <w:r>
          <w:rPr>
            <w:color w:val="0563C1"/>
            <w:u w:val="single"/>
          </w:rPr>
          <w:t>https://www.professiontax.lsgkerala.gov.in/</w:t>
        </w:r>
      </w:hyperlink>
    </w:p>
    <w:p>
      <w:pPr>
        <w:pStyle w:val="ListBullet"/>
        <w:spacing w:after="80" w:line="300" w:lineRule="auto"/>
        <w:ind w:left="540" w:hanging="271"/>
      </w:pPr>
      <w:r>
        <w:rPr>
          <w:rFonts w:ascii="Calibri" w:hAnsi="Calibri"/>
          <w:b w:val="0"/>
          <w:color w:val="1F2A44"/>
          <w:sz w:val="21"/>
        </w:rPr>
        <w:t xml:space="preserve">Nilambur Fire &amp; Rescue Station: </w:t>
      </w:r>
      <w:hyperlink r:id="rId18">
        <w:r>
          <w:rPr>
            <w:color w:val="0563C1"/>
            <w:u w:val="single"/>
          </w:rPr>
          <w:t>https://fire.kerala.gov.in/en/nilambur/</w:t>
        </w:r>
      </w:hyperlink>
    </w:p>
    <w:p>
      <w:pPr>
        <w:pStyle w:val="ListBullet"/>
        <w:spacing w:after="80" w:line="300" w:lineRule="auto"/>
        <w:ind w:left="540" w:hanging="271"/>
      </w:pPr>
      <w:r>
        <w:rPr>
          <w:rFonts w:ascii="Calibri" w:hAnsi="Calibri"/>
          <w:b w:val="0"/>
          <w:color w:val="1F2A44"/>
          <w:sz w:val="21"/>
        </w:rPr>
        <w:t xml:space="preserve">Kerala Fire &amp; Rescue Malappuram stations: </w:t>
      </w:r>
      <w:hyperlink r:id="rId19">
        <w:r>
          <w:rPr>
            <w:color w:val="0563C1"/>
            <w:u w:val="single"/>
          </w:rPr>
          <w:t>https://fire.kerala.gov.in/en/category/our-stations/malappuram/</w:t>
        </w:r>
      </w:hyperlink>
    </w:p>
    <w:p>
      <w:pPr>
        <w:pStyle w:val="ListBullet"/>
        <w:spacing w:after="80" w:line="300" w:lineRule="auto"/>
        <w:ind w:left="540" w:hanging="271"/>
      </w:pPr>
      <w:r>
        <w:rPr>
          <w:rFonts w:ascii="Calibri" w:hAnsi="Calibri"/>
          <w:b w:val="0"/>
          <w:color w:val="1F2A44"/>
          <w:sz w:val="21"/>
        </w:rPr>
        <w:t xml:space="preserve">KSPCB online consent portal: </w:t>
      </w:r>
      <w:hyperlink r:id="rId20">
        <w:r>
          <w:rPr>
            <w:color w:val="0563C1"/>
            <w:u w:val="single"/>
          </w:rPr>
          <w:t>https://keralapcbonline.com/</w:t>
        </w:r>
      </w:hyperlink>
    </w:p>
    <w:p>
      <w:pPr>
        <w:pStyle w:val="ListBullet"/>
        <w:spacing w:after="80" w:line="300" w:lineRule="auto"/>
        <w:ind w:left="540" w:hanging="271"/>
      </w:pPr>
      <w:r>
        <w:rPr>
          <w:rFonts w:ascii="Calibri" w:hAnsi="Calibri"/>
          <w:b w:val="0"/>
          <w:color w:val="1F2A44"/>
          <w:sz w:val="21"/>
        </w:rPr>
        <w:t xml:space="preserve">KSPCB consent management SOP: </w:t>
      </w:r>
      <w:hyperlink r:id="rId21">
        <w:r>
          <w:rPr>
            <w:color w:val="0563C1"/>
            <w:u w:val="single"/>
          </w:rPr>
          <w:t>https://krocmms.nic.in/KSPCB/SPCB_DOCUMENTS/sop/SOPKeralaStatePollutionControlBoard.PDF</w:t>
        </w:r>
      </w:hyperlink>
    </w:p>
    <w:p>
      <w:pPr>
        <w:pStyle w:val="ListBullet"/>
        <w:spacing w:after="80" w:line="300" w:lineRule="auto"/>
        <w:ind w:left="540" w:hanging="271"/>
      </w:pPr>
      <w:r>
        <w:rPr>
          <w:rFonts w:ascii="Calibri" w:hAnsi="Calibri"/>
          <w:b w:val="0"/>
          <w:color w:val="1F2A44"/>
          <w:sz w:val="21"/>
        </w:rPr>
        <w:t xml:space="preserve">KSPCB Malappuram District Office contact: </w:t>
      </w:r>
      <w:hyperlink r:id="rId22">
        <w:r>
          <w:rPr>
            <w:color w:val="0563C1"/>
            <w:u w:val="single"/>
          </w:rPr>
          <w:t>https://krocmms.nic.in/KSPCB/userMaster/regionalOfficeAddress.gsp</w:t>
        </w:r>
      </w:hyperlink>
    </w:p>
    <w:p>
      <w:pPr>
        <w:pStyle w:val="ListBullet"/>
        <w:spacing w:after="80" w:line="300" w:lineRule="auto"/>
        <w:ind w:left="540" w:hanging="271"/>
      </w:pPr>
      <w:r>
        <w:rPr>
          <w:rFonts w:ascii="Calibri" w:hAnsi="Calibri"/>
          <w:b w:val="0"/>
          <w:color w:val="1F2A44"/>
          <w:sz w:val="21"/>
        </w:rPr>
        <w:t xml:space="preserve">Food Safety Kerala directory: </w:t>
      </w:r>
      <w:hyperlink r:id="rId23">
        <w:r>
          <w:rPr>
            <w:color w:val="0563C1"/>
            <w:u w:val="single"/>
          </w:rPr>
          <w:t>https://foodsafety.kerala.gov.in/en/directory/</w:t>
        </w:r>
      </w:hyperlink>
    </w:p>
    <w:p>
      <w:pPr>
        <w:pStyle w:val="ListBullet"/>
        <w:spacing w:after="80" w:line="300" w:lineRule="auto"/>
        <w:ind w:left="540" w:hanging="271"/>
      </w:pPr>
      <w:r>
        <w:rPr>
          <w:rFonts w:ascii="Calibri" w:hAnsi="Calibri"/>
          <w:b w:val="0"/>
          <w:color w:val="1F2A44"/>
          <w:sz w:val="21"/>
        </w:rPr>
        <w:t xml:space="preserve">Food Safety Kerala contact: </w:t>
      </w:r>
      <w:hyperlink r:id="rId24">
        <w:r>
          <w:rPr>
            <w:color w:val="0563C1"/>
            <w:u w:val="single"/>
          </w:rPr>
          <w:t>https://foodsafety.kerala.gov.in/en/contact-us/</w:t>
        </w:r>
      </w:hyperlink>
    </w:p>
    <w:p>
      <w:pPr>
        <w:pStyle w:val="ListBullet"/>
        <w:spacing w:after="80" w:line="300" w:lineRule="auto"/>
        <w:ind w:left="540" w:hanging="271"/>
      </w:pPr>
      <w:r>
        <w:rPr>
          <w:rFonts w:ascii="Calibri" w:hAnsi="Calibri"/>
          <w:b w:val="0"/>
          <w:color w:val="1F2A44"/>
          <w:sz w:val="21"/>
        </w:rPr>
        <w:t xml:space="preserve">Kerala Labour online services: </w:t>
      </w:r>
      <w:hyperlink r:id="rId25">
        <w:r>
          <w:rPr>
            <w:color w:val="0563C1"/>
            <w:u w:val="single"/>
          </w:rPr>
          <w:t>https://lcas.lc.kerala.gov.in/office/onlinehome.php</w:t>
        </w:r>
      </w:hyperlink>
    </w:p>
    <w:p>
      <w:pPr>
        <w:pStyle w:val="ListBullet"/>
        <w:spacing w:after="80" w:line="300" w:lineRule="auto"/>
        <w:ind w:left="540" w:hanging="271"/>
      </w:pPr>
      <w:r>
        <w:rPr>
          <w:rFonts w:ascii="Calibri" w:hAnsi="Calibri"/>
          <w:b w:val="0"/>
          <w:color w:val="1F2A44"/>
          <w:sz w:val="21"/>
        </w:rPr>
        <w:t xml:space="preserve">Kerala Labour Malappuram office: </w:t>
      </w:r>
      <w:hyperlink r:id="rId26">
        <w:r>
          <w:rPr>
            <w:color w:val="0563C1"/>
            <w:u w:val="single"/>
          </w:rPr>
          <w:t>https://malappuram.nic.in/en/labour-skills-department/</w:t>
        </w:r>
      </w:hyperlink>
    </w:p>
    <w:p>
      <w:pPr>
        <w:pStyle w:val="ListBullet"/>
        <w:spacing w:after="80" w:line="300" w:lineRule="auto"/>
        <w:ind w:left="540" w:hanging="271"/>
      </w:pPr>
      <w:r>
        <w:rPr>
          <w:rFonts w:ascii="Calibri" w:hAnsi="Calibri"/>
          <w:b w:val="0"/>
          <w:color w:val="1F2A44"/>
          <w:sz w:val="21"/>
        </w:rPr>
        <w:t xml:space="preserve">Kerala Labour Assistant Labour Offices, including Nilambur: </w:t>
      </w:r>
      <w:hyperlink r:id="rId27">
        <w:r>
          <w:rPr>
            <w:color w:val="0563C1"/>
            <w:u w:val="single"/>
          </w:rPr>
          <w:t>https://lc.kerala.gov.in/en/assistant-labour-offices</w:t>
        </w:r>
      </w:hyperlink>
    </w:p>
    <w:p>
      <w:pPr>
        <w:pStyle w:val="ListBullet"/>
        <w:spacing w:after="80" w:line="300" w:lineRule="auto"/>
        <w:ind w:left="540" w:hanging="271"/>
      </w:pPr>
      <w:r>
        <w:rPr>
          <w:rFonts w:ascii="Calibri" w:hAnsi="Calibri"/>
          <w:b w:val="0"/>
          <w:color w:val="1F2A44"/>
          <w:sz w:val="21"/>
        </w:rPr>
        <w:t xml:space="preserve">Kerala Excise services, only if alcohol is ever planned: </w:t>
      </w:r>
      <w:hyperlink r:id="rId28">
        <w:r>
          <w:rPr>
            <w:color w:val="0563C1"/>
            <w:u w:val="single"/>
          </w:rPr>
          <w:t>https://services.keralaexcise.gov.in/</w:t>
        </w:r>
      </w:hyperlink>
    </w:p>
    <w:p>
      <w:pPr>
        <w:pStyle w:val="ListBullet"/>
        <w:spacing w:after="80" w:line="300" w:lineRule="auto"/>
        <w:ind w:left="540" w:hanging="271"/>
      </w:pPr>
      <w:r>
        <w:rPr>
          <w:rFonts w:ascii="Calibri" w:hAnsi="Calibri"/>
          <w:b w:val="0"/>
          <w:color w:val="1F2A44"/>
          <w:sz w:val="21"/>
        </w:rPr>
        <w:t xml:space="preserve">FSSAI FoSCoS document list: </w:t>
      </w:r>
      <w:hyperlink r:id="rId29">
        <w:r>
          <w:rPr>
            <w:color w:val="0563C1"/>
            <w:u w:val="single"/>
          </w:rPr>
          <w:t>https://foscos.fssai.gov.in/home-document</w:t>
        </w:r>
      </w:hyperlink>
    </w:p>
    <w:p>
      <w:pPr>
        <w:pStyle w:val="ListBullet"/>
        <w:spacing w:after="80" w:line="300" w:lineRule="auto"/>
        <w:ind w:left="540" w:hanging="271"/>
      </w:pPr>
      <w:r>
        <w:rPr>
          <w:rFonts w:ascii="Calibri" w:hAnsi="Calibri"/>
          <w:b w:val="0"/>
          <w:color w:val="1F2A44"/>
          <w:sz w:val="21"/>
        </w:rPr>
        <w:t xml:space="preserve">FSSAI apply for licence/registration: </w:t>
      </w:r>
      <w:hyperlink r:id="rId30">
        <w:r>
          <w:rPr>
            <w:color w:val="0563C1"/>
            <w:u w:val="single"/>
          </w:rPr>
          <w:t>https://foscos.fssai.gov.in/apply-for-lic-and-reg</w:t>
        </w:r>
      </w:hyperlink>
    </w:p>
    <w:p>
      <w:pPr>
        <w:pStyle w:val="ListBullet"/>
        <w:spacing w:after="80" w:line="300" w:lineRule="auto"/>
        <w:ind w:left="540" w:hanging="271"/>
      </w:pPr>
      <w:r>
        <w:rPr>
          <w:rFonts w:ascii="Calibri" w:hAnsi="Calibri"/>
          <w:b w:val="0"/>
          <w:color w:val="1F2A44"/>
          <w:sz w:val="21"/>
        </w:rPr>
        <w:t xml:space="preserve">GST registration document checklist: </w:t>
      </w:r>
      <w:hyperlink r:id="rId31">
        <w:r>
          <w:rPr>
            <w:color w:val="0563C1"/>
            <w:u w:val="single"/>
          </w:rPr>
          <w:t>https://tutorial.gst.gov.in/cbt/registration/gstregistration/course/story_content/external_files/GST_Registration_Document_Checklist.pdf</w:t>
        </w:r>
      </w:hyperlink>
    </w:p>
    <w:p>
      <w:pPr>
        <w:pStyle w:val="ListBullet"/>
        <w:spacing w:after="80" w:line="300" w:lineRule="auto"/>
        <w:ind w:left="540" w:hanging="271"/>
      </w:pPr>
      <w:r>
        <w:rPr>
          <w:rFonts w:ascii="Calibri" w:hAnsi="Calibri"/>
          <w:b w:val="0"/>
          <w:color w:val="1F2A44"/>
          <w:sz w:val="21"/>
        </w:rPr>
        <w:t xml:space="preserve">Kerala Labour online services: </w:t>
      </w:r>
      <w:hyperlink r:id="rId25">
        <w:r>
          <w:rPr>
            <w:color w:val="0563C1"/>
            <w:u w:val="single"/>
          </w:rPr>
          <w:t>https://lcas.lc.kerala.gov.in/office/onlinehome.php</w:t>
        </w:r>
      </w:hyperlink>
    </w:p>
    <w:p>
      <w:pPr>
        <w:pStyle w:val="ListBullet"/>
        <w:spacing w:after="80" w:line="300" w:lineRule="auto"/>
        <w:ind w:left="540" w:hanging="271"/>
      </w:pPr>
      <w:r>
        <w:rPr>
          <w:rFonts w:ascii="Calibri" w:hAnsi="Calibri"/>
          <w:b w:val="0"/>
          <w:color w:val="1F2A44"/>
          <w:sz w:val="21"/>
        </w:rPr>
        <w:t xml:space="preserve">Kerala K-SWIFT: </w:t>
      </w:r>
      <w:hyperlink r:id="rId32">
        <w:r>
          <w:rPr>
            <w:color w:val="0563C1"/>
            <w:u w:val="single"/>
          </w:rPr>
          <w:t>https://kswift.kerala.gov.in/</w:t>
        </w:r>
      </w:hyperlink>
    </w:p>
    <w:p>
      <w:pPr>
        <w:pStyle w:val="ListBullet"/>
        <w:spacing w:after="80" w:line="300" w:lineRule="auto"/>
        <w:ind w:left="540" w:hanging="271"/>
      </w:pPr>
      <w:r>
        <w:rPr>
          <w:rFonts w:ascii="Calibri" w:hAnsi="Calibri"/>
          <w:b w:val="0"/>
          <w:color w:val="1F2A44"/>
          <w:sz w:val="21"/>
        </w:rPr>
        <w:t xml:space="preserve">K-SWIFT Know Your Approval: </w:t>
      </w:r>
      <w:hyperlink r:id="rId15">
        <w:r>
          <w:rPr>
            <w:color w:val="0563C1"/>
            <w:u w:val="single"/>
          </w:rPr>
          <w:t>https://www.kswift.kerala.gov.in/index/kya_qusetionaire.php</w:t>
        </w:r>
      </w:hyperlink>
    </w:p>
    <w:p>
      <w:pPr>
        <w:pStyle w:val="ListBullet"/>
        <w:spacing w:after="80" w:line="300" w:lineRule="auto"/>
        <w:ind w:left="540" w:hanging="271"/>
      </w:pPr>
      <w:r>
        <w:rPr>
          <w:rFonts w:ascii="Calibri" w:hAnsi="Calibri"/>
          <w:b w:val="0"/>
          <w:color w:val="1F2A44"/>
          <w:sz w:val="21"/>
        </w:rPr>
        <w:t xml:space="preserve">Kerala Fire and Rescue: </w:t>
      </w:r>
      <w:hyperlink r:id="rId33">
        <w:r>
          <w:rPr>
            <w:color w:val="0563C1"/>
            <w:u w:val="single"/>
          </w:rPr>
          <w:t>https://fire.kerala.gov.in/en/home/</w:t>
        </w:r>
      </w:hyperlink>
    </w:p>
    <w:p>
      <w:pPr>
        <w:pStyle w:val="ListBullet"/>
        <w:spacing w:after="80" w:line="300" w:lineRule="auto"/>
        <w:ind w:left="540" w:hanging="271"/>
      </w:pPr>
      <w:r>
        <w:rPr>
          <w:rFonts w:ascii="Calibri" w:hAnsi="Calibri"/>
          <w:b w:val="0"/>
          <w:color w:val="1F2A44"/>
          <w:sz w:val="21"/>
        </w:rPr>
        <w:t xml:space="preserve">Kerala Pollution Control Board online: </w:t>
      </w:r>
      <w:hyperlink r:id="rId20">
        <w:r>
          <w:rPr>
            <w:color w:val="0563C1"/>
            <w:u w:val="single"/>
          </w:rPr>
          <w:t>https://keralapcbonline.com/</w:t>
        </w:r>
      </w:hyperlink>
    </w:p>
    <w:p>
      <w:pPr>
        <w:pStyle w:val="ListBullet"/>
        <w:spacing w:after="80" w:line="300" w:lineRule="auto"/>
        <w:ind w:left="540" w:hanging="271"/>
      </w:pPr>
      <w:r>
        <w:rPr>
          <w:rFonts w:ascii="Calibri" w:hAnsi="Calibri"/>
          <w:b w:val="0"/>
          <w:color w:val="1F2A44"/>
          <w:sz w:val="21"/>
        </w:rPr>
        <w:t xml:space="preserve">Udyam Registration: </w:t>
      </w:r>
      <w:hyperlink r:id="rId34">
        <w:r>
          <w:rPr>
            <w:color w:val="0563C1"/>
            <w:u w:val="single"/>
          </w:rPr>
          <w:t>https://www.udyamregistration.gov.in/UdyamRegistration.aspx</w:t>
        </w:r>
      </w:hyperlink>
    </w:p>
    <w:p>
      <w:pPr>
        <w:pStyle w:val="ListBullet"/>
        <w:spacing w:after="80" w:line="300" w:lineRule="auto"/>
        <w:ind w:left="540" w:hanging="271"/>
      </w:pPr>
      <w:r>
        <w:rPr>
          <w:rFonts w:ascii="Calibri" w:hAnsi="Calibri"/>
          <w:b w:val="0"/>
          <w:color w:val="1F2A44"/>
          <w:sz w:val="21"/>
        </w:rPr>
        <w:t xml:space="preserve">Income Tax PAN information: </w:t>
      </w:r>
      <w:hyperlink r:id="rId35">
        <w:r>
          <w:rPr>
            <w:color w:val="0563C1"/>
            <w:u w:val="single"/>
          </w:rPr>
          <w:t>https://www.incometaxindia.gov.in/pan</w:t>
        </w:r>
      </w:hyperlink>
    </w:p>
    <w:p>
      <w:pPr>
        <w:pStyle w:val="ListBullet"/>
        <w:spacing w:after="80" w:line="300" w:lineRule="auto"/>
        <w:ind w:left="540" w:hanging="271"/>
      </w:pPr>
      <w:r>
        <w:rPr>
          <w:rFonts w:ascii="Calibri" w:hAnsi="Calibri"/>
          <w:b w:val="0"/>
          <w:color w:val="1F2A44"/>
          <w:sz w:val="21"/>
        </w:rPr>
        <w:t xml:space="preserve">Income Tax tax deductor/TAN registration help: </w:t>
      </w:r>
      <w:hyperlink r:id="rId36">
        <w:r>
          <w:rPr>
            <w:color w:val="0563C1"/>
            <w:u w:val="single"/>
          </w:rPr>
          <w:t>https://www.incometax.gov.in/iec/foportal/help/taxdeductor/registration</w:t>
        </w:r>
      </w:hyperlink>
    </w:p>
    <w:p>
      <w:pPr>
        <w:pStyle w:val="ListBullet"/>
        <w:spacing w:after="80" w:line="300" w:lineRule="auto"/>
        <w:ind w:left="540" w:hanging="271"/>
      </w:pPr>
      <w:r>
        <w:rPr>
          <w:rFonts w:ascii="Calibri" w:hAnsi="Calibri"/>
          <w:b w:val="0"/>
          <w:color w:val="1F2A44"/>
          <w:sz w:val="21"/>
        </w:rPr>
        <w:t xml:space="preserve">EPFO employer portal: </w:t>
      </w:r>
      <w:hyperlink r:id="rId37">
        <w:r>
          <w:rPr>
            <w:color w:val="0563C1"/>
            <w:u w:val="single"/>
          </w:rPr>
          <w:t>https://unifiedportal-emp.epfindia.gov.in/epfo/</w:t>
        </w:r>
      </w:hyperlink>
    </w:p>
    <w:p>
      <w:pPr>
        <w:pStyle w:val="ListBullet"/>
        <w:spacing w:after="80" w:line="300" w:lineRule="auto"/>
        <w:ind w:left="540" w:hanging="271"/>
      </w:pPr>
      <w:r>
        <w:rPr>
          <w:rFonts w:ascii="Calibri" w:hAnsi="Calibri"/>
          <w:b w:val="0"/>
          <w:color w:val="1F2A44"/>
          <w:sz w:val="21"/>
        </w:rPr>
        <w:t xml:space="preserve">ESIC coverage: </w:t>
      </w:r>
      <w:hyperlink r:id="rId38">
        <w:r>
          <w:rPr>
            <w:color w:val="0563C1"/>
            <w:u w:val="single"/>
          </w:rPr>
          <w:t>https://esic.gov.in/coverage</w:t>
        </w:r>
      </w:hyperlink>
    </w:p>
    <w:p>
      <w:pPr>
        <w:pStyle w:val="ListBullet"/>
        <w:spacing w:after="80" w:line="300" w:lineRule="auto"/>
        <w:ind w:left="540" w:hanging="271"/>
      </w:pPr>
      <w:r>
        <w:rPr>
          <w:rFonts w:ascii="Calibri" w:hAnsi="Calibri"/>
          <w:b w:val="0"/>
          <w:color w:val="1F2A44"/>
          <w:sz w:val="21"/>
        </w:rPr>
        <w:t xml:space="preserve">IPRS licensing: </w:t>
      </w:r>
      <w:hyperlink r:id="rId39">
        <w:r>
          <w:rPr>
            <w:color w:val="0563C1"/>
            <w:u w:val="single"/>
          </w:rPr>
          <w:t>https://iprs.org/choose-your-license/</w:t>
        </w:r>
      </w:hyperlink>
    </w:p>
    <w:p>
      <w:pPr>
        <w:pStyle w:val="ListBullet"/>
        <w:spacing w:after="80" w:line="300" w:lineRule="auto"/>
        <w:ind w:left="540" w:hanging="271"/>
      </w:pPr>
      <w:r>
        <w:rPr>
          <w:rFonts w:ascii="Calibri" w:hAnsi="Calibri"/>
          <w:b w:val="0"/>
          <w:color w:val="1F2A44"/>
          <w:sz w:val="21"/>
        </w:rPr>
        <w:t xml:space="preserve">PPL India licensing: </w:t>
      </w:r>
      <w:hyperlink r:id="rId40">
        <w:r>
          <w:rPr>
            <w:color w:val="0563C1"/>
            <w:u w:val="single"/>
          </w:rPr>
          <w:t>https://www.pplindia.org/</w:t>
        </w:r>
      </w:hyperlink>
    </w:p>
    <w:p>
      <w:pPr>
        <w:pStyle w:val="ListBullet"/>
        <w:spacing w:after="80" w:line="300" w:lineRule="auto"/>
        <w:ind w:left="540" w:hanging="271"/>
      </w:pPr>
      <w:r>
        <w:rPr>
          <w:rFonts w:ascii="Calibri" w:hAnsi="Calibri"/>
          <w:b w:val="0"/>
          <w:color w:val="1F2A44"/>
          <w:sz w:val="21"/>
        </w:rPr>
        <w:t xml:space="preserve">COTPA Act text: </w:t>
      </w:r>
      <w:hyperlink r:id="rId41">
        <w:r>
          <w:rPr>
            <w:color w:val="0563C1"/>
            <w:u w:val="single"/>
          </w:rPr>
          <w:t>https://www.indiacode.nic.in/bitstream/123456789/15366/1/the_cigarettes_and_other_tobacco_products_%28prohibition.pdf</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Calibri" w:hAnsi="Calibri"/>
        <w:color w:val="586069"/>
        <w:sz w:val="17"/>
      </w:rPr>
      <w:t>Nilambur Municipality/Kerala compliance file - keep licence numbers, expiry dates, and proof locations updated.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pPr>
    <w:r/>
    <w:r>
      <w:rPr>
        <w:rFonts w:ascii="Calibri" w:hAnsi="Calibri"/>
        <w:color w:val="586069"/>
        <w:sz w:val="18"/>
      </w:rPr>
      <w:t>D Company Legal Documents - Nilambur, Malappuram, Kerala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A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Item">
    <w:name w:val="Checklist Item"/>
    <w:basedOn w:val="Normal"/>
    <w:pPr>
      <w:spacing w:after="80" w:line="300" w:lineRule="auto"/>
    </w:pPr>
    <w:rPr>
      <w:rFonts w:ascii="Calibri" w:hAnsi="Calibri"/>
      <w:sz w:val="21"/>
    </w:rPr>
  </w:style>
  <w:style w:type="paragraph" w:customStyle="1" w:styleId="CodeBlock">
    <w:name w:val="Code Block"/>
    <w:basedOn w:val="Normal"/>
    <w:pPr>
      <w:spacing w:before="40" w:after="120"/>
      <w:ind w:left="259"/>
    </w:pPr>
    <w:rPr>
      <w:rFonts w:ascii="Consolas" w:hAnsi="Consolas"/>
      <w:color w:val="1F2A44"/>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malappuram.nic.in/en/public-utility/nilambur-muncipality/" TargetMode="External"/><Relationship Id="rId12" Type="http://schemas.openxmlformats.org/officeDocument/2006/relationships/hyperlink" Target="http://www.nilambur.lsgkerala.gov.in/" TargetMode="External"/><Relationship Id="rId13" Type="http://schemas.openxmlformats.org/officeDocument/2006/relationships/hyperlink" Target="https://ksmart.lsgkerala.gov.in/ui/web-portal/services" TargetMode="External"/><Relationship Id="rId14" Type="http://schemas.openxmlformats.org/officeDocument/2006/relationships/hyperlink" Target="https://ksmart.lsgkerala.gov.in/ui/web-portal/quick-certificates" TargetMode="External"/><Relationship Id="rId15" Type="http://schemas.openxmlformats.org/officeDocument/2006/relationships/hyperlink" Target="https://www.kswift.kerala.gov.in/index/kya_qusetionaire.php" TargetMode="External"/><Relationship Id="rId16" Type="http://schemas.openxmlformats.org/officeDocument/2006/relationships/hyperlink" Target="https://lsgkerala.gov.in/en/e-governance" TargetMode="External"/><Relationship Id="rId17" Type="http://schemas.openxmlformats.org/officeDocument/2006/relationships/hyperlink" Target="https://www.professiontax.lsgkerala.gov.in/" TargetMode="External"/><Relationship Id="rId18" Type="http://schemas.openxmlformats.org/officeDocument/2006/relationships/hyperlink" Target="https://fire.kerala.gov.in/en/nilambur/" TargetMode="External"/><Relationship Id="rId19" Type="http://schemas.openxmlformats.org/officeDocument/2006/relationships/hyperlink" Target="https://fire.kerala.gov.in/en/category/our-stations/malappuram/" TargetMode="External"/><Relationship Id="rId20" Type="http://schemas.openxmlformats.org/officeDocument/2006/relationships/hyperlink" Target="https://keralapcbonline.com/" TargetMode="External"/><Relationship Id="rId21" Type="http://schemas.openxmlformats.org/officeDocument/2006/relationships/hyperlink" Target="https://krocmms.nic.in/KSPCB/SPCB_DOCUMENTS/sop/SOPKeralaStatePollutionControlBoard.PDF" TargetMode="External"/><Relationship Id="rId22" Type="http://schemas.openxmlformats.org/officeDocument/2006/relationships/hyperlink" Target="https://krocmms.nic.in/KSPCB/userMaster/regionalOfficeAddress.gsp" TargetMode="External"/><Relationship Id="rId23" Type="http://schemas.openxmlformats.org/officeDocument/2006/relationships/hyperlink" Target="https://foodsafety.kerala.gov.in/en/directory/" TargetMode="External"/><Relationship Id="rId24" Type="http://schemas.openxmlformats.org/officeDocument/2006/relationships/hyperlink" Target="https://foodsafety.kerala.gov.in/en/contact-us/" TargetMode="External"/><Relationship Id="rId25" Type="http://schemas.openxmlformats.org/officeDocument/2006/relationships/hyperlink" Target="https://lcas.lc.kerala.gov.in/office/onlinehome.php" TargetMode="External"/><Relationship Id="rId26" Type="http://schemas.openxmlformats.org/officeDocument/2006/relationships/hyperlink" Target="https://malappuram.nic.in/en/labour-skills-department/" TargetMode="External"/><Relationship Id="rId27" Type="http://schemas.openxmlformats.org/officeDocument/2006/relationships/hyperlink" Target="https://lc.kerala.gov.in/en/assistant-labour-offices" TargetMode="External"/><Relationship Id="rId28" Type="http://schemas.openxmlformats.org/officeDocument/2006/relationships/hyperlink" Target="https://services.keralaexcise.gov.in/" TargetMode="External"/><Relationship Id="rId29" Type="http://schemas.openxmlformats.org/officeDocument/2006/relationships/hyperlink" Target="https://foscos.fssai.gov.in/home-document" TargetMode="External"/><Relationship Id="rId30" Type="http://schemas.openxmlformats.org/officeDocument/2006/relationships/hyperlink" Target="https://foscos.fssai.gov.in/apply-for-lic-and-reg" TargetMode="External"/><Relationship Id="rId31" Type="http://schemas.openxmlformats.org/officeDocument/2006/relationships/hyperlink" Target="https://tutorial.gst.gov.in/cbt/registration/gstregistration/course/story_content/external_files/GST_Registration_Document_Checklist.pdf" TargetMode="External"/><Relationship Id="rId32" Type="http://schemas.openxmlformats.org/officeDocument/2006/relationships/hyperlink" Target="https://kswift.kerala.gov.in/" TargetMode="External"/><Relationship Id="rId33" Type="http://schemas.openxmlformats.org/officeDocument/2006/relationships/hyperlink" Target="https://fire.kerala.gov.in/en/home/" TargetMode="External"/><Relationship Id="rId34" Type="http://schemas.openxmlformats.org/officeDocument/2006/relationships/hyperlink" Target="https://www.udyamregistration.gov.in/UdyamRegistration.aspx" TargetMode="External"/><Relationship Id="rId35" Type="http://schemas.openxmlformats.org/officeDocument/2006/relationships/hyperlink" Target="https://www.incometaxindia.gov.in/pan" TargetMode="External"/><Relationship Id="rId36" Type="http://schemas.openxmlformats.org/officeDocument/2006/relationships/hyperlink" Target="https://www.incometax.gov.in/iec/foportal/help/taxdeductor/registration" TargetMode="External"/><Relationship Id="rId37" Type="http://schemas.openxmlformats.org/officeDocument/2006/relationships/hyperlink" Target="https://unifiedportal-emp.epfindia.gov.in/epfo/" TargetMode="External"/><Relationship Id="rId38" Type="http://schemas.openxmlformats.org/officeDocument/2006/relationships/hyperlink" Target="https://esic.gov.in/coverage" TargetMode="External"/><Relationship Id="rId39" Type="http://schemas.openxmlformats.org/officeDocument/2006/relationships/hyperlink" Target="https://iprs.org/choose-your-license/" TargetMode="External"/><Relationship Id="rId40" Type="http://schemas.openxmlformats.org/officeDocument/2006/relationships/hyperlink" Target="https://www.pplindia.org/" TargetMode="External"/><Relationship Id="rId41" Type="http://schemas.openxmlformats.org/officeDocument/2006/relationships/hyperlink" Target="https://www.indiacode.nic.in/bitstream/123456789/15366/1/the_cigarettes_and_other_tobacco_products_%28prohibiti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 Company Legal Documents Checklist - Nilambur, Malappuram, Kerala</dc:title>
  <dc:subject>Legal document checklist for D Company in Nilambur, Malappuram, Kerala</dc:subject>
  <dc:creator>OpenAI Codex</dc:creator>
  <cp:keywords>D Company, Nilambur, Malappuram, Kerala, legal documents, checklist, FSSAI, GST, KSMART, Nilambur Municipality</cp:keywords>
  <dc:description>generated by python-docx</dc:description>
  <cp:lastModifiedBy/>
  <cp:revision>1</cp:revision>
  <dcterms:created xsi:type="dcterms:W3CDTF">2013-12-23T23:15:00Z</dcterms:created>
  <dcterms:modified xsi:type="dcterms:W3CDTF">2013-12-23T23:15:00Z</dcterms:modified>
  <cp:category/>
</cp:coreProperties>
</file>