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BD" w:rsidRDefault="00C926A3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>
            <wp:extent cx="4992370" cy="54483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BD" w:rsidRDefault="004B41BD">
      <w:pPr>
        <w:spacing w:after="0"/>
        <w:ind w:right="5"/>
      </w:pPr>
    </w:p>
    <w:p w:rsidR="004B41BD" w:rsidRDefault="004B41BD">
      <w:pPr>
        <w:spacing w:after="0"/>
        <w:ind w:right="757"/>
        <w:jc w:val="right"/>
      </w:pPr>
    </w:p>
    <w:p w:rsidR="004B41BD" w:rsidRDefault="00C926A3">
      <w:pPr>
        <w:pStyle w:val="Heading1"/>
        <w:ind w:left="10" w:right="0"/>
      </w:pPr>
      <w:r>
        <w:t xml:space="preserve">Course Addendum </w:t>
      </w:r>
    </w:p>
    <w:p w:rsidR="004B41BD" w:rsidRDefault="00C926A3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6985" distL="0" distR="12065" wp14:anchorId="174AA75E">
                <wp:extent cx="5951220" cy="13335"/>
                <wp:effectExtent l="0" t="0" r="12065" b="698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440" cy="12600"/>
                          <a:chOff x="0" y="0"/>
                          <a:chExt cx="0" cy="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5950440" cy="1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noFill/>
                          <a:ln w="12600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6pt;width:468.55pt;height:1pt" coordorigin="0,-32" coordsize="9371,20"/>
            </w:pict>
          </mc:Fallback>
        </mc:AlternateContent>
      </w:r>
    </w:p>
    <w:p w:rsidR="004B41BD" w:rsidRDefault="00C926A3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Semester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:   Winter 2021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ab/>
      </w:r>
      <w:r>
        <w:rPr>
          <w:rFonts w:ascii="Arial" w:eastAsia="Arial" w:hAnsi="Arial" w:cs="Arial"/>
          <w:sz w:val="24"/>
          <w:szCs w:val="24"/>
          <w:highlight w:val="yellow"/>
        </w:rPr>
        <w:t>Subject Code: IPC144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ab/>
      </w:r>
      <w:r>
        <w:rPr>
          <w:rFonts w:ascii="Arial" w:eastAsia="Arial" w:hAnsi="Arial" w:cs="Arial"/>
          <w:sz w:val="24"/>
          <w:szCs w:val="24"/>
          <w:highlight w:val="yellow"/>
        </w:rPr>
        <w:t>Section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 xml:space="preserve">: </w:t>
      </w:r>
      <w:proofErr w:type="gramStart"/>
      <w:r>
        <w:rPr>
          <w:rFonts w:ascii="Arial" w:eastAsia="Arial" w:hAnsi="Arial" w:cs="Arial"/>
          <w:b/>
          <w:sz w:val="24"/>
          <w:szCs w:val="24"/>
          <w:highlight w:val="yellow"/>
        </w:rPr>
        <w:t>NGG,NHH</w:t>
      </w:r>
      <w:proofErr w:type="gramEnd"/>
      <w:r>
        <w:rPr>
          <w:rFonts w:ascii="Arial" w:eastAsia="Arial" w:hAnsi="Arial" w:cs="Arial"/>
          <w:b/>
          <w:sz w:val="24"/>
          <w:szCs w:val="24"/>
          <w:highlight w:val="yellow"/>
        </w:rPr>
        <w:t>,NNN</w:t>
      </w:r>
    </w:p>
    <w:p w:rsidR="004B41BD" w:rsidRDefault="00C926A3">
      <w:pPr>
        <w:spacing w:after="0"/>
        <w:ind w:left="5" w:hanging="1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Subject Title: Introduction to Programming using C</w:t>
      </w:r>
    </w:p>
    <w:p w:rsidR="004B41BD" w:rsidRDefault="00C926A3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Professor: John </w:t>
      </w:r>
      <w:proofErr w:type="spellStart"/>
      <w:r>
        <w:rPr>
          <w:rFonts w:ascii="Arial" w:eastAsia="Arial" w:hAnsi="Arial" w:cs="Arial"/>
          <w:sz w:val="24"/>
          <w:szCs w:val="24"/>
          <w:highlight w:val="yellow"/>
        </w:rPr>
        <w:t>Selmys</w:t>
      </w:r>
      <w:proofErr w:type="spellEnd"/>
      <w:r>
        <w:rPr>
          <w:rFonts w:ascii="Arial" w:eastAsia="Arial" w:hAnsi="Arial" w:cs="Arial"/>
          <w:b/>
          <w:sz w:val="24"/>
          <w:szCs w:val="24"/>
          <w:highlight w:val="yellow"/>
        </w:rPr>
        <w:tab/>
      </w:r>
      <w:r>
        <w:rPr>
          <w:rFonts w:ascii="Arial" w:eastAsia="Arial" w:hAnsi="Arial" w:cs="Arial"/>
          <w:sz w:val="24"/>
          <w:szCs w:val="24"/>
          <w:highlight w:val="yellow"/>
        </w:rPr>
        <w:t>Office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: On-Line</w:t>
      </w:r>
    </w:p>
    <w:p w:rsidR="004B41BD" w:rsidRPr="00C926A3" w:rsidRDefault="00C926A3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  <w:lang w:val="fr-CA"/>
        </w:rPr>
      </w:pPr>
      <w:proofErr w:type="gramStart"/>
      <w:r w:rsidRPr="00C926A3">
        <w:rPr>
          <w:rFonts w:ascii="Arial" w:eastAsia="Arial" w:hAnsi="Arial" w:cs="Arial"/>
          <w:sz w:val="24"/>
          <w:szCs w:val="24"/>
          <w:highlight w:val="yellow"/>
          <w:lang w:val="fr-CA"/>
        </w:rPr>
        <w:t>E-mail:</w:t>
      </w:r>
      <w:proofErr w:type="gramEnd"/>
      <w:r w:rsidRPr="00C926A3">
        <w:rPr>
          <w:rFonts w:ascii="Arial" w:eastAsia="Arial" w:hAnsi="Arial" w:cs="Arial"/>
          <w:sz w:val="24"/>
          <w:szCs w:val="24"/>
          <w:highlight w:val="yellow"/>
          <w:lang w:val="fr-CA"/>
        </w:rPr>
        <w:t xml:space="preserve"> john.selmys@senecacollege.ca</w:t>
      </w:r>
      <w:r w:rsidRPr="00C926A3">
        <w:rPr>
          <w:rFonts w:ascii="Arial" w:eastAsia="Arial" w:hAnsi="Arial" w:cs="Arial"/>
          <w:b/>
          <w:sz w:val="24"/>
          <w:szCs w:val="24"/>
          <w:highlight w:val="yellow"/>
          <w:lang w:val="fr-CA"/>
        </w:rPr>
        <w:tab/>
      </w:r>
      <w:r w:rsidRPr="00C926A3">
        <w:rPr>
          <w:rFonts w:ascii="Arial" w:eastAsia="Arial" w:hAnsi="Arial" w:cs="Arial"/>
          <w:sz w:val="24"/>
          <w:szCs w:val="24"/>
          <w:highlight w:val="yellow"/>
          <w:lang w:val="fr-CA"/>
        </w:rPr>
        <w:t>Ext</w:t>
      </w:r>
      <w:r w:rsidRPr="00C926A3">
        <w:rPr>
          <w:rFonts w:ascii="Arial" w:eastAsia="Arial" w:hAnsi="Arial" w:cs="Arial"/>
          <w:b/>
          <w:sz w:val="24"/>
          <w:szCs w:val="24"/>
          <w:highlight w:val="yellow"/>
          <w:lang w:val="fr-CA"/>
        </w:rPr>
        <w:t xml:space="preserve">. </w:t>
      </w:r>
    </w:p>
    <w:p w:rsidR="004B41BD" w:rsidRDefault="00C926A3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yellow"/>
        </w:rPr>
        <w:t>Office Hours</w:t>
      </w:r>
      <w:r>
        <w:rPr>
          <w:rFonts w:ascii="Arial" w:eastAsia="Arial" w:hAnsi="Arial" w:cs="Arial"/>
          <w:b/>
          <w:sz w:val="24"/>
          <w:szCs w:val="24"/>
          <w:highlight w:val="yellow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B41BD" w:rsidRDefault="004B41BD">
      <w:pPr>
        <w:spacing w:after="0"/>
        <w:rPr>
          <w:rFonts w:ascii="Arial" w:hAnsi="Arial" w:cs="Arial"/>
          <w:sz w:val="24"/>
          <w:szCs w:val="24"/>
        </w:rPr>
      </w:pPr>
    </w:p>
    <w:p w:rsidR="004B41BD" w:rsidRDefault="00C926A3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:rsidR="004B41BD" w:rsidRDefault="004B41B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:rsidR="004B41BD" w:rsidRDefault="00C926A3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>
        <w:rPr>
          <w:rFonts w:ascii="Arial" w:eastAsia="Arial" w:hAnsi="Arial" w:cs="Arial"/>
          <w:sz w:val="24"/>
          <w:szCs w:val="24"/>
        </w:rPr>
        <w:t>, Chair, School of Software Design and Data Science</w:t>
      </w:r>
    </w:p>
    <w:p w:rsidR="004B41BD" w:rsidRDefault="004B41BD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4B41BD" w:rsidRDefault="004B41BD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4B41BD" w:rsidRDefault="00C926A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:rsidR="004B41BD" w:rsidRDefault="004B41BD"/>
    <w:p w:rsidR="004B41BD" w:rsidRDefault="00C926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:rsidR="004B41BD" w:rsidRDefault="004B41BD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4B41BD" w:rsidRDefault="00C926A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>
        <w:r>
          <w:rPr>
            <w:rStyle w:val="Hyperlink"/>
            <w:rFonts w:ascii="Arial" w:hAnsi="Arial" w:cs="Arial"/>
            <w:sz w:val="24"/>
            <w:szCs w:val="24"/>
          </w:rPr>
          <w:t>sdds.senecacollege.ca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:rsidR="004B41BD" w:rsidRDefault="004B4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1BD" w:rsidRDefault="004B41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B41BD" w:rsidRDefault="00C926A3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:rsidR="004B41BD" w:rsidRDefault="004B41B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B41BD" w:rsidRDefault="00C926A3"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Workshops (6) - 20% - each: 10% Part 1 (in lab), 40% part 2 (at home) &amp;</w:t>
      </w:r>
      <w:r>
        <w:rPr>
          <w:rFonts w:ascii="Arial" w:hAnsi="Arial" w:cs="Arial"/>
          <w:sz w:val="24"/>
          <w:szCs w:val="24"/>
        </w:rPr>
        <w:t xml:space="preserve"> 50% reflection</w:t>
      </w:r>
      <w:r>
        <w:rPr>
          <w:rFonts w:ascii="Arial" w:hAnsi="Arial" w:cs="Arial"/>
          <w:sz w:val="24"/>
          <w:szCs w:val="24"/>
        </w:rPr>
        <w:br/>
      </w:r>
    </w:p>
    <w:p w:rsidR="004B41BD" w:rsidRDefault="00C926A3"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Assignments (minimum 2)- 25%: (A1 10%, A2 15%)</w:t>
      </w:r>
      <w:r>
        <w:rPr>
          <w:rFonts w:ascii="Arial" w:hAnsi="Arial" w:cs="Arial"/>
          <w:sz w:val="24"/>
          <w:szCs w:val="24"/>
        </w:rPr>
        <w:br/>
      </w:r>
    </w:p>
    <w:p w:rsidR="004B41BD" w:rsidRDefault="00C926A3"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Required readings, Quizzes and Exercises (min 15) - 25%: </w:t>
      </w:r>
    </w:p>
    <w:p w:rsidR="004B41BD" w:rsidRDefault="00C926A3">
      <w:pPr>
        <w:pStyle w:val="NormalWeb"/>
        <w:numPr>
          <w:ilvl w:val="1"/>
          <w:numId w:val="1"/>
        </w:numPr>
        <w:spacing w:before="28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Weekly required reading assessments and quizzes - 10%, best 8/10 </w:t>
      </w:r>
    </w:p>
    <w:p w:rsidR="004B41BD" w:rsidRDefault="00C926A3">
      <w:pPr>
        <w:pStyle w:val="NormalWeb"/>
        <w:numPr>
          <w:ilvl w:val="1"/>
          <w:numId w:val="1"/>
        </w:numPr>
        <w:spacing w:before="28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Weekly walk/logic exercises - 15%, best 12/14)</w:t>
      </w:r>
      <w:r>
        <w:rPr>
          <w:rFonts w:ascii="Arial" w:hAnsi="Arial" w:cs="Arial"/>
          <w:sz w:val="24"/>
          <w:szCs w:val="24"/>
        </w:rPr>
        <w:br/>
      </w:r>
    </w:p>
    <w:p w:rsidR="004B41BD" w:rsidRDefault="00C926A3"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- 15%</w:t>
      </w:r>
      <w:r>
        <w:rPr>
          <w:rFonts w:ascii="Arial" w:hAnsi="Arial" w:cs="Arial"/>
          <w:sz w:val="24"/>
          <w:szCs w:val="24"/>
        </w:rPr>
        <w:br/>
      </w:r>
    </w:p>
    <w:p w:rsidR="004B41BD" w:rsidRDefault="00C926A3">
      <w:pPr>
        <w:pStyle w:val="NormalWeb"/>
        <w:numPr>
          <w:ilvl w:val="0"/>
          <w:numId w:val="1"/>
        </w:numPr>
        <w:spacing w:before="280" w:after="2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A</w:t>
      </w:r>
      <w:r>
        <w:rPr>
          <w:rFonts w:ascii="Arial" w:hAnsi="Arial" w:cs="Arial"/>
          <w:sz w:val="24"/>
          <w:szCs w:val="24"/>
        </w:rPr>
        <w:t>ssessment - 15%</w:t>
      </w:r>
    </w:p>
    <w:p w:rsidR="004B41BD" w:rsidRDefault="004B41BD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:rsidR="004B41BD" w:rsidRDefault="004B41BD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:rsidR="00C926A3" w:rsidRDefault="00C926A3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:rsidR="00C926A3" w:rsidRDefault="00C926A3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B41BD" w:rsidRDefault="00C926A3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lastRenderedPageBreak/>
        <w:t>Course Policies</w:t>
      </w:r>
    </w:p>
    <w:p w:rsidR="004B41BD" w:rsidRDefault="004B41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B41BD" w:rsidRDefault="00C926A3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 xml:space="preserve">To obtain a credit in this subject, a student must: </w:t>
      </w:r>
    </w:p>
    <w:p w:rsidR="004B41BD" w:rsidRDefault="00C926A3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    Achieve a grade of 50% or better on the final assessment</w:t>
      </w: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br/>
      </w:r>
    </w:p>
    <w:p w:rsidR="004B41BD" w:rsidRDefault="00C926A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 xml:space="preserve">    </w:t>
      </w:r>
      <w:bookmarkStart w:id="1" w:name="OLE_LINK1"/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Satisfactorily complete assignment</w:t>
      </w:r>
      <w:bookmarkEnd w:id="1"/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 xml:space="preserve"> 2</w:t>
      </w: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br/>
      </w:r>
    </w:p>
    <w:p w:rsidR="004B41BD" w:rsidRDefault="00C926A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 xml:space="preserve">    Achieve a weighted average of 50% or better for the tests </w:t>
      </w: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and final assessment</w:t>
      </w: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br/>
      </w:r>
    </w:p>
    <w:p w:rsidR="004B41BD" w:rsidRDefault="00C926A3">
      <w:pPr>
        <w:numPr>
          <w:ilvl w:val="0"/>
          <w:numId w:val="2"/>
        </w:numPr>
        <w:spacing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CA" w:eastAsia="en-CA"/>
        </w:rPr>
        <w:t>    Achieve a grade of 50% or better on the overall course</w:t>
      </w:r>
    </w:p>
    <w:p w:rsidR="004B41BD" w:rsidRDefault="004B41BD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CA"/>
        </w:rPr>
      </w:pPr>
    </w:p>
    <w:p w:rsidR="004B41BD" w:rsidRDefault="00C926A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4B41BD" w:rsidRDefault="00C926A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>
        <w:r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</w:t>
        </w:r>
        <w:r>
          <w:rPr>
            <w:rStyle w:val="Hyperlink"/>
            <w:rFonts w:ascii="Arial" w:hAnsi="Arial" w:cs="Arial"/>
            <w:sz w:val="24"/>
            <w:szCs w:val="24"/>
          </w:rPr>
          <w:t>-student-services.html</w:t>
        </w:r>
      </w:hyperlink>
    </w:p>
    <w:p w:rsidR="004B41BD" w:rsidRDefault="004B41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4B41BD" w:rsidRDefault="00C926A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:rsidR="004B41BD" w:rsidRDefault="004B41BD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:rsidR="004B41BD" w:rsidRDefault="00C926A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br w:type="page"/>
      </w:r>
    </w:p>
    <w:p w:rsidR="004B41BD" w:rsidRDefault="00C926A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TENTATIVE WEEKLY SCHEDULE</w:t>
      </w:r>
    </w:p>
    <w:p w:rsidR="004B41BD" w:rsidRDefault="00C926A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:rsidR="004B41BD" w:rsidRDefault="004B41BD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790" w:type="dxa"/>
        <w:tblLook w:val="04A0" w:firstRow="1" w:lastRow="0" w:firstColumn="1" w:lastColumn="0" w:noHBand="0" w:noVBand="1"/>
      </w:tblPr>
      <w:tblGrid>
        <w:gridCol w:w="1999"/>
        <w:gridCol w:w="2085"/>
        <w:gridCol w:w="1962"/>
        <w:gridCol w:w="2885"/>
        <w:gridCol w:w="1859"/>
      </w:tblGrid>
      <w:tr w:rsidR="004B41BD"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8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859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January 11- 15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 to Using Vs2019, and transfer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of files to matrix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Types, Calculations, Expressions for next week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Bonus Quiz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January 18 -22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Types, Calculations, Expressions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Logic, Style, Testing and Debugging for next week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Readings– Types, calculations and expressions</w:t>
            </w:r>
          </w:p>
          <w:p w:rsidR="004B41BD" w:rsidRDefault="00C92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Workshop 1 - </w:t>
            </w:r>
            <w:r>
              <w:rPr>
                <w:rFonts w:ascii="Arial" w:hAnsi="Arial" w:cs="Arial"/>
                <w:b/>
                <w:sz w:val="24"/>
                <w:szCs w:val="24"/>
              </w:rPr>
              <w:t>Output</w:t>
            </w:r>
          </w:p>
          <w:p w:rsidR="004B41BD" w:rsidRDefault="00C92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Exercise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</w:t>
            </w:r>
          </w:p>
          <w:p w:rsidR="004B41BD" w:rsidRDefault="004B41BD">
            <w:pPr>
              <w:pStyle w:val="ListParagraph"/>
              <w:spacing w:after="0" w:line="240" w:lineRule="auto"/>
              <w:ind w:left="216"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January 25 -29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Logic, Style, Testing and Debugging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Arrays, Parallel Arrays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Readings -Logic</w:t>
            </w:r>
          </w:p>
          <w:p w:rsidR="004B41BD" w:rsidRDefault="00C926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– Types, calculations &amp; expressions</w:t>
            </w:r>
          </w:p>
          <w:p w:rsidR="004B41BD" w:rsidRDefault="00C926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Correct the Mistakes Exercise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5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pStyle w:val="ListParagraph"/>
              <w:spacing w:after="0" w:line="240" w:lineRule="auto"/>
              <w:ind w:left="216"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</w:t>
            </w:r>
          </w:p>
          <w:p w:rsidR="004B41BD" w:rsidRDefault="004B41BD">
            <w:pPr>
              <w:pStyle w:val="ListParagraph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February 1 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Arrays, Parallel Arrays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Structures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Weekly Readings - </w:t>
            </w:r>
            <w:r>
              <w:rPr>
                <w:rFonts w:ascii="Arial" w:hAnsi="Arial" w:cs="Arial"/>
                <w:b/>
              </w:rPr>
              <w:t>Arrays, Parallel Arrays</w:t>
            </w:r>
          </w:p>
          <w:p w:rsidR="004B41BD" w:rsidRDefault="00C926A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3 - Logic</w:t>
            </w:r>
          </w:p>
          <w:p w:rsidR="004B41BD" w:rsidRDefault="00C926A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Walkthrough Exercise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6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3%</w:t>
            </w:r>
          </w:p>
          <w:p w:rsidR="004B41BD" w:rsidRDefault="004B41BD">
            <w:pPr>
              <w:pStyle w:val="ListParagraph"/>
              <w:spacing w:after="0" w:line="240" w:lineRule="auto"/>
              <w:ind w:left="216"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February 8 -12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Structures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Functions, Pointers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Weekly Readings - </w:t>
            </w:r>
            <w:r>
              <w:rPr>
                <w:rFonts w:ascii="Arial" w:hAnsi="Arial" w:cs="Arial"/>
                <w:b/>
              </w:rPr>
              <w:t>Structures</w:t>
            </w:r>
          </w:p>
          <w:p w:rsidR="004B41BD" w:rsidRDefault="00C926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– Parallel arrays</w:t>
            </w:r>
          </w:p>
          <w:p w:rsidR="004B41BD" w:rsidRDefault="00C926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Correct the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Mistakes Exercise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7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pStyle w:val="ListParagraph"/>
              <w:spacing w:after="0" w:line="240" w:lineRule="auto"/>
              <w:ind w:left="216"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February 15 - 19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Functions, Pointers</w:t>
            </w:r>
          </w:p>
          <w:p w:rsidR="004B41BD" w:rsidRDefault="004B41BD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 xml:space="preserve">Functions, Arrays and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>Structs</w:t>
            </w:r>
            <w:proofErr w:type="spellEnd"/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Weekly Readings - </w:t>
            </w:r>
            <w:r>
              <w:rPr>
                <w:rFonts w:ascii="Arial" w:hAnsi="Arial" w:cs="Arial"/>
                <w:b/>
              </w:rPr>
              <w:t>Functions, Pointers</w:t>
            </w:r>
          </w:p>
          <w:p w:rsidR="004B41BD" w:rsidRDefault="00C926A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5 - Structures</w:t>
            </w:r>
          </w:p>
          <w:p w:rsidR="004B41BD" w:rsidRDefault="00C926A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Walkthrough Exercise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8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4%</w:t>
            </w:r>
          </w:p>
          <w:p w:rsidR="004B41BD" w:rsidRDefault="004B41BD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right="376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7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February 22 - 26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 xml:space="preserve">Functions, Arrays and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>Structs</w:t>
            </w:r>
            <w:proofErr w:type="spellEnd"/>
          </w:p>
          <w:p w:rsidR="004B41BD" w:rsidRDefault="004B41BD">
            <w:pPr>
              <w:spacing w:after="0" w:line="240" w:lineRule="auto"/>
              <w:ind w:right="376"/>
              <w:jc w:val="center"/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 xml:space="preserve">Functions, Arrays and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>Structs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>, and Character Strings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376"/>
              <w:rPr>
                <w:rStyle w:val="normaltextrun"/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Weekly Readings – </w:t>
            </w:r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 xml:space="preserve">Functions, Arrays and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>Structs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4B41BD" w:rsidRDefault="00C926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 *</w:t>
            </w:r>
          </w:p>
          <w:p w:rsidR="004B41BD" w:rsidRDefault="00C926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– MS1 &amp; 2 Due Mar. 12, MS3 &amp; 4 Due Mar. 19</w:t>
            </w:r>
          </w:p>
          <w:p w:rsidR="004B41BD" w:rsidRDefault="00C926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 Workshop 6 – Functions and Pointers Due March 8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9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</w:t>
            </w:r>
          </w:p>
          <w:p w:rsidR="004B41BD" w:rsidRDefault="00C926A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10%</w:t>
            </w:r>
          </w:p>
        </w:tc>
      </w:tr>
      <w:tr w:rsidR="004B41BD">
        <w:trPr>
          <w:trHeight w:val="720"/>
        </w:trPr>
        <w:tc>
          <w:tcPr>
            <w:tcW w:w="2000" w:type="dxa"/>
          </w:tcPr>
          <w:p w:rsidR="004B41BD" w:rsidRDefault="004B41BD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85" w:type="dxa"/>
          </w:tcPr>
          <w:p w:rsidR="004B41BD" w:rsidRDefault="004B41BD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885" w:type="dxa"/>
          </w:tcPr>
          <w:p w:rsidR="004B41BD" w:rsidRDefault="004B41BD">
            <w:pPr>
              <w:pStyle w:val="ListParagraph"/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:rsidR="004B41BD" w:rsidRDefault="004B41BD">
            <w:pPr>
              <w:pStyle w:val="ListParagraph"/>
              <w:spacing w:after="0" w:line="240" w:lineRule="auto"/>
              <w:ind w:left="216"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March 8 - 12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 xml:space="preserve">Functions, Arrays and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4"/>
                <w:szCs w:val="24"/>
              </w:rPr>
              <w:t>Structs</w:t>
            </w:r>
            <w:proofErr w:type="spellEnd"/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Character strings, Input, Output and Library functions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Weekly Readings – Functions, arrays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structs</w:t>
            </w:r>
            <w:proofErr w:type="spellEnd"/>
          </w:p>
          <w:p w:rsidR="004B41BD" w:rsidRDefault="00C926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Walkthrough Exercise</w:t>
            </w:r>
          </w:p>
          <w:p w:rsidR="004B41BD" w:rsidRDefault="00C926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Workshop 6 due </w:t>
            </w:r>
          </w:p>
          <w:p w:rsidR="004B41BD" w:rsidRDefault="00C926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– MS1 &amp; 2 Due March 12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10"/>
              </w:num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6%</w:t>
            </w:r>
          </w:p>
          <w:p w:rsidR="004B41BD" w:rsidRDefault="00C926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March 15 - 19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Character strings, Input, Output and Library functions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String library &amp; More Input and Output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Readings – Strings and Input &amp; Output Libraries</w:t>
            </w:r>
          </w:p>
          <w:p w:rsidR="004B41BD" w:rsidRDefault="00C926A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Correct the Mistakes Exercise</w:t>
            </w:r>
          </w:p>
          <w:p w:rsidR="004B41BD" w:rsidRDefault="00C926A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Assignment  1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MS3 &amp; 4 due</w:t>
            </w:r>
          </w:p>
          <w:p w:rsidR="004B41BD" w:rsidRDefault="00C926A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MS1 &amp; 2 Due Mar 26. </w:t>
            </w:r>
          </w:p>
          <w:p w:rsidR="004B41BD" w:rsidRDefault="00C926A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MS 3 &amp; 4 Due April 9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7%</w:t>
            </w:r>
          </w:p>
          <w:p w:rsidR="004B41BD" w:rsidRDefault="004B41BD">
            <w:pPr>
              <w:pStyle w:val="ListParagraph"/>
              <w:spacing w:after="0" w:line="240" w:lineRule="auto"/>
              <w:ind w:left="216"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March 22 - 26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Character strings, String library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Text Files, Records and Fields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Readings – String Library, more Input and Output</w:t>
            </w:r>
          </w:p>
          <w:p w:rsidR="004B41BD" w:rsidRDefault="00C92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Walkthrough Exercise</w:t>
            </w:r>
          </w:p>
          <w:p w:rsidR="004B41BD" w:rsidRDefault="00C92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 – MS1 &amp; 2 due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11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March 29 – April 2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Text Files, Records and Fields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Readings – Text Files, Records and Fields</w:t>
            </w:r>
          </w:p>
          <w:p w:rsidR="004B41BD" w:rsidRDefault="00C92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Correct the Mistakes Exercise 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April 5 - 9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Review Quizzes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2 MS3 &amp; 4 Due April 9 </w:t>
            </w:r>
          </w:p>
          <w:p w:rsidR="004B41BD" w:rsidRDefault="004B41BD">
            <w:p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April 12 - 16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1961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</w:t>
            </w: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Review Quizzes</w:t>
            </w:r>
          </w:p>
          <w:p w:rsidR="004B41BD" w:rsidRDefault="004B41BD">
            <w:pPr>
              <w:pStyle w:val="ListParagraph"/>
              <w:spacing w:after="0" w:line="240" w:lineRule="auto"/>
              <w:ind w:left="216"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B41BD" w:rsidRDefault="00C926A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 – Coding, Due April 20, Reflection Due April 21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1.4%</w:t>
            </w:r>
          </w:p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7.5%</w:t>
            </w:r>
          </w:p>
        </w:tc>
      </w:tr>
      <w:tr w:rsidR="004B41BD">
        <w:trPr>
          <w:trHeight w:val="1440"/>
        </w:trPr>
        <w:tc>
          <w:tcPr>
            <w:tcW w:w="2000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April 19 - 23</w:t>
            </w:r>
          </w:p>
        </w:tc>
        <w:tc>
          <w:tcPr>
            <w:tcW w:w="2085" w:type="dxa"/>
          </w:tcPr>
          <w:p w:rsidR="004B41BD" w:rsidRDefault="00C926A3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1961" w:type="dxa"/>
          </w:tcPr>
          <w:p w:rsidR="004B41BD" w:rsidRDefault="004B41BD">
            <w:pPr>
              <w:spacing w:after="0" w:line="240" w:lineRule="auto"/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5" w:type="dxa"/>
          </w:tcPr>
          <w:p w:rsidR="004B41BD" w:rsidRDefault="00C926A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Final Assessment – Test on </w:t>
            </w:r>
            <w:r>
              <w:rPr>
                <w:rFonts w:ascii="Arial" w:hAnsi="Arial" w:cs="Arial"/>
                <w:b/>
                <w:sz w:val="24"/>
                <w:szCs w:val="24"/>
              </w:rPr>
              <w:t>Blackboard April 20*</w:t>
            </w:r>
          </w:p>
        </w:tc>
        <w:tc>
          <w:tcPr>
            <w:tcW w:w="1859" w:type="dxa"/>
          </w:tcPr>
          <w:p w:rsidR="004B41BD" w:rsidRDefault="00C926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7.5%</w:t>
            </w:r>
          </w:p>
        </w:tc>
      </w:tr>
    </w:tbl>
    <w:p w:rsidR="004B41BD" w:rsidRDefault="00C926A3">
      <w:pPr>
        <w:spacing w:after="0"/>
        <w:ind w:left="216" w:right="3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 Midterm and final assessments might each be deployed as </w:t>
      </w:r>
      <w:proofErr w:type="gramStart"/>
      <w:r>
        <w:rPr>
          <w:rFonts w:ascii="Arial" w:hAnsi="Arial" w:cs="Arial"/>
          <w:b/>
          <w:sz w:val="24"/>
          <w:szCs w:val="24"/>
        </w:rPr>
        <w:t>multiple,  separate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Blackboard tests to allow students to take a break between answering questions. They are each a single test, not multiple tests.</w:t>
      </w:r>
    </w:p>
    <w:p w:rsidR="004B41BD" w:rsidRDefault="004B41BD">
      <w:pPr>
        <w:spacing w:after="0"/>
        <w:ind w:left="10"/>
        <w:rPr>
          <w:rFonts w:ascii="Arial" w:hAnsi="Arial" w:cs="Arial"/>
          <w:sz w:val="24"/>
          <w:szCs w:val="24"/>
        </w:rPr>
      </w:pPr>
    </w:p>
    <w:p w:rsidR="004B41BD" w:rsidRDefault="00C926A3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</w:t>
      </w:r>
      <w:r>
        <w:rPr>
          <w:rFonts w:ascii="Arial" w:eastAsia="Arial" w:hAnsi="Arial" w:cs="Arial"/>
          <w:b/>
          <w:sz w:val="24"/>
          <w:szCs w:val="24"/>
        </w:rPr>
        <w:t>CUMENT FOR FUTURE EDUCATIONAL AND/OR EMPLOYMENT USE.</w:t>
      </w:r>
    </w:p>
    <w:p w:rsidR="004B41BD" w:rsidRDefault="00C926A3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4B41BD" w:rsidRDefault="004B41BD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4B41BD">
      <w:pgSz w:w="12240" w:h="15840"/>
      <w:pgMar w:top="1008" w:right="720" w:bottom="720" w:left="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FB2"/>
    <w:multiLevelType w:val="multilevel"/>
    <w:tmpl w:val="390009DE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D87783"/>
    <w:multiLevelType w:val="multilevel"/>
    <w:tmpl w:val="4DF4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DE66A7"/>
    <w:multiLevelType w:val="multilevel"/>
    <w:tmpl w:val="A0D0F77C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9A294D"/>
    <w:multiLevelType w:val="multilevel"/>
    <w:tmpl w:val="6B3EC0D6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C06B3"/>
    <w:multiLevelType w:val="multilevel"/>
    <w:tmpl w:val="54C80D5E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4A1F54"/>
    <w:multiLevelType w:val="multilevel"/>
    <w:tmpl w:val="178A6EC2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9D6707"/>
    <w:multiLevelType w:val="multilevel"/>
    <w:tmpl w:val="6E58BE10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1A7822"/>
    <w:multiLevelType w:val="multilevel"/>
    <w:tmpl w:val="E52696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562F0D"/>
    <w:multiLevelType w:val="multilevel"/>
    <w:tmpl w:val="68C81C00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4C4549"/>
    <w:multiLevelType w:val="multilevel"/>
    <w:tmpl w:val="91D2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B12BD7"/>
    <w:multiLevelType w:val="multilevel"/>
    <w:tmpl w:val="3196953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DF677A"/>
    <w:multiLevelType w:val="multilevel"/>
    <w:tmpl w:val="0C1271E0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58C2CA7"/>
    <w:multiLevelType w:val="multilevel"/>
    <w:tmpl w:val="8F7C2F94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1778D5"/>
    <w:multiLevelType w:val="multilevel"/>
    <w:tmpl w:val="ACDE38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9568C8"/>
    <w:multiLevelType w:val="multilevel"/>
    <w:tmpl w:val="23CEE836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394503"/>
    <w:multiLevelType w:val="multilevel"/>
    <w:tmpl w:val="77661FEA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7C15AF"/>
    <w:multiLevelType w:val="multilevel"/>
    <w:tmpl w:val="0F1E615C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F8A2484"/>
    <w:multiLevelType w:val="multilevel"/>
    <w:tmpl w:val="3D703ACE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2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17"/>
  </w:num>
  <w:num w:numId="10">
    <w:abstractNumId w:val="5"/>
  </w:num>
  <w:num w:numId="11">
    <w:abstractNumId w:val="10"/>
  </w:num>
  <w:num w:numId="12">
    <w:abstractNumId w:val="4"/>
  </w:num>
  <w:num w:numId="13">
    <w:abstractNumId w:val="2"/>
  </w:num>
  <w:num w:numId="14">
    <w:abstractNumId w:val="15"/>
  </w:num>
  <w:num w:numId="15">
    <w:abstractNumId w:val="14"/>
  </w:num>
  <w:num w:numId="16">
    <w:abstractNumId w:val="16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BD"/>
    <w:rsid w:val="004B41BD"/>
    <w:rsid w:val="00C9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0E6A"/>
  <w15:docId w15:val="{E08D28EC-CBCC-4FF6-9912-4ABD4DD2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qFormat/>
    <w:rsid w:val="00CE210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34E4B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34E4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34E4B"/>
    <w:rPr>
      <w:rFonts w:ascii="Calibri" w:eastAsia="Calibri" w:hAnsi="Calibri" w:cs="Calibri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34E4B"/>
    <w:rPr>
      <w:rFonts w:ascii="Calibri" w:eastAsia="Calibri" w:hAnsi="Calibri" w:cs="Calibri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E2104"/>
    <w:pPr>
      <w:spacing w:beforeAutospacing="1" w:afterAutospacing="1" w:line="240" w:lineRule="auto"/>
    </w:pPr>
    <w:rPr>
      <w:rFonts w:eastAsiaTheme="minorHAnsi"/>
      <w:color w:val="auto"/>
      <w:lang w:val="en-CA" w:eastAsia="en-CA"/>
    </w:rPr>
  </w:style>
  <w:style w:type="paragraph" w:styleId="ListParagraph">
    <w:name w:val="List Paragraph"/>
    <w:basedOn w:val="Normal"/>
    <w:uiPriority w:val="34"/>
    <w:qFormat/>
    <w:rsid w:val="00286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4E4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34E4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34E4B"/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922426-9BE3-46D2-98F9-07E41FBF4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dc:description/>
  <cp:lastModifiedBy>naCm khd</cp:lastModifiedBy>
  <cp:revision>2</cp:revision>
  <dcterms:created xsi:type="dcterms:W3CDTF">2021-01-21T06:46:00Z</dcterms:created>
  <dcterms:modified xsi:type="dcterms:W3CDTF">2021-01-21T06:46:00Z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0x010100B90431BC0474204BA5DF53F8B381F09C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