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תאריך</w:t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: 09.06.23</w:t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איזו</w:t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: 9207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0" w:right="0" w:firstLine="0"/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טבלת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הזמנות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חברת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חשמל</w:t>
      </w: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0" w:right="0" w:firstLine="0"/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4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4"/>
        <w:gridCol w:w="1863"/>
        <w:gridCol w:w="2056"/>
        <w:gridCol w:w="2383"/>
        <w:tblGridChange w:id="0">
          <w:tblGrid>
            <w:gridCol w:w="2444"/>
            <w:gridCol w:w="1863"/>
            <w:gridCol w:w="2056"/>
            <w:gridCol w:w="23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הזמנה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שלב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בפרויקט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הזמנה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סטטוס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תשלומים</w:t>
            </w:r>
            <w:r w:rsidDel="00000000" w:rsidR="00000000" w:rsidRPr="00000000">
              <w:rPr>
                <w:rFonts w:ascii="Tahoma" w:cs="Tahoma" w:eastAsia="Tahoma" w:hAnsi="Tahoma"/>
                <w:b w:val="1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W w:type="dxa" w:w="2444"/>
          </w:tcPr>
          <w:p>
            <w:r>
              <w:t xml:space="preserve">מתחם הכלנית  אור יהודה </w:t>
            </w:r>
          </w:p>
        </w:tc>
        <w:tc>
          <w:tcPr>
            <w:tcW w:type="dxa" w:w="1863"/>
          </w:tcPr>
          <w:p>
            <w:r>
              <w:t>שלב ב</w:t>
            </w:r>
          </w:p>
        </w:tc>
        <w:tc>
          <w:tcPr>
            <w:tcW w:type="dxa" w:w="2056"/>
          </w:tcPr>
          <w:p>
            <w:r>
              <w:t>300985227</w:t>
            </w:r>
          </w:p>
        </w:tc>
        <w:tc>
          <w:tcPr>
            <w:tcW w:type="dxa" w:w="2383"/>
          </w:tcPr>
          <w:p>
            <w:r/>
          </w:p>
        </w:tc>
      </w:tr>
      <w:tr>
        <w:tc>
          <w:tcPr>
            <w:tcW w:type="dxa" w:w="2444"/>
          </w:tcPr>
          <w:p>
            <w:r>
              <w:t xml:space="preserve"> רח' הגאון600  מגרש1 חיבור לבניין </w:t>
            </w:r>
          </w:p>
        </w:tc>
        <w:tc>
          <w:tcPr>
            <w:tcW w:type="dxa" w:w="1863"/>
          </w:tcPr>
          <w:p>
            <w:r>
              <w:t>שלב א</w:t>
            </w:r>
          </w:p>
        </w:tc>
        <w:tc>
          <w:tcPr>
            <w:tcW w:type="dxa" w:w="2056"/>
          </w:tcPr>
          <w:p>
            <w:r>
              <w:t>301146270</w:t>
            </w:r>
          </w:p>
        </w:tc>
        <w:tc>
          <w:tcPr>
            <w:tcW w:type="dxa" w:w="2383"/>
          </w:tcPr>
          <w:p>
            <w:r/>
          </w:p>
        </w:tc>
      </w:tr>
      <w:tr>
        <w:tc>
          <w:tcPr>
            <w:tcW w:type="dxa" w:w="2444"/>
          </w:tcPr>
          <w:p>
            <w:r>
              <w:t xml:space="preserve">הרצליה הגאון מוילנה  </w:t>
            </w:r>
          </w:p>
        </w:tc>
        <w:tc>
          <w:tcPr>
            <w:tcW w:type="dxa" w:w="1863"/>
          </w:tcPr>
          <w:p>
            <w:r>
              <w:t>לא התקבל חשבון</w:t>
            </w:r>
          </w:p>
        </w:tc>
        <w:tc>
          <w:tcPr>
            <w:tcW w:type="dxa" w:w="2056"/>
          </w:tcPr>
          <w:p>
            <w:r>
              <w:t>301189030</w:t>
            </w:r>
          </w:p>
        </w:tc>
        <w:tc>
          <w:tcPr>
            <w:tcW w:type="dxa" w:w="2383"/>
          </w:tcPr>
          <w:p>
            <w:r/>
          </w:p>
        </w:tc>
      </w:tr>
      <w:tr>
        <w:tc>
          <w:tcPr>
            <w:tcW w:type="dxa" w:w="2444"/>
          </w:tcPr>
          <w:p>
            <w:r>
              <w:t xml:space="preserve">מתחם הכלנית  אור יהודה </w:t>
            </w:r>
          </w:p>
        </w:tc>
        <w:tc>
          <w:tcPr>
            <w:tcW w:type="dxa" w:w="1863"/>
          </w:tcPr>
          <w:p>
            <w:r>
              <w:t>שלב ב</w:t>
            </w:r>
          </w:p>
        </w:tc>
        <w:tc>
          <w:tcPr>
            <w:tcW w:type="dxa" w:w="2056"/>
          </w:tcPr>
          <w:p>
            <w:r>
              <w:t>300985227</w:t>
            </w:r>
          </w:p>
        </w:tc>
        <w:tc>
          <w:tcPr>
            <w:tcW w:type="dxa" w:w="2383"/>
          </w:tcPr>
          <w:p>
            <w:r/>
          </w:p>
        </w:tc>
      </w:tr>
      <w:tr>
        <w:tc>
          <w:tcPr>
            <w:tcW w:type="dxa" w:w="2444"/>
          </w:tcPr>
          <w:p>
            <w:r>
              <w:t xml:space="preserve">הרצליה הגאון מוילנה  </w:t>
            </w:r>
          </w:p>
        </w:tc>
        <w:tc>
          <w:tcPr>
            <w:tcW w:type="dxa" w:w="1863"/>
          </w:tcPr>
          <w:p>
            <w:r>
              <w:t>לא התקבל חשבון</w:t>
            </w:r>
          </w:p>
        </w:tc>
        <w:tc>
          <w:tcPr>
            <w:tcW w:type="dxa" w:w="2056"/>
          </w:tcPr>
          <w:p>
            <w:r>
              <w:t>301189030</w:t>
            </w:r>
          </w:p>
        </w:tc>
        <w:tc>
          <w:tcPr>
            <w:tcW w:type="dxa" w:w="2383"/>
          </w:tcPr>
          <w:p>
            <w:r/>
          </w:p>
        </w:tc>
      </w:tr>
    </w:tbl>
    <w:p w:rsidR="00000000" w:rsidDel="00000000" w:rsidP="00000000" w:rsidRDefault="00000000" w:rsidRPr="00000000" w14:paraId="0000000C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:\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תיוק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ISO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\9114 -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גבעת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שמואל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שער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העיר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אזורים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\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אישורים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\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חברת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חשמל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\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טבלת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הזמנות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גבעת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שמואל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אזורים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bidi w:val="1"/>
      <w:ind w:left="0" w:right="0" w:firstLine="0"/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865630" cy="626110"/>
          <wp:effectExtent b="0" l="0" r="0" t="0"/>
          <wp:docPr descr="Tiktin logo s" id="1027" name="image2.jpg"/>
          <a:graphic>
            <a:graphicData uri="http://schemas.openxmlformats.org/drawingml/2006/picture">
              <pic:pic>
                <pic:nvPicPr>
                  <pic:cNvPr descr="Tiktin logo s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5630" cy="626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vertAlign w:val="baseline"/>
      </w:rPr>
      <w:drawing>
        <wp:inline distB="0" distT="0" distL="114300" distR="114300">
          <wp:extent cx="4361815" cy="676910"/>
          <wp:effectExtent b="0" l="0" r="0" t="0"/>
          <wp:docPr id="10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61815" cy="676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-------------------------------------------------------------------------------------------------------------------------------------------------------------------------------------------------------------------------------------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left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bidi w:val="1"/>
      <w:ind w:left="0" w:right="0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ind w:left="0" w:right="0"/>
      <w:jc w:val="left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ind w:left="0" w:right="0"/>
      <w:jc w:val="left"/>
    </w:pPr>
    <w:rPr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ind w:left="0" w:right="0"/>
      <w:jc w:val="center"/>
    </w:pPr>
    <w:rPr>
      <w:b w:val="1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2"/>
    </w:pPr>
    <w:rPr>
      <w:w w:val="100"/>
      <w:position w:val="-1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3"/>
    </w:pPr>
    <w:rPr>
      <w:b w:val="1"/>
      <w:bCs w:val="1"/>
      <w:w w:val="100"/>
      <w:position w:val="-1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Cs w:val="22"/>
      <w:u w:val="double"/>
      <w:effect w:val="none"/>
      <w:vertAlign w:val="baseline"/>
      <w:cs w:val="0"/>
      <w:em w:val="none"/>
      <w:lang w:bidi="he-IL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he-IL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bidi w:val="1"/>
      <w:spacing w:after="60" w:line="1" w:lineRule="atLeast"/>
      <w:ind w:left="0" w:right="0" w:leftChars="-1" w:rightChars="0" w:firstLineChars="-1"/>
      <w:jc w:val="center"/>
      <w:textDirection w:val="btLr"/>
      <w:textAlignment w:val="top"/>
      <w:outlineLvl w:val="1"/>
    </w:pPr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g-star-inserted">
    <w:name w:val="ng-star-inserted"/>
    <w:basedOn w:val="Normal"/>
    <w:next w:val="ng-star-inserted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bidi w:val="1"/>
      <w:spacing w:after="60" w:lineRule="auto"/>
      <w:ind w:left="0" w:right="0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18ef2FWNbbQASnla+H/VmP4RQ==">CgMxLjA4AHIhMXZrc2o1d0lxRVVOOXpIY2Y1MWQ1NWpKSXhMalNLVGgy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2023-06-09T13:41:00Z</dcterms:created>
  <dc:creator>Yuval tiktin</dc:creator>
</cp:coreProperties>
</file>