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tbl>
      <w:tblPr>
        <w:tblW w:w="2803" w:type="dxa"/>
        <w:tblLook w:val="04A0" w:firstRow="1" w:lastRow="0" w:firstColumn="1" w:lastColumn="0" w:noHBand="0" w:noVBand="1"/>
      </w:tblPr>
      <w:tblGrid>
        <w:gridCol w:w="1843"/>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tbl>
      <w:tblPr>
        <w:tblStyle w:val="TableGrid"/>
        <w:tblpPr w:leftFromText="180" w:rightFromText="180" w:vertAnchor="text" w:horzAnchor="margin" w:tblpY="424"/>
        <w:tblOverlap w:val="never"/>
        <w:tblW w:w="3569" w:type="dxa"/>
        <w:tblLook w:val="04A0" w:firstRow="1" w:lastRow="0" w:firstColumn="1" w:lastColumn="0" w:noHBand="0" w:noVBand="1"/>
      </w:tblPr>
      <w:tblGrid>
        <w:gridCol w:w="2547"/>
        <w:gridCol w:w="1022"/>
      </w:tblGrid>
      <w:tr w:rsidR="006C2C1D" w:rsidRPr="0061304E" w:rsidTr="002E4425">
        <w:trPr>
          <w:trHeight w:val="558"/>
        </w:trPr>
        <w:tc>
          <w:tcPr>
            <w:tcW w:w="2547" w:type="dxa"/>
            <w:shd w:val="clear" w:color="auto" w:fill="FFFF00"/>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County</w:t>
            </w:r>
          </w:p>
        </w:tc>
        <w:tc>
          <w:tcPr>
            <w:tcW w:w="1022" w:type="dxa"/>
            <w:shd w:val="clear" w:color="auto" w:fill="FFFF00"/>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Closed</w:t>
            </w:r>
          </w:p>
        </w:tc>
      </w:tr>
      <w:tr w:rsidR="006C2C1D" w:rsidRPr="0061304E" w:rsidTr="002E4425">
        <w:tc>
          <w:tcPr>
            <w:tcW w:w="2547" w:type="dxa"/>
            <w:shd w:val="clear" w:color="auto" w:fill="FFFF00"/>
          </w:tcPr>
          <w:p w:rsidR="006C2C1D" w:rsidRPr="0061304E" w:rsidRDefault="006C2C1D" w:rsidP="006C2C1D">
            <w:pPr>
              <w:pStyle w:val="PlainText"/>
              <w:rPr>
                <w:rFonts w:ascii="Courier New" w:hAnsi="Courier New" w:cs="Courier New"/>
              </w:rPr>
            </w:pPr>
            <w:r w:rsidRPr="0061304E">
              <w:rPr>
                <w:rFonts w:ascii="Courier New" w:hAnsi="Courier New" w:cs="Courier New"/>
              </w:rPr>
              <w:t>South East</w:t>
            </w:r>
          </w:p>
        </w:tc>
        <w:tc>
          <w:tcPr>
            <w:tcW w:w="1022" w:type="dxa"/>
            <w:shd w:val="clear" w:color="auto" w:fill="FFFF00"/>
          </w:tcPr>
          <w:p w:rsidR="006C2C1D" w:rsidRPr="0061304E" w:rsidRDefault="006C2C1D" w:rsidP="00DF60A0">
            <w:pPr>
              <w:pStyle w:val="PlainText"/>
              <w:jc w:val="right"/>
              <w:rPr>
                <w:rFonts w:ascii="Courier New" w:hAnsi="Courier New" w:cs="Courier New"/>
              </w:rPr>
            </w:pP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Essex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250+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Hertfordshire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Middlesex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80+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Sussex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50+</w:t>
            </w:r>
          </w:p>
        </w:tc>
      </w:tr>
      <w:tr w:rsidR="006C2C1D" w:rsidRPr="0061304E" w:rsidTr="002E4425">
        <w:tc>
          <w:tcPr>
            <w:tcW w:w="2547" w:type="dxa"/>
            <w:shd w:val="clear" w:color="auto" w:fill="FFFF00"/>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North</w:t>
            </w:r>
          </w:p>
        </w:tc>
        <w:tc>
          <w:tcPr>
            <w:tcW w:w="1022" w:type="dxa"/>
            <w:shd w:val="clear" w:color="auto" w:fill="FFFF00"/>
          </w:tcPr>
          <w:p w:rsidR="006C2C1D" w:rsidRPr="0061304E" w:rsidRDefault="006C2C1D" w:rsidP="00DF60A0">
            <w:pPr>
              <w:pStyle w:val="PlainText"/>
              <w:jc w:val="right"/>
              <w:rPr>
                <w:rFonts w:ascii="Courier New" w:hAnsi="Courier New" w:cs="Courier New"/>
              </w:rPr>
            </w:pP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Pr>
                <w:rFonts w:ascii="Courier New" w:hAnsi="Courier New" w:cs="Courier New"/>
              </w:rPr>
              <w:t xml:space="preserve">Greater </w:t>
            </w:r>
            <w:r w:rsidRPr="0061304E">
              <w:rPr>
                <w:rFonts w:ascii="Courier New" w:hAnsi="Courier New" w:cs="Courier New"/>
              </w:rPr>
              <w:t>M</w:t>
            </w:r>
            <w:bookmarkStart w:id="0" w:name="_GoBack"/>
            <w:bookmarkEnd w:id="0"/>
            <w:r w:rsidRPr="0061304E">
              <w:rPr>
                <w:rFonts w:ascii="Courier New" w:hAnsi="Courier New" w:cs="Courier New"/>
              </w:rPr>
              <w:t>anchester</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Lancashire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Cumbria</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34</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Durham</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Northumberland</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33</w:t>
            </w:r>
          </w:p>
        </w:tc>
      </w:tr>
      <w:tr w:rsidR="006C2C1D"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Yorkshire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w:t>
            </w: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2E4425">
        <w:tc>
          <w:tcPr>
            <w:tcW w:w="2127" w:type="dxa"/>
            <w:vAlign w:val="center"/>
          </w:tcPr>
          <w:p w:rsidR="00825F35" w:rsidRDefault="0080642F" w:rsidP="00E27519">
            <w:pPr>
              <w:pStyle w:val="PlainText"/>
              <w:rPr>
                <w:rFonts w:ascii="Courier New" w:hAnsi="Courier New" w:cs="Courier New"/>
              </w:rPr>
            </w:pPr>
            <w:r>
              <w:rPr>
                <w:rFonts w:ascii="Courier New" w:hAnsi="Courier New" w:cs="Courier New"/>
                <w:noProof/>
                <w:lang w:eastAsia="en-IN"/>
              </w:rPr>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4">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vAlign w:val="center"/>
          </w:tcPr>
          <w:p w:rsidR="00825F35" w:rsidRDefault="0080642F" w:rsidP="002E4425">
            <w:pPr>
              <w:pStyle w:val="PlainText"/>
              <w:jc w:val="center"/>
              <w:rPr>
                <w:rFonts w:ascii="Courier New" w:hAnsi="Courier New" w:cs="Courier New"/>
              </w:rPr>
            </w:pPr>
            <w:r>
              <w:rPr>
                <w:rFonts w:ascii="Courier New" w:hAnsi="Courier New" w:cs="Courier New"/>
              </w:rPr>
              <w:t>Maximum</w:t>
            </w:r>
          </w:p>
        </w:tc>
        <w:tc>
          <w:tcPr>
            <w:tcW w:w="2126" w:type="dxa"/>
            <w:vAlign w:val="center"/>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3rd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r w:rsidR="002E4425">
              <w:rPr>
                <w:rFonts w:ascii="Courier New" w:hAnsi="Courier New" w:cs="Courier New"/>
              </w:rPr>
              <w:t xml:space="preserve"> </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4th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7th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2E4425"/>
    <w:rsid w:val="003C1D49"/>
    <w:rsid w:val="003C55B5"/>
    <w:rsid w:val="0052330C"/>
    <w:rsid w:val="00531FAD"/>
    <w:rsid w:val="006C2C1D"/>
    <w:rsid w:val="00705F50"/>
    <w:rsid w:val="00710A66"/>
    <w:rsid w:val="0075405E"/>
    <w:rsid w:val="007E3E74"/>
    <w:rsid w:val="0080642F"/>
    <w:rsid w:val="00825F35"/>
    <w:rsid w:val="0086719D"/>
    <w:rsid w:val="008B60F1"/>
    <w:rsid w:val="00983855"/>
    <w:rsid w:val="009D7A21"/>
    <w:rsid w:val="00C37C46"/>
    <w:rsid w:val="00CA03F5"/>
    <w:rsid w:val="00CF6D87"/>
    <w:rsid w:val="00D42501"/>
    <w:rsid w:val="00DC036D"/>
    <w:rsid w:val="00DF60A0"/>
    <w:rsid w:val="00E27519"/>
    <w:rsid w:val="00EF0462"/>
    <w:rsid w:val="00F357E2"/>
    <w:rsid w:val="00F64539"/>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6E8B89"/>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User</cp:lastModifiedBy>
  <cp:revision>2</cp:revision>
  <dcterms:created xsi:type="dcterms:W3CDTF">2022-08-30T05:40:00Z</dcterms:created>
  <dcterms:modified xsi:type="dcterms:W3CDTF">2022-08-30T05:40:00Z</dcterms:modified>
</cp:coreProperties>
</file>