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1E9" w:rsidRPr="007D41E9" w:rsidRDefault="007D41E9" w:rsidP="007D41E9">
      <w:pPr>
        <w:spacing w:line="240" w:lineRule="auto"/>
        <w:textAlignment w:val="baseline"/>
        <w:rPr>
          <w:rFonts w:ascii="Times New Roman" w:eastAsia="Times New Roman" w:hAnsi="Times New Roman" w:cs="Times New Roman"/>
          <w:b/>
          <w:sz w:val="28"/>
          <w:szCs w:val="28"/>
        </w:rPr>
      </w:pPr>
      <w:r w:rsidRPr="007D41E9">
        <w:rPr>
          <w:rFonts w:ascii="Times New Roman" w:eastAsia="Times New Roman" w:hAnsi="Times New Roman" w:cs="Times New Roman"/>
          <w:b/>
          <w:sz w:val="28"/>
          <w:szCs w:val="28"/>
        </w:rPr>
        <w:t>SOA Suite 12c: Using Enterprise Scheduler Service to schedule deactivation and activation of inbound adapter bindings</w:t>
      </w:r>
    </w:p>
    <w:p w:rsidR="007D41E9" w:rsidRPr="007D41E9" w:rsidRDefault="007D41E9" w:rsidP="007D41E9">
      <w:pPr>
        <w:spacing w:line="240" w:lineRule="auto"/>
        <w:textAlignment w:val="baseline"/>
        <w:rPr>
          <w:rFonts w:ascii="inherit" w:eastAsia="Times New Roman" w:hAnsi="inherit" w:cs="Times New Roman"/>
          <w:sz w:val="21"/>
          <w:szCs w:val="21"/>
        </w:rPr>
      </w:pPr>
      <w:r w:rsidRPr="007D41E9">
        <w:rPr>
          <w:rFonts w:ascii="inherit" w:eastAsia="Times New Roman" w:hAnsi="inherit" w:cs="Times New Roman"/>
          <w:noProof/>
          <w:color w:val="19232D"/>
          <w:sz w:val="21"/>
          <w:szCs w:val="21"/>
          <w:bdr w:val="none" w:sz="0" w:space="0" w:color="auto" w:frame="1"/>
        </w:rPr>
        <w:drawing>
          <wp:inline distT="0" distB="0" distL="0" distR="0">
            <wp:extent cx="4324350" cy="3048000"/>
            <wp:effectExtent l="0" t="0" r="0" b="0"/>
            <wp:docPr id="19" name="Picture 19" descr="https://technology.amis.nl/wp-content/uploads/2014/08/image158.png">
              <a:hlinkClick xmlns:a="http://schemas.openxmlformats.org/drawingml/2006/main" r:id="rId5" tooltip="&quot;SOA Suite 12c: Using Enterprise Scheduler Service to schedule deactivation and activation of inbound adapter binding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nology.amis.nl/wp-content/uploads/2014/08/image158.png">
                      <a:hlinkClick r:id="rId5" tooltip="&quot;SOA Suite 12c: Using Enterprise Scheduler Service to schedule deactivation and activation of inbound adapter binding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3048000"/>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 xml:space="preserve">The Enterprise Scheduler Service that is available in Fusion Middleware 12.1.3 supports a number of administration activities around the SOA Suite. We will look at one particular use case regarding environment management using the ESS. Suppose we have an inbound database adapter. Suppose we have created the </w:t>
      </w:r>
      <w:proofErr w:type="spellStart"/>
      <w:r w:rsidRPr="007D41E9">
        <w:rPr>
          <w:rFonts w:ascii="Times New Roman" w:eastAsia="Times New Roman" w:hAnsi="Times New Roman" w:cs="Times New Roman"/>
          <w:sz w:val="24"/>
          <w:szCs w:val="24"/>
        </w:rPr>
        <w:t>PortalSlotRequestProcessor</w:t>
      </w:r>
      <w:proofErr w:type="spellEnd"/>
      <w:r w:rsidRPr="007D41E9">
        <w:rPr>
          <w:rFonts w:ascii="Times New Roman" w:eastAsia="Times New Roman" w:hAnsi="Times New Roman" w:cs="Times New Roman"/>
          <w:sz w:val="24"/>
          <w:szCs w:val="24"/>
        </w:rPr>
        <w:t xml:space="preserve"> SOA composite that uses a database </w:t>
      </w:r>
      <w:proofErr w:type="spellStart"/>
      <w:r w:rsidRPr="007D41E9">
        <w:rPr>
          <w:rFonts w:ascii="Times New Roman" w:eastAsia="Times New Roman" w:hAnsi="Times New Roman" w:cs="Times New Roman"/>
          <w:sz w:val="24"/>
          <w:szCs w:val="24"/>
        </w:rPr>
        <w:t>poller</w:t>
      </w:r>
      <w:proofErr w:type="spellEnd"/>
      <w:r w:rsidRPr="007D41E9">
        <w:rPr>
          <w:rFonts w:ascii="Times New Roman" w:eastAsia="Times New Roman" w:hAnsi="Times New Roman" w:cs="Times New Roman"/>
          <w:sz w:val="24"/>
          <w:szCs w:val="24"/>
        </w:rPr>
        <w:t xml:space="preserve"> looking for new records in a certain table PORTAL_SLOT_ALLOCATIONS (this example comes from the Oracle SOA Suite 12c Handbook, Oracle Press). The polling frequency was set to once every 20 seconds. And that polling goes on and on for as long as the SOA composite remains deployed and active.</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Imagine the situation where every day during a certain period, there is a substantial load on the SOA Suite, and we would prefer to reduce the resource usage from non-crucial processes. Further suppose that the slot allocation requests arriving from the portal are considered not urgent, for example because the business service level agreed with our account managers is that these requests have to be processed within 24 hours – rather than once every 20 seconds. We do not want to create a big batch, and whenever we can, we strive to implement straight through processing. But between 1 and 2 AM on every day, we would like to pause the inbound database adapter.</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 xml:space="preserve">In this section, we will use the Enterprise Scheduler Service to achieve this. We will create the schedules that trigger at 1 AM every day, used for deactivating the adapter, and 2 AM, used for activating the adapter. In fact, in order to make testing more fun, we will use schedules that trigger at 10 past the hour and 30 past the hour. These schedules are then associated in the Enterprise Manager Fusion Middleware Control with the inbound database adapter binding </w:t>
      </w:r>
      <w:proofErr w:type="spellStart"/>
      <w:r w:rsidRPr="007D41E9">
        <w:rPr>
          <w:rFonts w:ascii="Times New Roman" w:eastAsia="Times New Roman" w:hAnsi="Times New Roman" w:cs="Times New Roman"/>
          <w:sz w:val="24"/>
          <w:szCs w:val="24"/>
        </w:rPr>
        <w:t>PortalSlotRequestPoller</w:t>
      </w:r>
      <w:proofErr w:type="spellEnd"/>
      <w:r w:rsidRPr="007D41E9">
        <w:rPr>
          <w:rFonts w:ascii="Times New Roman" w:eastAsia="Times New Roman" w:hAnsi="Times New Roman" w:cs="Times New Roman"/>
          <w:sz w:val="24"/>
          <w:szCs w:val="24"/>
        </w:rPr>
        <w:t>.</w:t>
      </w:r>
    </w:p>
    <w:p w:rsidR="007D41E9" w:rsidRPr="007D41E9" w:rsidRDefault="007D41E9" w:rsidP="007D41E9">
      <w:pPr>
        <w:shd w:val="clear" w:color="auto" w:fill="FFFFFF"/>
        <w:spacing w:after="360" w:line="240" w:lineRule="auto"/>
        <w:textAlignment w:val="baseline"/>
        <w:outlineLvl w:val="2"/>
        <w:rPr>
          <w:rFonts w:ascii="Times New Roman" w:eastAsia="Times New Roman" w:hAnsi="Times New Roman" w:cs="Times New Roman"/>
          <w:b/>
          <w:bCs/>
          <w:sz w:val="28"/>
          <w:szCs w:val="28"/>
        </w:rPr>
      </w:pPr>
      <w:r w:rsidRPr="007D41E9">
        <w:rPr>
          <w:rFonts w:ascii="Times New Roman" w:eastAsia="Times New Roman" w:hAnsi="Times New Roman" w:cs="Times New Roman"/>
          <w:b/>
          <w:bCs/>
          <w:sz w:val="28"/>
          <w:szCs w:val="28"/>
        </w:rPr>
        <w:lastRenderedPageBreak/>
        <w:t>Create Schedules</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An ESS Schedule is used to describe either one or a series of moments in time. A schedule can be associated with one or many Job definitions to come to describe when those jobs should be executed. A recurring schedule has a frequency that describes how the moments in time are distributed over time. A recurring schedule can have a start time and an end time to specify the period during which the recurrence should take place.</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To create the schedules that will govern the inbound database adapter, open the EM FMW Control and select the node Scheduling Services | ESSAPP. From the dropdown list at the top of the page, select Job Requests | Define Schedules, as is shown in this figur</w:t>
      </w:r>
      <w:r>
        <w:rPr>
          <w:rFonts w:ascii="Times New Roman" w:eastAsia="Times New Roman" w:hAnsi="Times New Roman" w:cs="Times New Roman"/>
          <w:sz w:val="24"/>
          <w:szCs w:val="24"/>
        </w:rPr>
        <w:t>e</w:t>
      </w:r>
    </w:p>
    <w:p w:rsidR="007D41E9" w:rsidRPr="007D41E9" w:rsidRDefault="007D41E9" w:rsidP="007D41E9">
      <w:pPr>
        <w:shd w:val="clear" w:color="auto" w:fill="FFFFFF"/>
        <w:spacing w:after="446" w:line="240" w:lineRule="auto"/>
        <w:textAlignment w:val="baseline"/>
        <w:rPr>
          <w:rFonts w:ascii="inherit" w:eastAsia="Times New Roman" w:hAnsi="inherit" w:cs="Arial"/>
          <w:color w:val="606569"/>
          <w:sz w:val="18"/>
          <w:szCs w:val="18"/>
        </w:rPr>
      </w:pPr>
      <w:r w:rsidRPr="007D41E9">
        <w:rPr>
          <w:rFonts w:ascii="inherit" w:eastAsia="Times New Roman" w:hAnsi="inherit" w:cs="Arial"/>
          <w:color w:val="606569"/>
          <w:sz w:val="18"/>
          <w:szCs w:val="18"/>
        </w:rPr>
        <w:t> </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5524500" cy="3905250"/>
            <wp:effectExtent l="0" t="0" r="0" b="0"/>
            <wp:docPr id="18" name="Picture 18"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905250"/>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Click on the icon to create a new schedule. Specify the name of the schedule as At10minPastTheHour. Set the display name to “10 minutes past each hour”. The schedule has to be created in the package [/oracle/apps/</w:t>
      </w:r>
      <w:proofErr w:type="spellStart"/>
      <w:r w:rsidRPr="007D41E9">
        <w:rPr>
          <w:rFonts w:ascii="Times New Roman" w:eastAsia="Times New Roman" w:hAnsi="Times New Roman" w:cs="Times New Roman"/>
          <w:sz w:val="24"/>
          <w:szCs w:val="24"/>
        </w:rPr>
        <w:t>ess</w:t>
      </w:r>
      <w:proofErr w:type="spellEnd"/>
      <w:r w:rsidRPr="007D41E9">
        <w:rPr>
          <w:rFonts w:ascii="Times New Roman" w:eastAsia="Times New Roman" w:hAnsi="Times New Roman" w:cs="Times New Roman"/>
          <w:sz w:val="24"/>
          <w:szCs w:val="24"/>
        </w:rPr>
        <w:t>/custom</w:t>
      </w:r>
      <w:proofErr w:type="gramStart"/>
      <w:r w:rsidRPr="007D41E9">
        <w:rPr>
          <w:rFonts w:ascii="Times New Roman" w:eastAsia="Times New Roman" w:hAnsi="Times New Roman" w:cs="Times New Roman"/>
          <w:sz w:val="24"/>
          <w:szCs w:val="24"/>
        </w:rPr>
        <w:t>/]</w:t>
      </w:r>
      <w:proofErr w:type="spellStart"/>
      <w:r w:rsidRPr="007D41E9">
        <w:rPr>
          <w:rFonts w:ascii="Times New Roman" w:eastAsia="Times New Roman" w:hAnsi="Times New Roman" w:cs="Times New Roman"/>
          <w:sz w:val="24"/>
          <w:szCs w:val="24"/>
        </w:rPr>
        <w:t>soa</w:t>
      </w:r>
      <w:proofErr w:type="spellEnd"/>
      <w:proofErr w:type="gramEnd"/>
      <w:r w:rsidRPr="007D41E9">
        <w:rPr>
          <w:rFonts w:ascii="Times New Roman" w:eastAsia="Times New Roman" w:hAnsi="Times New Roman" w:cs="Times New Roman"/>
          <w:sz w:val="24"/>
          <w:szCs w:val="24"/>
        </w:rPr>
        <w:t>. This is a requirement for schedules used for adapter activation.</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 xml:space="preserve">Select the frequency as Hourly/Minute, </w:t>
      </w:r>
      <w:proofErr w:type="gramStart"/>
      <w:r w:rsidRPr="007D41E9">
        <w:rPr>
          <w:rFonts w:ascii="Times New Roman" w:eastAsia="Times New Roman" w:hAnsi="Times New Roman" w:cs="Times New Roman"/>
          <w:sz w:val="24"/>
          <w:szCs w:val="24"/>
        </w:rPr>
        <w:t>Every</w:t>
      </w:r>
      <w:proofErr w:type="gramEnd"/>
      <w:r w:rsidRPr="007D41E9">
        <w:rPr>
          <w:rFonts w:ascii="Times New Roman" w:eastAsia="Times New Roman" w:hAnsi="Times New Roman" w:cs="Times New Roman"/>
          <w:sz w:val="24"/>
          <w:szCs w:val="24"/>
        </w:rPr>
        <w:t xml:space="preserve"> 1 Hour(s) 0 Minute(s) and the start date as any date not too far in the future (or even in the past) with a time set to 10 minutes past any hour.</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lastRenderedPageBreak/>
        <w:drawing>
          <wp:inline distT="0" distB="0" distL="0" distR="0">
            <wp:extent cx="5629275" cy="3152775"/>
            <wp:effectExtent l="0" t="0" r="9525" b="9525"/>
            <wp:docPr id="17" name="Picture 17"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152775"/>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Note that using the button Customize Times, we can have a long list of moments in time generated and subsequently manually modify them if we have a need for some exceptions to the pattern.</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Click on OK to save this schedule.</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Create a second schedule called At30minPastTheHour. The definition is very similar to the previous one, except for the start time that should 30 minutes past some hour.</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lastRenderedPageBreak/>
        <w:drawing>
          <wp:inline distT="0" distB="0" distL="0" distR="0">
            <wp:extent cx="5495925" cy="4267200"/>
            <wp:effectExtent l="0" t="0" r="9525" b="0"/>
            <wp:docPr id="16" name="Picture 16"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267200"/>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Click OK to save this schedule definition.</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 xml:space="preserve">Note that more sophisticated recurrence schedules can be created through the Java API exposed by ESS as well as through the IDE support in </w:t>
      </w:r>
      <w:proofErr w:type="spellStart"/>
      <w:r w:rsidRPr="007D41E9">
        <w:rPr>
          <w:rFonts w:ascii="Times New Roman" w:eastAsia="Times New Roman" w:hAnsi="Times New Roman" w:cs="Times New Roman"/>
          <w:sz w:val="24"/>
          <w:szCs w:val="24"/>
        </w:rPr>
        <w:t>JDeveloper</w:t>
      </w:r>
      <w:proofErr w:type="spellEnd"/>
      <w:r w:rsidRPr="007D41E9">
        <w:rPr>
          <w:rFonts w:ascii="Times New Roman" w:eastAsia="Times New Roman" w:hAnsi="Times New Roman" w:cs="Times New Roman"/>
          <w:sz w:val="24"/>
          <w:szCs w:val="24"/>
        </w:rPr>
        <w:t xml:space="preserve">. These options that allow specific week days or months to be included or excluded can currently not set </w:t>
      </w:r>
      <w:proofErr w:type="spellStart"/>
      <w:r w:rsidRPr="007D41E9">
        <w:rPr>
          <w:rFonts w:ascii="Times New Roman" w:eastAsia="Times New Roman" w:hAnsi="Times New Roman" w:cs="Times New Roman"/>
          <w:sz w:val="24"/>
          <w:szCs w:val="24"/>
        </w:rPr>
        <w:t>set</w:t>
      </w:r>
      <w:proofErr w:type="spellEnd"/>
      <w:r w:rsidRPr="007D41E9">
        <w:rPr>
          <w:rFonts w:ascii="Times New Roman" w:eastAsia="Times New Roman" w:hAnsi="Times New Roman" w:cs="Times New Roman"/>
          <w:sz w:val="24"/>
          <w:szCs w:val="24"/>
        </w:rPr>
        <w:t xml:space="preserve"> through the EM FMW Control.</w:t>
      </w:r>
    </w:p>
    <w:p w:rsidR="007D41E9" w:rsidRPr="007D41E9" w:rsidRDefault="007D41E9" w:rsidP="007D41E9">
      <w:pPr>
        <w:shd w:val="clear" w:color="auto" w:fill="FFFFFF"/>
        <w:spacing w:after="360" w:line="240" w:lineRule="auto"/>
        <w:textAlignment w:val="baseline"/>
        <w:outlineLvl w:val="2"/>
        <w:rPr>
          <w:rFonts w:ascii="Times New Roman" w:eastAsia="Times New Roman" w:hAnsi="Times New Roman" w:cs="Times New Roman"/>
          <w:b/>
          <w:bCs/>
          <w:color w:val="19232D"/>
          <w:sz w:val="28"/>
          <w:szCs w:val="28"/>
        </w:rPr>
      </w:pPr>
      <w:r w:rsidRPr="007D41E9">
        <w:rPr>
          <w:rFonts w:ascii="Times New Roman" w:eastAsia="Times New Roman" w:hAnsi="Times New Roman" w:cs="Times New Roman"/>
          <w:b/>
          <w:bCs/>
          <w:color w:val="19232D"/>
          <w:sz w:val="28"/>
          <w:szCs w:val="28"/>
        </w:rPr>
        <w:t>Apply Schedules for Activation and Deactivation of Inbound Database Adapter</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 xml:space="preserve">Select node SOA | </w:t>
      </w:r>
      <w:proofErr w:type="spellStart"/>
      <w:r w:rsidRPr="007D41E9">
        <w:rPr>
          <w:rFonts w:ascii="Times New Roman" w:eastAsia="Times New Roman" w:hAnsi="Times New Roman" w:cs="Times New Roman"/>
          <w:sz w:val="24"/>
          <w:szCs w:val="24"/>
        </w:rPr>
        <w:t>soa</w:t>
      </w:r>
      <w:proofErr w:type="spellEnd"/>
      <w:r w:rsidRPr="007D41E9">
        <w:rPr>
          <w:rFonts w:ascii="Times New Roman" w:eastAsia="Times New Roman" w:hAnsi="Times New Roman" w:cs="Times New Roman"/>
          <w:sz w:val="24"/>
          <w:szCs w:val="24"/>
        </w:rPr>
        <w:t xml:space="preserve">-infra | default | </w:t>
      </w:r>
      <w:proofErr w:type="spellStart"/>
      <w:r w:rsidRPr="007D41E9">
        <w:rPr>
          <w:rFonts w:ascii="Times New Roman" w:eastAsia="Times New Roman" w:hAnsi="Times New Roman" w:cs="Times New Roman"/>
          <w:sz w:val="24"/>
          <w:szCs w:val="24"/>
        </w:rPr>
        <w:t>PortalSlotRequestProcessor</w:t>
      </w:r>
      <w:proofErr w:type="spellEnd"/>
      <w:r w:rsidRPr="007D41E9">
        <w:rPr>
          <w:rFonts w:ascii="Times New Roman" w:eastAsia="Times New Roman" w:hAnsi="Times New Roman" w:cs="Times New Roman"/>
          <w:sz w:val="24"/>
          <w:szCs w:val="24"/>
        </w:rPr>
        <w:t xml:space="preserve"> – the composite we created in the previous chapter. Under Services and References, click on the </w:t>
      </w:r>
      <w:proofErr w:type="spellStart"/>
      <w:r w:rsidRPr="007D41E9">
        <w:rPr>
          <w:rFonts w:ascii="Times New Roman" w:eastAsia="Times New Roman" w:hAnsi="Times New Roman" w:cs="Times New Roman"/>
          <w:sz w:val="24"/>
          <w:szCs w:val="24"/>
        </w:rPr>
        <w:t>PortalSlotRequestPoller</w:t>
      </w:r>
      <w:proofErr w:type="spellEnd"/>
      <w:r w:rsidRPr="007D41E9">
        <w:rPr>
          <w:rFonts w:ascii="Times New Roman" w:eastAsia="Times New Roman" w:hAnsi="Times New Roman" w:cs="Times New Roman"/>
          <w:sz w:val="24"/>
          <w:szCs w:val="24"/>
        </w:rPr>
        <w:t>, the inbound database adapter binding.</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lastRenderedPageBreak/>
        <w:drawing>
          <wp:inline distT="0" distB="0" distL="0" distR="0">
            <wp:extent cx="6267450" cy="2783786"/>
            <wp:effectExtent l="0" t="0" r="0" b="0"/>
            <wp:docPr id="15" name="Picture 15" descr="clip_image00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4192" cy="2786781"/>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 xml:space="preserve">The </w:t>
      </w:r>
      <w:proofErr w:type="spellStart"/>
      <w:r w:rsidRPr="007D41E9">
        <w:rPr>
          <w:rFonts w:ascii="Times New Roman" w:eastAsia="Times New Roman" w:hAnsi="Times New Roman" w:cs="Times New Roman"/>
          <w:sz w:val="24"/>
          <w:szCs w:val="24"/>
        </w:rPr>
        <w:t>PortalSlotRequestProcessor</w:t>
      </w:r>
      <w:proofErr w:type="spellEnd"/>
      <w:r w:rsidRPr="007D41E9">
        <w:rPr>
          <w:rFonts w:ascii="Times New Roman" w:eastAsia="Times New Roman" w:hAnsi="Times New Roman" w:cs="Times New Roman"/>
          <w:sz w:val="24"/>
          <w:szCs w:val="24"/>
        </w:rPr>
        <w:t xml:space="preserve"> appears. Click on the icon for adapter schedules.</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6385011" cy="2705100"/>
            <wp:effectExtent l="0" t="0" r="0" b="0"/>
            <wp:docPr id="14" name="Picture 14"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7657" cy="2710458"/>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In the Adapter Schedules popup that appears, we can select the schedule that is to be used for deactivating and for activating the adapter binding. Use the At10minPastTheHour schedule for deactivation and At30minPastTheHour for activation. Press Apply Schedules to confirm the new configuration.</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lastRenderedPageBreak/>
        <w:drawing>
          <wp:inline distT="0" distB="0" distL="0" distR="0">
            <wp:extent cx="5642585" cy="4076700"/>
            <wp:effectExtent l="0" t="0" r="0" b="0"/>
            <wp:docPr id="13" name="Picture 13" descr="clip_image00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854" cy="4081229"/>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From this moment on, the inbound database adapter binding that polls table PORTAL_SLOT_ALLOCATIONS is active only for 40 minutes during every hour, starting at 30 minutes past the hour.</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For example, at 22:14, the binding is clearly not active.</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6591300" cy="1514475"/>
            <wp:effectExtent l="0" t="0" r="0" b="9525"/>
            <wp:docPr id="12" name="Picture 12"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1300" cy="1514475"/>
                    </a:xfrm>
                    <a:prstGeom prst="rect">
                      <a:avLst/>
                    </a:prstGeom>
                    <a:noFill/>
                    <a:ln>
                      <a:noFill/>
                    </a:ln>
                  </pic:spPr>
                </pic:pic>
              </a:graphicData>
            </a:graphic>
          </wp:inline>
        </w:drawing>
      </w:r>
    </w:p>
    <w:p w:rsidR="007D41E9" w:rsidRPr="007D41E9" w:rsidRDefault="007D41E9" w:rsidP="007D41E9">
      <w:pPr>
        <w:shd w:val="clear" w:color="auto" w:fill="FFFFFF"/>
        <w:spacing w:after="446" w:line="240" w:lineRule="auto"/>
        <w:textAlignment w:val="baseline"/>
        <w:rPr>
          <w:rFonts w:ascii="inherit" w:eastAsia="Times New Roman" w:hAnsi="inherit" w:cs="Arial"/>
          <w:color w:val="606569"/>
          <w:sz w:val="18"/>
          <w:szCs w:val="18"/>
        </w:rPr>
      </w:pPr>
      <w:r w:rsidRPr="007D41E9">
        <w:rPr>
          <w:rFonts w:ascii="inherit" w:eastAsia="Times New Roman" w:hAnsi="inherit" w:cs="Arial"/>
          <w:color w:val="606569"/>
          <w:sz w:val="18"/>
          <w:szCs w:val="18"/>
        </w:rPr>
        <w:t> </w:t>
      </w:r>
    </w:p>
    <w:p w:rsidR="007D41E9" w:rsidRPr="007D41E9" w:rsidRDefault="007D41E9" w:rsidP="007D41E9">
      <w:pPr>
        <w:shd w:val="clear" w:color="auto" w:fill="FFFFFF"/>
        <w:spacing w:after="360" w:line="240" w:lineRule="auto"/>
        <w:textAlignment w:val="baseline"/>
        <w:outlineLvl w:val="2"/>
        <w:rPr>
          <w:rFonts w:ascii="Times New Roman" w:eastAsia="Times New Roman" w:hAnsi="Times New Roman" w:cs="Times New Roman"/>
          <w:b/>
          <w:bCs/>
          <w:sz w:val="28"/>
          <w:szCs w:val="28"/>
        </w:rPr>
      </w:pPr>
      <w:r w:rsidRPr="007D41E9">
        <w:rPr>
          <w:rFonts w:ascii="Times New Roman" w:eastAsia="Times New Roman" w:hAnsi="Times New Roman" w:cs="Times New Roman"/>
          <w:b/>
          <w:bCs/>
          <w:sz w:val="28"/>
          <w:szCs w:val="28"/>
        </w:rPr>
        <w:t>Test switching off and on of Database Adapter binding</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When the schedules for activation and deactivation have been applied, they are immediately in effect. You can test this in the Dashboard page for the inbound database adapter binding, as is shown here</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lastRenderedPageBreak/>
        <w:drawing>
          <wp:inline distT="0" distB="0" distL="0" distR="0">
            <wp:extent cx="5810250" cy="2226005"/>
            <wp:effectExtent l="0" t="0" r="0" b="3175"/>
            <wp:docPr id="11" name="Picture 11" descr="clip_image002[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2[5]">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7727" cy="2228869"/>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Here we see how a single record was processed by the adapter binding, insert at 10:09PM. Four more records were inserted into table PORTAL_SLOT_ALLOCATIONS at 10:13 and 10:14. However, because the adapter binding is currently not active, so these records have not yet been processed.</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5867400" cy="962025"/>
            <wp:effectExtent l="0" t="0" r="0" b="9525"/>
            <wp:docPr id="10" name="Picture 10"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962025"/>
                    </a:xfrm>
                    <a:prstGeom prst="rect">
                      <a:avLst/>
                    </a:prstGeom>
                    <a:noFill/>
                    <a:ln>
                      <a:noFill/>
                    </a:ln>
                  </pic:spPr>
                </pic:pic>
              </a:graphicData>
            </a:graphic>
          </wp:inline>
        </w:drawing>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6438900" cy="1981200"/>
            <wp:effectExtent l="0" t="0" r="0" b="0"/>
            <wp:docPr id="9" name="Picture 9"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38900" cy="1981200"/>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At 30 minutes past the hour – 10:30 in this case – the adapter becomes active again and starts processing the records it will then find in the table. Because the adapter was configured to pass just a single record to a SOA composite and not process more than two records in a single transaction, it will take two polling cycles to process the four records that were inserted between 10:10 and 10:30. These figures illustrate this.</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lastRenderedPageBreak/>
        <w:drawing>
          <wp:inline distT="0" distB="0" distL="0" distR="0">
            <wp:extent cx="6362700" cy="2647950"/>
            <wp:effectExtent l="0" t="0" r="0" b="0"/>
            <wp:docPr id="8" name="Picture 8"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62700" cy="2647950"/>
                    </a:xfrm>
                    <a:prstGeom prst="rect">
                      <a:avLst/>
                    </a:prstGeom>
                    <a:noFill/>
                    <a:ln>
                      <a:noFill/>
                    </a:ln>
                  </pic:spPr>
                </pic:pic>
              </a:graphicData>
            </a:graphic>
          </wp:inline>
        </w:drawing>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6257925" cy="2476500"/>
            <wp:effectExtent l="0" t="0" r="9525" b="0"/>
            <wp:docPr id="7" name="Picture 7"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57925" cy="2476500"/>
                    </a:xfrm>
                    <a:prstGeom prst="rect">
                      <a:avLst/>
                    </a:prstGeom>
                    <a:noFill/>
                    <a:ln>
                      <a:noFill/>
                    </a:ln>
                  </pic:spPr>
                </pic:pic>
              </a:graphicData>
            </a:graphic>
          </wp:inline>
        </w:drawing>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6372225" cy="2571750"/>
            <wp:effectExtent l="0" t="0" r="9525" b="0"/>
            <wp:docPr id="6" name="Picture 6" descr="clip_image00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p_image00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72225" cy="2571750"/>
                    </a:xfrm>
                    <a:prstGeom prst="rect">
                      <a:avLst/>
                    </a:prstGeom>
                    <a:noFill/>
                    <a:ln>
                      <a:noFill/>
                    </a:ln>
                  </pic:spPr>
                </pic:pic>
              </a:graphicData>
            </a:graphic>
          </wp:inline>
        </w:drawing>
      </w:r>
    </w:p>
    <w:p w:rsidR="007D41E9" w:rsidRPr="007D41E9" w:rsidRDefault="007D41E9" w:rsidP="007D41E9">
      <w:pPr>
        <w:shd w:val="clear" w:color="auto" w:fill="FFFFFF"/>
        <w:spacing w:after="446"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 </w:t>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lastRenderedPageBreak/>
        <w:t>The SOA composite instances that are created for these four records retrieved in two poll cycles:</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6362700" cy="2067878"/>
            <wp:effectExtent l="0" t="0" r="0" b="8890"/>
            <wp:docPr id="5" name="Picture 5"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4780" cy="2075054"/>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and the flow trace for the instance at 10:30:09 looks like this – processing two separate database records:</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drawing>
          <wp:inline distT="0" distB="0" distL="0" distR="0">
            <wp:extent cx="6181725" cy="1495425"/>
            <wp:effectExtent l="0" t="0" r="9525" b="9525"/>
            <wp:docPr id="4" name="Picture 4" descr="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1725" cy="1495425"/>
                    </a:xfrm>
                    <a:prstGeom prst="rect">
                      <a:avLst/>
                    </a:prstGeom>
                    <a:noFill/>
                    <a:ln>
                      <a:noFill/>
                    </a:ln>
                  </pic:spPr>
                </pic:pic>
              </a:graphicData>
            </a:graphic>
          </wp:inline>
        </w:drawing>
      </w:r>
    </w:p>
    <w:p w:rsidR="007D41E9" w:rsidRPr="007D41E9" w:rsidRDefault="007D41E9" w:rsidP="007D41E9">
      <w:pPr>
        <w:shd w:val="clear" w:color="auto" w:fill="FFFFFF"/>
        <w:spacing w:after="0" w:line="240" w:lineRule="auto"/>
        <w:textAlignment w:val="baseline"/>
        <w:rPr>
          <w:rFonts w:ascii="Times New Roman" w:eastAsia="Times New Roman" w:hAnsi="Times New Roman" w:cs="Times New Roman"/>
          <w:sz w:val="24"/>
          <w:szCs w:val="24"/>
        </w:rPr>
      </w:pPr>
      <w:r w:rsidRPr="007D41E9">
        <w:rPr>
          <w:rFonts w:ascii="inherit" w:eastAsia="Times New Roman" w:hAnsi="inherit" w:cs="Arial"/>
          <w:noProof/>
          <w:color w:val="E32219"/>
          <w:sz w:val="18"/>
          <w:szCs w:val="18"/>
          <w:bdr w:val="none" w:sz="0" w:space="0" w:color="auto" w:frame="1"/>
        </w:rPr>
        <w:drawing>
          <wp:inline distT="0" distB="0" distL="0" distR="0">
            <wp:extent cx="6200775" cy="1423277"/>
            <wp:effectExtent l="0" t="0" r="0" b="5715"/>
            <wp:docPr id="3" name="Picture 3"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06976" cy="1424700"/>
                    </a:xfrm>
                    <a:prstGeom prst="rect">
                      <a:avLst/>
                    </a:prstGeom>
                    <a:noFill/>
                    <a:ln>
                      <a:noFill/>
                    </a:ln>
                  </pic:spPr>
                </pic:pic>
              </a:graphicData>
            </a:graphic>
          </wp:inline>
        </w:drawing>
      </w:r>
      <w:r w:rsidRPr="007D41E9">
        <w:rPr>
          <w:rFonts w:ascii="Times New Roman" w:eastAsia="Times New Roman" w:hAnsi="Times New Roman" w:cs="Times New Roman"/>
          <w:sz w:val="24"/>
          <w:szCs w:val="24"/>
        </w:rPr>
        <w:t xml:space="preserve">When you check in the ESS UI in EM FMW Control, you will find two new Job Definitions, generic Jobs for </w:t>
      </w:r>
      <w:bookmarkStart w:id="0" w:name="_GoBack"/>
      <w:bookmarkEnd w:id="0"/>
      <w:r w:rsidRPr="007D41E9">
        <w:rPr>
          <w:rFonts w:ascii="Times New Roman" w:eastAsia="Times New Roman" w:hAnsi="Times New Roman" w:cs="Times New Roman"/>
          <w:sz w:val="24"/>
          <w:szCs w:val="24"/>
        </w:rPr>
        <w:t>executing SOA Suite management stuff:</w:t>
      </w:r>
    </w:p>
    <w:p w:rsidR="007D41E9"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lastRenderedPageBreak/>
        <w:drawing>
          <wp:inline distT="0" distB="0" distL="0" distR="0">
            <wp:extent cx="6343650" cy="4146581"/>
            <wp:effectExtent l="0" t="0" r="0" b="6350"/>
            <wp:docPr id="2" name="Picture 2" descr="ess_adapteractivation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s_adapteractivation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54172" cy="4153459"/>
                    </a:xfrm>
                    <a:prstGeom prst="rect">
                      <a:avLst/>
                    </a:prstGeom>
                    <a:noFill/>
                    <a:ln>
                      <a:noFill/>
                    </a:ln>
                  </pic:spPr>
                </pic:pic>
              </a:graphicData>
            </a:graphic>
          </wp:inline>
        </w:drawing>
      </w:r>
    </w:p>
    <w:p w:rsidR="007D41E9" w:rsidRPr="007D41E9" w:rsidRDefault="007D41E9" w:rsidP="006032D5">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7D41E9">
        <w:rPr>
          <w:rFonts w:ascii="Times New Roman" w:eastAsia="Times New Roman" w:hAnsi="Times New Roman" w:cs="Times New Roman"/>
          <w:sz w:val="24"/>
          <w:szCs w:val="24"/>
        </w:rPr>
        <w:t>In the Job Requests overview, instances of these jobs appear, every hour one of each. And the details of these job requests specify which adapter binding in which composite is the target of the SOA administrative action performed by the job.</w:t>
      </w:r>
    </w:p>
    <w:p w:rsidR="004D3D8E" w:rsidRPr="007D41E9" w:rsidRDefault="007D41E9" w:rsidP="007D41E9">
      <w:pPr>
        <w:shd w:val="clear" w:color="auto" w:fill="FFFFFF"/>
        <w:spacing w:after="0" w:line="240" w:lineRule="auto"/>
        <w:textAlignment w:val="baseline"/>
        <w:rPr>
          <w:rFonts w:ascii="inherit" w:eastAsia="Times New Roman" w:hAnsi="inherit" w:cs="Arial"/>
          <w:color w:val="606569"/>
          <w:sz w:val="18"/>
          <w:szCs w:val="18"/>
        </w:rPr>
      </w:pPr>
      <w:r w:rsidRPr="007D41E9">
        <w:rPr>
          <w:rFonts w:ascii="inherit" w:eastAsia="Times New Roman" w:hAnsi="inherit" w:cs="Arial"/>
          <w:noProof/>
          <w:color w:val="E32219"/>
          <w:sz w:val="18"/>
          <w:szCs w:val="18"/>
          <w:bdr w:val="none" w:sz="0" w:space="0" w:color="auto" w:frame="1"/>
        </w:rPr>
        <w:lastRenderedPageBreak/>
        <w:drawing>
          <wp:inline distT="0" distB="0" distL="0" distR="0">
            <wp:extent cx="6288297" cy="4229018"/>
            <wp:effectExtent l="0" t="0" r="0" b="635"/>
            <wp:docPr id="1" name="Picture 1" descr="ess_adapteractivation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s_adapteractivation2">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9494" cy="4236548"/>
                    </a:xfrm>
                    <a:prstGeom prst="rect">
                      <a:avLst/>
                    </a:prstGeom>
                    <a:noFill/>
                    <a:ln>
                      <a:noFill/>
                    </a:ln>
                  </pic:spPr>
                </pic:pic>
              </a:graphicData>
            </a:graphic>
          </wp:inline>
        </w:drawing>
      </w:r>
    </w:p>
    <w:sectPr w:rsidR="004D3D8E" w:rsidRPr="007D4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37"/>
    <w:multiLevelType w:val="multilevel"/>
    <w:tmpl w:val="9494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B3"/>
    <w:rsid w:val="00147326"/>
    <w:rsid w:val="004D3D8E"/>
    <w:rsid w:val="006032D5"/>
    <w:rsid w:val="007D41E9"/>
    <w:rsid w:val="00816DB3"/>
    <w:rsid w:val="00856EFB"/>
    <w:rsid w:val="00BF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1DFE"/>
  <w15:chartTrackingRefBased/>
  <w15:docId w15:val="{42B5F4DB-AC8B-4CC6-9C16-0AD4C7B7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1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D4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E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41E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41E9"/>
    <w:rPr>
      <w:color w:val="0000FF"/>
      <w:u w:val="single"/>
    </w:rPr>
  </w:style>
  <w:style w:type="character" w:customStyle="1" w:styleId="posted-by">
    <w:name w:val="posted-by"/>
    <w:basedOn w:val="DefaultParagraphFont"/>
    <w:rsid w:val="007D41E9"/>
  </w:style>
  <w:style w:type="character" w:customStyle="1" w:styleId="reviewer">
    <w:name w:val="reviewer"/>
    <w:basedOn w:val="DefaultParagraphFont"/>
    <w:rsid w:val="007D41E9"/>
  </w:style>
  <w:style w:type="character" w:customStyle="1" w:styleId="posted-on">
    <w:name w:val="posted-on"/>
    <w:basedOn w:val="DefaultParagraphFont"/>
    <w:rsid w:val="007D41E9"/>
  </w:style>
  <w:style w:type="character" w:customStyle="1" w:styleId="dtreviewed">
    <w:name w:val="dtreviewed"/>
    <w:basedOn w:val="DefaultParagraphFont"/>
    <w:rsid w:val="007D41E9"/>
  </w:style>
  <w:style w:type="character" w:customStyle="1" w:styleId="cats">
    <w:name w:val="cats"/>
    <w:basedOn w:val="DefaultParagraphFont"/>
    <w:rsid w:val="007D41E9"/>
  </w:style>
  <w:style w:type="paragraph" w:styleId="NormalWeb">
    <w:name w:val="Normal (Web)"/>
    <w:basedOn w:val="Normal"/>
    <w:uiPriority w:val="99"/>
    <w:semiHidden/>
    <w:unhideWhenUsed/>
    <w:rsid w:val="007D41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854275">
      <w:bodyDiv w:val="1"/>
      <w:marLeft w:val="0"/>
      <w:marRight w:val="0"/>
      <w:marTop w:val="0"/>
      <w:marBottom w:val="0"/>
      <w:divBdr>
        <w:top w:val="none" w:sz="0" w:space="0" w:color="auto"/>
        <w:left w:val="none" w:sz="0" w:space="0" w:color="auto"/>
        <w:bottom w:val="none" w:sz="0" w:space="0" w:color="auto"/>
        <w:right w:val="none" w:sz="0" w:space="0" w:color="auto"/>
      </w:divBdr>
      <w:divsChild>
        <w:div w:id="2100906440">
          <w:marLeft w:val="0"/>
          <w:marRight w:val="0"/>
          <w:marTop w:val="0"/>
          <w:marBottom w:val="210"/>
          <w:divBdr>
            <w:top w:val="none" w:sz="0" w:space="0" w:color="auto"/>
            <w:left w:val="none" w:sz="0" w:space="0" w:color="auto"/>
            <w:bottom w:val="none" w:sz="0" w:space="0" w:color="auto"/>
            <w:right w:val="none" w:sz="0" w:space="0" w:color="auto"/>
          </w:divBdr>
        </w:div>
        <w:div w:id="471606818">
          <w:marLeft w:val="0"/>
          <w:marRight w:val="0"/>
          <w:marTop w:val="0"/>
          <w:marBottom w:val="315"/>
          <w:divBdr>
            <w:top w:val="single" w:sz="6" w:space="8" w:color="D9D9D9"/>
            <w:left w:val="none" w:sz="0" w:space="0" w:color="auto"/>
            <w:bottom w:val="single" w:sz="6" w:space="8" w:color="D9D9D9"/>
            <w:right w:val="none" w:sz="0" w:space="0" w:color="auto"/>
          </w:divBdr>
        </w:div>
        <w:div w:id="701252341">
          <w:marLeft w:val="0"/>
          <w:marRight w:val="0"/>
          <w:marTop w:val="0"/>
          <w:marBottom w:val="0"/>
          <w:divBdr>
            <w:top w:val="none" w:sz="0" w:space="0" w:color="auto"/>
            <w:left w:val="none" w:sz="0" w:space="0" w:color="auto"/>
            <w:bottom w:val="none" w:sz="0" w:space="0" w:color="auto"/>
            <w:right w:val="none" w:sz="0" w:space="0" w:color="auto"/>
          </w:divBdr>
          <w:divsChild>
            <w:div w:id="1126580747">
              <w:marLeft w:val="0"/>
              <w:marRight w:val="0"/>
              <w:marTop w:val="0"/>
              <w:marBottom w:val="0"/>
              <w:divBdr>
                <w:top w:val="none" w:sz="0" w:space="0" w:color="auto"/>
                <w:left w:val="none" w:sz="0" w:space="0" w:color="auto"/>
                <w:bottom w:val="none" w:sz="0" w:space="0" w:color="auto"/>
                <w:right w:val="none" w:sz="0" w:space="0" w:color="auto"/>
              </w:divBdr>
              <w:divsChild>
                <w:div w:id="1660885357">
                  <w:marLeft w:val="0"/>
                  <w:marRight w:val="0"/>
                  <w:marTop w:val="0"/>
                  <w:marBottom w:val="446"/>
                  <w:divBdr>
                    <w:top w:val="none" w:sz="0" w:space="0" w:color="auto"/>
                    <w:left w:val="none" w:sz="0" w:space="0" w:color="auto"/>
                    <w:bottom w:val="none" w:sz="0" w:space="0" w:color="auto"/>
                    <w:right w:val="none" w:sz="0" w:space="0" w:color="auto"/>
                  </w:divBdr>
                </w:div>
                <w:div w:id="76294869">
                  <w:marLeft w:val="0"/>
                  <w:marRight w:val="0"/>
                  <w:marTop w:val="240"/>
                  <w:marBottom w:val="446"/>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ogy.amis.nl/wp-content/uploads/2014/08/image159.png" TargetMode="External"/><Relationship Id="rId13" Type="http://schemas.openxmlformats.org/officeDocument/2006/relationships/image" Target="media/image5.jpeg"/><Relationship Id="rId18" Type="http://schemas.openxmlformats.org/officeDocument/2006/relationships/hyperlink" Target="https://technology.amis.nl/wp-content/uploads/2014/08/image162.png" TargetMode="External"/><Relationship Id="rId26" Type="http://schemas.openxmlformats.org/officeDocument/2006/relationships/hyperlink" Target="https://technology.amis.nl/wp-content/uploads/2014/08/image165.png" TargetMode="External"/><Relationship Id="rId39"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hyperlink" Target="https://technology.amis.nl/wp-content/uploads/2014/08/image168.png"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technology.amis.nl/wp-content/uploads/2014/08/clip_image0021.jp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technology.amis.nl/2014/08/23/soa-suite-12c-using-enterprise-scheduler-service-to-schedule-deactivation-and-activation-of-inbound-adapter-bindings/ess_adapteractivation1/" TargetMode="External"/><Relationship Id="rId2" Type="http://schemas.openxmlformats.org/officeDocument/2006/relationships/styles" Target="styles.xml"/><Relationship Id="rId16" Type="http://schemas.openxmlformats.org/officeDocument/2006/relationships/hyperlink" Target="https://technology.amis.nl/wp-content/uploads/2014/08/clip_image003.png" TargetMode="External"/><Relationship Id="rId20" Type="http://schemas.openxmlformats.org/officeDocument/2006/relationships/hyperlink" Target="https://technology.amis.nl/wp-content/uploads/2014/08/clip_image0025.jpg" TargetMode="External"/><Relationship Id="rId29" Type="http://schemas.openxmlformats.org/officeDocument/2006/relationships/image" Target="media/image13.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technology.amis.nl/wp-content/uploads/2014/08/image164.png" TargetMode="External"/><Relationship Id="rId32" Type="http://schemas.openxmlformats.org/officeDocument/2006/relationships/hyperlink" Target="https://technology.amis.nl/wp-content/uploads/2014/08/image167.png" TargetMode="External"/><Relationship Id="rId37" Type="http://schemas.openxmlformats.org/officeDocument/2006/relationships/image" Target="media/image17.png"/><Relationship Id="rId40" Type="http://schemas.openxmlformats.org/officeDocument/2006/relationships/hyperlink" Target="https://technology.amis.nl/2014/08/23/soa-suite-12c-using-enterprise-scheduler-service-to-schedule-deactivation-and-activation-of-inbound-adapter-bindings/ess_adapteractivation2/" TargetMode="External"/><Relationship Id="rId5" Type="http://schemas.openxmlformats.org/officeDocument/2006/relationships/hyperlink" Target="https://technology.amis.nl/wp-content/uploads/2014/08/image158.png" TargetMode="Externa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technology.amis.nl/wp-content/uploads/2014/08/image166.png" TargetMode="External"/><Relationship Id="rId36" Type="http://schemas.openxmlformats.org/officeDocument/2006/relationships/hyperlink" Target="http://blog.soasuitehandbook.org/wp-content/uploads/2014/08/image88.png" TargetMode="External"/><Relationship Id="rId10" Type="http://schemas.openxmlformats.org/officeDocument/2006/relationships/hyperlink" Target="https://technology.amis.nl/wp-content/uploads/2014/08/image160.png" TargetMode="External"/><Relationship Id="rId19" Type="http://schemas.openxmlformats.org/officeDocument/2006/relationships/image" Target="media/image8.pn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chnology.amis.nl/wp-content/uploads/2014/08/image161.png" TargetMode="External"/><Relationship Id="rId22" Type="http://schemas.openxmlformats.org/officeDocument/2006/relationships/hyperlink" Target="https://technology.amis.nl/wp-content/uploads/2014/08/image163.png" TargetMode="External"/><Relationship Id="rId27" Type="http://schemas.openxmlformats.org/officeDocument/2006/relationships/image" Target="media/image12.png"/><Relationship Id="rId30" Type="http://schemas.openxmlformats.org/officeDocument/2006/relationships/hyperlink" Target="https://technology.amis.nl/wp-content/uploads/2014/08/clip_image0041.jpg" TargetMode="External"/><Relationship Id="rId35" Type="http://schemas.openxmlformats.org/officeDocument/2006/relationships/image" Target="media/image1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c:creator>
  <cp:keywords/>
  <dc:description/>
  <cp:lastModifiedBy>Phani</cp:lastModifiedBy>
  <cp:revision>7</cp:revision>
  <dcterms:created xsi:type="dcterms:W3CDTF">2019-10-03T14:39:00Z</dcterms:created>
  <dcterms:modified xsi:type="dcterms:W3CDTF">2019-10-03T14:49:00Z</dcterms:modified>
</cp:coreProperties>
</file>