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16D" w:rsidRPr="003B5D42" w:rsidRDefault="003B5D42">
      <w:pPr>
        <w:pStyle w:val="Heading1"/>
        <w:rPr>
          <w:rFonts w:cstheme="majorHAnsi"/>
        </w:rPr>
      </w:pPr>
      <w:bookmarkStart w:id="0" w:name="_GoBack"/>
      <w:r w:rsidRPr="003B5D42">
        <w:rPr>
          <w:rFonts w:cstheme="majorHAnsi"/>
        </w:rPr>
        <w:t>5. Security Analysis and Countermeasures</w:t>
      </w:r>
    </w:p>
    <w:p w:rsidR="00DE616D" w:rsidRPr="003B5D42" w:rsidRDefault="003B5D42">
      <w:pPr>
        <w:pStyle w:val="Heading2"/>
        <w:rPr>
          <w:rFonts w:cstheme="majorHAnsi"/>
        </w:rPr>
      </w:pPr>
      <w:r w:rsidRPr="003B5D42">
        <w:rPr>
          <w:rFonts w:cstheme="majorHAnsi"/>
        </w:rPr>
        <w:t>5.1 Evaluating the Effectiveness of Different Attack Strategies</w:t>
      </w:r>
    </w:p>
    <w:p w:rsidR="00DE616D" w:rsidRPr="003B5D42" w:rsidRDefault="003B5D42">
      <w:pPr>
        <w:rPr>
          <w:rFonts w:asciiTheme="majorHAnsi" w:hAnsiTheme="majorHAnsi" w:cstheme="majorHAnsi"/>
        </w:rPr>
      </w:pPr>
      <w:r w:rsidRPr="003B5D42">
        <w:rPr>
          <w:rFonts w:asciiTheme="majorHAnsi" w:hAnsiTheme="majorHAnsi" w:cstheme="majorHAnsi"/>
        </w:rPr>
        <w:t>In our blockchain simulator, we experimented with a few common double-spending attack strategies to understand how each one works and how effective it</w:t>
      </w:r>
      <w:r w:rsidRPr="003B5D42">
        <w:rPr>
          <w:rFonts w:asciiTheme="majorHAnsi" w:hAnsiTheme="majorHAnsi" w:cstheme="majorHAnsi"/>
        </w:rPr>
        <w:t xml:space="preserve"> can be. The main approach we focused on was the private-chain or 51% attack, where an attacker secretly mines a private chain while sending a public transaction to a victim. Once the attacker’s private chain becomes longer than the honest chain, it gets b</w:t>
      </w:r>
      <w:r w:rsidRPr="003B5D42">
        <w:rPr>
          <w:rFonts w:asciiTheme="majorHAnsi" w:hAnsiTheme="majorHAnsi" w:cstheme="majorHAnsi"/>
        </w:rPr>
        <w:t>roadcast to the network, effectively cancelling the original payment and allowing the attacker to reclaim the spent funds.</w:t>
      </w:r>
    </w:p>
    <w:p w:rsidR="00DE616D" w:rsidRPr="003B5D42" w:rsidRDefault="003B5D42">
      <w:pPr>
        <w:rPr>
          <w:rFonts w:asciiTheme="majorHAnsi" w:hAnsiTheme="majorHAnsi" w:cstheme="majorHAnsi"/>
        </w:rPr>
      </w:pPr>
      <w:r w:rsidRPr="003B5D42">
        <w:rPr>
          <w:rFonts w:asciiTheme="majorHAnsi" w:hAnsiTheme="majorHAnsi" w:cstheme="majorHAnsi"/>
        </w:rPr>
        <w:t>During testing, we noticed that the success of such an attack depends heavily on two factors: hash rate and network delay. When the a</w:t>
      </w:r>
      <w:r w:rsidRPr="003B5D42">
        <w:rPr>
          <w:rFonts w:asciiTheme="majorHAnsi" w:hAnsiTheme="majorHAnsi" w:cstheme="majorHAnsi"/>
        </w:rPr>
        <w:t>ttacker controlled less than 50% of the total mining power, the attack almost always failed because honest nodes extended the public chain faster. However, when the attacker’s hash rate reached or exceeded 51%, the probability of success increased dramatic</w:t>
      </w:r>
      <w:r w:rsidRPr="003B5D42">
        <w:rPr>
          <w:rFonts w:asciiTheme="majorHAnsi" w:hAnsiTheme="majorHAnsi" w:cstheme="majorHAnsi"/>
        </w:rPr>
        <w:t>ally, especially when network delays were introduced. We also simulated smaller attacks such as race attacks, where the attacker tries to send two conflicting transactions at nearly the same time. These were less reliable, as honest miners usually confirme</w:t>
      </w:r>
      <w:r w:rsidRPr="003B5D42">
        <w:rPr>
          <w:rFonts w:asciiTheme="majorHAnsi" w:hAnsiTheme="majorHAnsi" w:cstheme="majorHAnsi"/>
        </w:rPr>
        <w:t>d the legitimate transaction first. Overall, the results confirmed that while double-spending attacks are theoretically possible, their success rate depends on having a dominant mining power and favorable network conditions.</w:t>
      </w:r>
    </w:p>
    <w:p w:rsidR="00DE616D" w:rsidRPr="003B5D42" w:rsidRDefault="003B5D42">
      <w:pPr>
        <w:pStyle w:val="Heading2"/>
        <w:rPr>
          <w:rFonts w:cstheme="majorHAnsi"/>
        </w:rPr>
      </w:pPr>
      <w:r w:rsidRPr="003B5D42">
        <w:rPr>
          <w:rFonts w:cstheme="majorHAnsi"/>
        </w:rPr>
        <w:t>5.2 Security Enhancements: Conf</w:t>
      </w:r>
      <w:r w:rsidRPr="003B5D42">
        <w:rPr>
          <w:rFonts w:cstheme="majorHAnsi"/>
        </w:rPr>
        <w:t>irmations and Fork Resolution</w:t>
      </w:r>
    </w:p>
    <w:p w:rsidR="00DE616D" w:rsidRPr="003B5D42" w:rsidRDefault="003B5D42">
      <w:pPr>
        <w:rPr>
          <w:rFonts w:asciiTheme="majorHAnsi" w:hAnsiTheme="majorHAnsi" w:cstheme="majorHAnsi"/>
        </w:rPr>
      </w:pPr>
      <w:r w:rsidRPr="003B5D42">
        <w:rPr>
          <w:rFonts w:asciiTheme="majorHAnsi" w:hAnsiTheme="majorHAnsi" w:cstheme="majorHAnsi"/>
        </w:rPr>
        <w:t xml:space="preserve">To strengthen our blockchain against double-spending, we implemented a few practical security mechanisms. The most important one is transaction confirmation. Instead of accepting a transaction immediately after it appears, we </w:t>
      </w:r>
      <w:r w:rsidRPr="003B5D42">
        <w:rPr>
          <w:rFonts w:asciiTheme="majorHAnsi" w:hAnsiTheme="majorHAnsi" w:cstheme="majorHAnsi"/>
        </w:rPr>
        <w:t>require a certain number of confirmations, for example six new blocks, before it is considered final. This approach significantly reduces the chance that a private chain can overtake the main chain after a payment is accepted.</w:t>
      </w:r>
    </w:p>
    <w:p w:rsidR="00DE616D" w:rsidRPr="003B5D42" w:rsidRDefault="003B5D42">
      <w:pPr>
        <w:rPr>
          <w:rFonts w:asciiTheme="majorHAnsi" w:hAnsiTheme="majorHAnsi" w:cstheme="majorHAnsi"/>
        </w:rPr>
      </w:pPr>
      <w:r w:rsidRPr="003B5D42">
        <w:rPr>
          <w:rFonts w:asciiTheme="majorHAnsi" w:hAnsiTheme="majorHAnsi" w:cstheme="majorHAnsi"/>
        </w:rPr>
        <w:t>We also added a simple fork-r</w:t>
      </w:r>
      <w:r w:rsidRPr="003B5D42">
        <w:rPr>
          <w:rFonts w:asciiTheme="majorHAnsi" w:hAnsiTheme="majorHAnsi" w:cstheme="majorHAnsi"/>
        </w:rPr>
        <w:t>esolution rule to handle cases when two chains exist at the same time. Our system automatically adopts the longest valid chain, meaning the one with the most cumulative work. This ensures that even if two miners produce blocks almost simultaneously, the ne</w:t>
      </w:r>
      <w:r w:rsidRPr="003B5D42">
        <w:rPr>
          <w:rFonts w:asciiTheme="majorHAnsi" w:hAnsiTheme="majorHAnsi" w:cstheme="majorHAnsi"/>
        </w:rPr>
        <w:t>twork eventually agrees on a single consistent history. These mechanisms make it much harder for attackers to reverse confirmed transactions, even if they temporarily gain a higher hash rate.</w:t>
      </w:r>
    </w:p>
    <w:p w:rsidR="00DE616D" w:rsidRPr="003B5D42" w:rsidRDefault="003B5D42">
      <w:pPr>
        <w:pStyle w:val="Heading2"/>
        <w:rPr>
          <w:rFonts w:cstheme="majorHAnsi"/>
        </w:rPr>
      </w:pPr>
      <w:r w:rsidRPr="003B5D42">
        <w:rPr>
          <w:rFonts w:cstheme="majorHAnsi"/>
        </w:rPr>
        <w:t>5.3 Mitigating Double-Spending Vulnerabilities</w:t>
      </w:r>
    </w:p>
    <w:p w:rsidR="00DE616D" w:rsidRPr="003B5D42" w:rsidRDefault="003B5D42">
      <w:pPr>
        <w:rPr>
          <w:rFonts w:asciiTheme="majorHAnsi" w:hAnsiTheme="majorHAnsi" w:cstheme="majorHAnsi"/>
        </w:rPr>
      </w:pPr>
      <w:r w:rsidRPr="003B5D42">
        <w:rPr>
          <w:rFonts w:asciiTheme="majorHAnsi" w:hAnsiTheme="majorHAnsi" w:cstheme="majorHAnsi"/>
        </w:rPr>
        <w:t>Based on our anal</w:t>
      </w:r>
      <w:r w:rsidRPr="003B5D42">
        <w:rPr>
          <w:rFonts w:asciiTheme="majorHAnsi" w:hAnsiTheme="majorHAnsi" w:cstheme="majorHAnsi"/>
        </w:rPr>
        <w:t xml:space="preserve">ysis, there are several strategies that can be applied to reduce double-spending risks in real-world blockchain systems. First, increasing the number of confirmations required before finalizing a transaction helps ensure that the blockchain has stabilized </w:t>
      </w:r>
      <w:r w:rsidRPr="003B5D42">
        <w:rPr>
          <w:rFonts w:asciiTheme="majorHAnsi" w:hAnsiTheme="majorHAnsi" w:cstheme="majorHAnsi"/>
        </w:rPr>
        <w:t xml:space="preserve">before the payment is accepted. Additionally, encouraging decentralization by distributing mining power across many nodes prevents any single entity from gaining majority control. It is also </w:t>
      </w:r>
      <w:r w:rsidRPr="003B5D42">
        <w:rPr>
          <w:rFonts w:asciiTheme="majorHAnsi" w:hAnsiTheme="majorHAnsi" w:cstheme="majorHAnsi"/>
        </w:rPr>
        <w:lastRenderedPageBreak/>
        <w:t>important to monitor network behavior to detect abnormal activity</w:t>
      </w:r>
      <w:r w:rsidRPr="003B5D42">
        <w:rPr>
          <w:rFonts w:asciiTheme="majorHAnsi" w:hAnsiTheme="majorHAnsi" w:cstheme="majorHAnsi"/>
        </w:rPr>
        <w:t xml:space="preserve"> such as rapid private-block mining or suspicious forks that may indicate a coordinated attack. Furthermore, adjusting block difficulty dynamically makes it harder for attackers to catch up if they fall behind the honest network. Finally, using trusted tim</w:t>
      </w:r>
      <w:r w:rsidRPr="003B5D42">
        <w:rPr>
          <w:rFonts w:asciiTheme="majorHAnsi" w:hAnsiTheme="majorHAnsi" w:cstheme="majorHAnsi"/>
        </w:rPr>
        <w:t>estamping or hybrid consensus methods, such as combining Proof-of-Stake with Proof-of-Work, can further reduce manipulation opportunities.</w:t>
      </w:r>
    </w:p>
    <w:p w:rsidR="00DE616D" w:rsidRPr="003B5D42" w:rsidRDefault="003B5D42">
      <w:pPr>
        <w:rPr>
          <w:rFonts w:asciiTheme="majorHAnsi" w:hAnsiTheme="majorHAnsi" w:cstheme="majorHAnsi"/>
        </w:rPr>
      </w:pPr>
      <w:r w:rsidRPr="003B5D42">
        <w:rPr>
          <w:rFonts w:asciiTheme="majorHAnsi" w:hAnsiTheme="majorHAnsi" w:cstheme="majorHAnsi"/>
        </w:rPr>
        <w:t xml:space="preserve">By applying these measures, we can significantly improve the reliability of blockchain transactions. In our project, </w:t>
      </w:r>
      <w:r w:rsidRPr="003B5D42">
        <w:rPr>
          <w:rFonts w:asciiTheme="majorHAnsi" w:hAnsiTheme="majorHAnsi" w:cstheme="majorHAnsi"/>
        </w:rPr>
        <w:t>the inclusion of confirmations and fork-resolution logic proved to be very effective—the probability of a successful double-spending attack dropped to nearly zero when these defenses were active.</w:t>
      </w:r>
    </w:p>
    <w:bookmarkEnd w:id="0"/>
    <w:p w:rsidR="00DE616D" w:rsidRPr="003B5D42" w:rsidRDefault="00DE616D">
      <w:pPr>
        <w:rPr>
          <w:rFonts w:asciiTheme="majorHAnsi" w:hAnsiTheme="majorHAnsi" w:cstheme="majorHAnsi"/>
        </w:rPr>
      </w:pPr>
    </w:p>
    <w:sectPr w:rsidR="00DE616D" w:rsidRPr="003B5D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5D42"/>
    <w:rsid w:val="00AA1D8D"/>
    <w:rsid w:val="00B47730"/>
    <w:rsid w:val="00CB0664"/>
    <w:rsid w:val="00DE616D"/>
    <w:rsid w:val="00FC693F"/>
    <w:rsid w:val="00FD4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09264"/>
  <w14:defaultImageDpi w14:val="300"/>
  <w15:docId w15:val="{768016AC-87FE-40DB-9D37-CF52963B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B582C-C758-4E07-97C4-1E2CFD4EF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NASIR ABBAS</cp:lastModifiedBy>
  <cp:revision>3</cp:revision>
  <dcterms:created xsi:type="dcterms:W3CDTF">2013-12-23T23:15:00Z</dcterms:created>
  <dcterms:modified xsi:type="dcterms:W3CDTF">2025-10-22T07:47:00Z</dcterms:modified>
  <cp:category/>
</cp:coreProperties>
</file>