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60" w:before="0"/>
        <w:jc w:val="center"/>
      </w:pPr>
      <w:r>
        <w:rPr>
          <w:rFonts w:ascii="Arial" w:cs="Arial" w:eastAsia="Arial" w:hAnsi="Arial"/>
          <w:b/>
          <w:bCs/>
          <w:color w:val="1B2A4A"/>
          <w:sz w:val="52"/>
          <w:szCs w:val="52"/>
        </w:rPr>
        <w:t xml:space="preserve">BETOPIA LIMITED</w:t>
      </w:r>
    </w:p>
    <w:p>
      <w:pPr>
        <w:spacing w:after="80" w:before="0"/>
        <w:jc w:val="center"/>
      </w:pPr>
      <w:r>
        <w:rPr>
          <w:rFonts w:ascii="Arial" w:cs="Arial" w:eastAsia="Arial" w:hAnsi="Arial"/>
          <w:b/>
          <w:bCs/>
          <w:color w:val="E8192C"/>
          <w:sz w:val="40"/>
          <w:szCs w:val="40"/>
        </w:rPr>
        <w:t xml:space="preserve">&amp; BETOPIA GROUP</w:t>
      </w:r>
    </w:p>
    <w:p>
      <w:pPr>
        <w:pBdr>
          <w:bottom w:val="single" w:color="E8192C" w:sz="12"/>
        </w:pBdr>
        <w:spacing w:after="80" w:before="80"/>
      </w:pPr>
    </w:p>
    <w:p>
      <w:pPr>
        <w:spacing w:after="120" w:before="240"/>
        <w:jc w:val="center"/>
      </w:pPr>
      <w:r>
        <w:rPr>
          <w:rFonts w:ascii="Arial" w:cs="Arial" w:eastAsia="Arial" w:hAnsi="Arial"/>
          <w:b/>
          <w:bCs/>
          <w:color w:val="1B2A4A"/>
          <w:sz w:val="44"/>
          <w:szCs w:val="44"/>
        </w:rPr>
        <w:t xml:space="preserve">WEBSITE TERMS &amp; CONDITIONS</w:t>
      </w:r>
    </w:p>
    <w:p>
      <w:pPr>
        <w:spacing w:after="480" w:before="0"/>
        <w:jc w:val="center"/>
      </w:pPr>
      <w:r>
        <w:rPr>
          <w:rFonts w:ascii="Arial" w:cs="Arial" w:eastAsia="Arial" w:hAnsi="Arial"/>
          <w:i/>
          <w:iCs/>
          <w:color w:val="666666"/>
          <w:sz w:val="24"/>
          <w:szCs w:val="24"/>
        </w:rPr>
        <w:t xml:space="preserve">Governing use of betopiagroup.com and betopialimited.com</w:t>
      </w:r>
    </w:p>
    <w:p>
      <w:pPr>
        <w:jc w:val="center"/>
      </w:pPr>
      <w:r>
        <w:rPr>
          <w:rFonts w:ascii="Arial" w:cs="Arial" w:eastAsia="Arial" w:hAnsi="Arial"/>
          <w:color w:val="444444"/>
          <w:sz w:val="22"/>
          <w:szCs w:val="22"/>
        </w:rPr>
        <w:t xml:space="preserve">Effective Date: 11 May 2026</w:t>
      </w:r>
    </w:p>
    <w:p>
      <w:pPr>
        <w:jc w:val="center"/>
      </w:pPr>
      <w:r>
        <w:rPr>
          <w:rFonts w:ascii="Arial" w:cs="Arial" w:eastAsia="Arial" w:hAnsi="Arial"/>
          <w:color w:val="444444"/>
          <w:sz w:val="22"/>
          <w:szCs w:val="22"/>
        </w:rPr>
        <w:t xml:space="preserve">Next Review: 11 May 2027</w:t>
      </w:r>
    </w:p>
    <w:p>
      <w:pPr>
        <w:spacing w:before="200"/>
        <w:jc w:val="center"/>
      </w:pPr>
      <w:r>
        <w:rPr>
          <w:rFonts w:ascii="Arial" w:cs="Arial" w:eastAsia="Arial" w:hAnsi="Arial"/>
          <w:color w:val="888888"/>
          <w:sz w:val="20"/>
          <w:szCs w:val="20"/>
        </w:rPr>
        <w:t xml:space="preserve">Document Reference: BL-TC-2026-001</w:t>
      </w:r>
    </w:p>
    <w:p>
      <w:r>
        <w:br w:type="page"/>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192C" w:sz="1"/>
              <w:left w:val="single" w:color="E8192C" w:sz="1"/>
              <w:bottom w:val="single" w:color="E8192C" w:sz="1"/>
              <w:right w:val="single" w:color="E8192C" w:sz="1"/>
            </w:tcBorders>
            <w:shd w:fill="FFF0F0" w:val="clear"/>
            <w:tcMar>
              <w:top w:type="dxa" w:w="120"/>
              <w:left w:type="dxa" w:w="180"/>
              <w:bottom w:type="dxa" w:w="120"/>
              <w:right w:type="dxa" w:w="180"/>
            </w:tcMar>
          </w:tcPr>
          <w:p>
            <w:r>
              <w:rPr>
                <w:rFonts w:ascii="Arial" w:cs="Arial" w:eastAsia="Arial" w:hAnsi="Arial"/>
                <w:b/>
                <w:bCs/>
                <w:color w:val="8B0000"/>
                <w:sz w:val="22"/>
                <w:szCs w:val="22"/>
              </w:rPr>
              <w:t xml:space="preserve">IMPORTANT: Please read these Terms &amp; Conditions carefully before using our websites. By accessing or using betopiagroup.com or betopialimited.com, you agree to be bound by these Terms. If you do not agree, please discontinue use immediately.</w:t>
            </w:r>
          </w:p>
        </w:tc>
      </w:tr>
    </w:tbl>
    <w:p>
      <w:pPr>
        <w:spacing w:after="60" w:before="0"/>
      </w:pPr>
      <w:r>
        <w:t xml:space="preserve"/>
      </w:r>
    </w:p>
    <w:p>
      <w:pPr>
        <w:pStyle w:val="Heading1"/>
        <w:pBdr>
          <w:bottom w:val="single" w:color="1B2A4A" w:sz="6" w:space="4"/>
        </w:pBdr>
        <w:spacing w:after="160" w:before="360"/>
      </w:pPr>
      <w:r>
        <w:rPr>
          <w:rFonts w:ascii="Arial" w:cs="Arial" w:eastAsia="Arial" w:hAnsi="Arial"/>
          <w:b/>
          <w:bCs/>
          <w:color w:val="1B2A4A"/>
          <w:sz w:val="32"/>
          <w:szCs w:val="32"/>
        </w:rPr>
        <w:t xml:space="preserve">1. Definitions and Interpretation</w:t>
      </w:r>
    </w:p>
    <w:p>
      <w:pPr>
        <w:spacing w:after="120" w:before="80" w:line="276"/>
        <w:jc w:val="both"/>
      </w:pPr>
      <w:r>
        <w:rPr>
          <w:rFonts w:ascii="Arial" w:cs="Arial" w:eastAsia="Arial" w:hAnsi="Arial"/>
          <w:sz w:val="22"/>
          <w:szCs w:val="22"/>
        </w:rPr>
        <w:t xml:space="preserve">In these Terms &amp; Conditions ('Terms'), the following definitions apply:</w:t>
      </w:r>
    </w:p>
    <w:p>
      <w:pPr>
        <w:pStyle w:val="ListParagraph"/>
        <w:numPr>
          <w:ilvl w:val="0"/>
          <w:numId w:val="2"/>
        </w:numPr>
        <w:spacing w:after="60" w:before="40"/>
      </w:pPr>
      <w:r>
        <w:rPr>
          <w:rFonts w:ascii="Arial" w:cs="Arial" w:eastAsia="Arial" w:hAnsi="Arial"/>
          <w:sz w:val="22"/>
          <w:szCs w:val="22"/>
        </w:rPr>
        <w:t xml:space="preserve">'Betopia', 'we', 'us', 'our' means Betopia Limited, registered at Daisy Garden, House 14, Block A, Banasree, Dhaka-1219, Bangladesh, and any of its affiliated Betopia Group Strategic Business Units</w:t>
      </w:r>
    </w:p>
    <w:p>
      <w:pPr>
        <w:pStyle w:val="ListParagraph"/>
        <w:numPr>
          <w:ilvl w:val="0"/>
          <w:numId w:val="2"/>
        </w:numPr>
        <w:spacing w:after="60" w:before="40"/>
      </w:pPr>
      <w:r>
        <w:rPr>
          <w:rFonts w:ascii="Arial" w:cs="Arial" w:eastAsia="Arial" w:hAnsi="Arial"/>
          <w:sz w:val="22"/>
          <w:szCs w:val="22"/>
        </w:rPr>
        <w:t xml:space="preserve">'Websites' means betopiagroup.com, betopialimited.com, and any associated subdomains or digital properties</w:t>
      </w:r>
    </w:p>
    <w:p>
      <w:pPr>
        <w:pStyle w:val="ListParagraph"/>
        <w:numPr>
          <w:ilvl w:val="0"/>
          <w:numId w:val="2"/>
        </w:numPr>
        <w:spacing w:after="60" w:before="40"/>
      </w:pPr>
      <w:r>
        <w:rPr>
          <w:rFonts w:ascii="Arial" w:cs="Arial" w:eastAsia="Arial" w:hAnsi="Arial"/>
          <w:sz w:val="22"/>
          <w:szCs w:val="22"/>
        </w:rPr>
        <w:t xml:space="preserve">'User', 'you', 'your' means any individual or entity accessing or using our Websites</w:t>
      </w:r>
    </w:p>
    <w:p>
      <w:pPr>
        <w:pStyle w:val="ListParagraph"/>
        <w:numPr>
          <w:ilvl w:val="0"/>
          <w:numId w:val="2"/>
        </w:numPr>
        <w:spacing w:after="60" w:before="40"/>
      </w:pPr>
      <w:r>
        <w:rPr>
          <w:rFonts w:ascii="Arial" w:cs="Arial" w:eastAsia="Arial" w:hAnsi="Arial"/>
          <w:sz w:val="22"/>
          <w:szCs w:val="22"/>
        </w:rPr>
        <w:t xml:space="preserve">'Content' means all text, images, graphics, video, audio, data, software, and other material on our Websites</w:t>
      </w:r>
    </w:p>
    <w:p>
      <w:pPr>
        <w:pStyle w:val="ListParagraph"/>
        <w:numPr>
          <w:ilvl w:val="0"/>
          <w:numId w:val="2"/>
        </w:numPr>
        <w:spacing w:after="60" w:before="40"/>
      </w:pPr>
      <w:r>
        <w:rPr>
          <w:rFonts w:ascii="Arial" w:cs="Arial" w:eastAsia="Arial" w:hAnsi="Arial"/>
          <w:sz w:val="22"/>
          <w:szCs w:val="22"/>
        </w:rPr>
        <w:t xml:space="preserve">'Services' means the professional services, technology solutions, and business services offered by Betopia and its affiliates</w:t>
      </w:r>
    </w:p>
    <w:p>
      <w:pPr>
        <w:pStyle w:val="ListParagraph"/>
        <w:numPr>
          <w:ilvl w:val="0"/>
          <w:numId w:val="2"/>
        </w:numPr>
        <w:spacing w:after="60" w:before="40"/>
      </w:pPr>
      <w:r>
        <w:rPr>
          <w:rFonts w:ascii="Arial" w:cs="Arial" w:eastAsia="Arial" w:hAnsi="Arial"/>
          <w:sz w:val="22"/>
          <w:szCs w:val="22"/>
        </w:rPr>
        <w:t xml:space="preserve">'Intellectual Property Rights' means patents, copyrights, trademarks, trade secrets, and all other proprietary rights</w:t>
      </w:r>
    </w:p>
    <w:p>
      <w:pPr>
        <w:spacing w:after="120" w:before="80" w:line="276"/>
        <w:jc w:val="both"/>
      </w:pPr>
      <w:r>
        <w:rPr>
          <w:rFonts w:ascii="Arial" w:cs="Arial" w:eastAsia="Arial" w:hAnsi="Arial"/>
          <w:sz w:val="22"/>
          <w:szCs w:val="22"/>
        </w:rPr>
        <w:t xml:space="preserve">References to singular include plural and vice versa. References to 'including' mean 'including without limitation'. Clause headings are for convenience only and do not affect interpretation.</w:t>
      </w:r>
    </w:p>
    <w:p>
      <w:pPr>
        <w:pStyle w:val="Heading1"/>
        <w:pBdr>
          <w:bottom w:val="single" w:color="1B2A4A" w:sz="6" w:space="4"/>
        </w:pBdr>
        <w:spacing w:after="160" w:before="360"/>
      </w:pPr>
      <w:r>
        <w:rPr>
          <w:rFonts w:ascii="Arial" w:cs="Arial" w:eastAsia="Arial" w:hAnsi="Arial"/>
          <w:b/>
          <w:bCs/>
          <w:color w:val="1B2A4A"/>
          <w:sz w:val="32"/>
          <w:szCs w:val="32"/>
        </w:rPr>
        <w:t xml:space="preserve">2. Acceptance of Terms</w:t>
      </w:r>
    </w:p>
    <w:p>
      <w:pPr>
        <w:spacing w:after="120" w:before="80" w:line="276"/>
        <w:jc w:val="both"/>
      </w:pPr>
      <w:r>
        <w:rPr>
          <w:rFonts w:ascii="Arial" w:cs="Arial" w:eastAsia="Arial" w:hAnsi="Arial"/>
          <w:sz w:val="22"/>
          <w:szCs w:val="22"/>
        </w:rPr>
        <w:t xml:space="preserve">By accessing or using our Websites, you confirm that:</w:t>
      </w:r>
    </w:p>
    <w:p>
      <w:pPr>
        <w:pStyle w:val="ListParagraph"/>
        <w:numPr>
          <w:ilvl w:val="0"/>
          <w:numId w:val="2"/>
        </w:numPr>
        <w:spacing w:after="60" w:before="40"/>
      </w:pPr>
      <w:r>
        <w:rPr>
          <w:rFonts w:ascii="Arial" w:cs="Arial" w:eastAsia="Arial" w:hAnsi="Arial"/>
          <w:sz w:val="22"/>
          <w:szCs w:val="22"/>
        </w:rPr>
        <w:t xml:space="preserve">You are at least 18 years of age (or the applicable age of majority in your jurisdiction)</w:t>
      </w:r>
    </w:p>
    <w:p>
      <w:pPr>
        <w:pStyle w:val="ListParagraph"/>
        <w:numPr>
          <w:ilvl w:val="0"/>
          <w:numId w:val="2"/>
        </w:numPr>
        <w:spacing w:after="60" w:before="40"/>
      </w:pPr>
      <w:r>
        <w:rPr>
          <w:rFonts w:ascii="Arial" w:cs="Arial" w:eastAsia="Arial" w:hAnsi="Arial"/>
          <w:sz w:val="22"/>
          <w:szCs w:val="22"/>
        </w:rPr>
        <w:t xml:space="preserve">You have the legal capacity to enter into binding agreements</w:t>
      </w:r>
    </w:p>
    <w:p>
      <w:pPr>
        <w:pStyle w:val="ListParagraph"/>
        <w:numPr>
          <w:ilvl w:val="0"/>
          <w:numId w:val="2"/>
        </w:numPr>
        <w:spacing w:after="60" w:before="40"/>
      </w:pPr>
      <w:r>
        <w:rPr>
          <w:rFonts w:ascii="Arial" w:cs="Arial" w:eastAsia="Arial" w:hAnsi="Arial"/>
          <w:sz w:val="22"/>
          <w:szCs w:val="22"/>
        </w:rPr>
        <w:t xml:space="preserve">If accessing on behalf of a business or organisation, you have the authority to bind that entity to these Terms</w:t>
      </w:r>
    </w:p>
    <w:p>
      <w:pPr>
        <w:pStyle w:val="ListParagraph"/>
        <w:numPr>
          <w:ilvl w:val="0"/>
          <w:numId w:val="2"/>
        </w:numPr>
        <w:spacing w:after="60" w:before="40"/>
      </w:pPr>
      <w:r>
        <w:rPr>
          <w:rFonts w:ascii="Arial" w:cs="Arial" w:eastAsia="Arial" w:hAnsi="Arial"/>
          <w:sz w:val="22"/>
          <w:szCs w:val="22"/>
        </w:rPr>
        <w:t xml:space="preserve">You have read, understood, and agree to be bound by these Terms and our Privacy Policy (BL-PP-2026-001) and Cookie &amp; Tracker Policy (BL-CTP-2026-001)</w:t>
      </w:r>
    </w:p>
    <w:p>
      <w:pPr>
        <w:spacing w:after="120" w:before="80" w:line="276"/>
        <w:jc w:val="both"/>
      </w:pPr>
      <w:r>
        <w:rPr>
          <w:rFonts w:ascii="Arial" w:cs="Arial" w:eastAsia="Arial" w:hAnsi="Arial"/>
          <w:sz w:val="22"/>
          <w:szCs w:val="22"/>
        </w:rPr>
        <w:t xml:space="preserve">We reserve the right to update these Terms at any time. Material changes will be communicated via a notice on our Websites. Continued use after the effective date of any update constitutes acceptance of the revised Terms.</w:t>
      </w:r>
    </w:p>
    <w:p>
      <w:pPr>
        <w:pStyle w:val="Heading1"/>
        <w:pBdr>
          <w:bottom w:val="single" w:color="1B2A4A" w:sz="6" w:space="4"/>
        </w:pBdr>
        <w:spacing w:after="160" w:before="360"/>
      </w:pPr>
      <w:r>
        <w:rPr>
          <w:rFonts w:ascii="Arial" w:cs="Arial" w:eastAsia="Arial" w:hAnsi="Arial"/>
          <w:b/>
          <w:bCs/>
          <w:color w:val="1B2A4A"/>
          <w:sz w:val="32"/>
          <w:szCs w:val="32"/>
        </w:rPr>
        <w:t xml:space="preserve">3. Use of Our Websites</w:t>
      </w:r>
    </w:p>
    <w:p>
      <w:pPr>
        <w:pStyle w:val="Heading2"/>
        <w:spacing w:after="120" w:before="280"/>
      </w:pPr>
      <w:r>
        <w:rPr>
          <w:rFonts w:ascii="Arial" w:cs="Arial" w:eastAsia="Arial" w:hAnsi="Arial"/>
          <w:b/>
          <w:bCs/>
          <w:color w:val="1B2A4A"/>
          <w:sz w:val="26"/>
          <w:szCs w:val="26"/>
        </w:rPr>
        <w:t xml:space="preserve">3.1 Permitted Use</w:t>
      </w:r>
    </w:p>
    <w:p>
      <w:pPr>
        <w:spacing w:after="120" w:before="80" w:line="276"/>
        <w:jc w:val="both"/>
      </w:pPr>
      <w:r>
        <w:rPr>
          <w:rFonts w:ascii="Arial" w:cs="Arial" w:eastAsia="Arial" w:hAnsi="Arial"/>
          <w:sz w:val="22"/>
          <w:szCs w:val="22"/>
        </w:rPr>
        <w:t xml:space="preserve">Subject to these Terms, you may access and use our Websites for lawful purposes, including:</w:t>
      </w:r>
    </w:p>
    <w:p>
      <w:pPr>
        <w:pStyle w:val="ListParagraph"/>
        <w:numPr>
          <w:ilvl w:val="0"/>
          <w:numId w:val="2"/>
        </w:numPr>
        <w:spacing w:after="60" w:before="40"/>
      </w:pPr>
      <w:r>
        <w:rPr>
          <w:rFonts w:ascii="Arial" w:cs="Arial" w:eastAsia="Arial" w:hAnsi="Arial"/>
          <w:sz w:val="22"/>
          <w:szCs w:val="22"/>
        </w:rPr>
        <w:t xml:space="preserve">Obtaining information about Betopia Group's services, capabilities, and expertise</w:t>
      </w:r>
    </w:p>
    <w:p>
      <w:pPr>
        <w:pStyle w:val="ListParagraph"/>
        <w:numPr>
          <w:ilvl w:val="0"/>
          <w:numId w:val="2"/>
        </w:numPr>
        <w:spacing w:after="60" w:before="40"/>
      </w:pPr>
      <w:r>
        <w:rPr>
          <w:rFonts w:ascii="Arial" w:cs="Arial" w:eastAsia="Arial" w:hAnsi="Arial"/>
          <w:sz w:val="22"/>
          <w:szCs w:val="22"/>
        </w:rPr>
        <w:t xml:space="preserve">Submitting business enquiries, RFQ forms, and partnership proposals</w:t>
      </w:r>
    </w:p>
    <w:p>
      <w:pPr>
        <w:pStyle w:val="ListParagraph"/>
        <w:numPr>
          <w:ilvl w:val="0"/>
          <w:numId w:val="2"/>
        </w:numPr>
        <w:spacing w:after="60" w:before="40"/>
      </w:pPr>
      <w:r>
        <w:rPr>
          <w:rFonts w:ascii="Arial" w:cs="Arial" w:eastAsia="Arial" w:hAnsi="Arial"/>
          <w:sz w:val="22"/>
          <w:szCs w:val="22"/>
        </w:rPr>
        <w:t xml:space="preserve">Applying for employment opportunities</w:t>
      </w:r>
    </w:p>
    <w:p>
      <w:pPr>
        <w:pStyle w:val="ListParagraph"/>
        <w:numPr>
          <w:ilvl w:val="0"/>
          <w:numId w:val="2"/>
        </w:numPr>
        <w:spacing w:after="60" w:before="40"/>
      </w:pPr>
      <w:r>
        <w:rPr>
          <w:rFonts w:ascii="Arial" w:cs="Arial" w:eastAsia="Arial" w:hAnsi="Arial"/>
          <w:sz w:val="22"/>
          <w:szCs w:val="22"/>
        </w:rPr>
        <w:t xml:space="preserve">Subscribing to newsletters and marketing communications (with your consent)</w:t>
      </w:r>
    </w:p>
    <w:p>
      <w:pPr>
        <w:pStyle w:val="Heading2"/>
        <w:spacing w:after="120" w:before="280"/>
      </w:pPr>
      <w:r>
        <w:rPr>
          <w:rFonts w:ascii="Arial" w:cs="Arial" w:eastAsia="Arial" w:hAnsi="Arial"/>
          <w:b/>
          <w:bCs/>
          <w:color w:val="1B2A4A"/>
          <w:sz w:val="26"/>
          <w:szCs w:val="26"/>
        </w:rPr>
        <w:t xml:space="preserve">3.2 Prohibited Conduct</w:t>
      </w:r>
    </w:p>
    <w:p>
      <w:pPr>
        <w:spacing w:after="120" w:before="80" w:line="276"/>
        <w:jc w:val="both"/>
      </w:pPr>
      <w:r>
        <w:rPr>
          <w:rFonts w:ascii="Arial" w:cs="Arial" w:eastAsia="Arial" w:hAnsi="Arial"/>
          <w:sz w:val="22"/>
          <w:szCs w:val="22"/>
        </w:rPr>
        <w:t xml:space="preserve">You must not use our Websites to:</w:t>
      </w:r>
    </w:p>
    <w:p>
      <w:pPr>
        <w:pStyle w:val="ListParagraph"/>
        <w:numPr>
          <w:ilvl w:val="0"/>
          <w:numId w:val="2"/>
        </w:numPr>
        <w:spacing w:after="60" w:before="40"/>
      </w:pPr>
      <w:r>
        <w:rPr>
          <w:rFonts w:ascii="Arial" w:cs="Arial" w:eastAsia="Arial" w:hAnsi="Arial"/>
          <w:sz w:val="22"/>
          <w:szCs w:val="22"/>
        </w:rPr>
        <w:t xml:space="preserve">Violate any applicable law, regulation, or third-party rights</w:t>
      </w:r>
    </w:p>
    <w:p>
      <w:pPr>
        <w:pStyle w:val="ListParagraph"/>
        <w:numPr>
          <w:ilvl w:val="0"/>
          <w:numId w:val="2"/>
        </w:numPr>
        <w:spacing w:after="60" w:before="40"/>
      </w:pPr>
      <w:r>
        <w:rPr>
          <w:rFonts w:ascii="Arial" w:cs="Arial" w:eastAsia="Arial" w:hAnsi="Arial"/>
          <w:sz w:val="22"/>
          <w:szCs w:val="22"/>
        </w:rPr>
        <w:t xml:space="preserve">Transmit any material that is defamatory, offensive, obscene, discriminatory, or otherwise objectionable</w:t>
      </w:r>
    </w:p>
    <w:p>
      <w:pPr>
        <w:pStyle w:val="ListParagraph"/>
        <w:numPr>
          <w:ilvl w:val="0"/>
          <w:numId w:val="2"/>
        </w:numPr>
        <w:spacing w:after="60" w:before="40"/>
      </w:pPr>
      <w:r>
        <w:rPr>
          <w:rFonts w:ascii="Arial" w:cs="Arial" w:eastAsia="Arial" w:hAnsi="Arial"/>
          <w:sz w:val="22"/>
          <w:szCs w:val="22"/>
        </w:rPr>
        <w:t xml:space="preserve">Introduce viruses, malware, ransomware, or other harmful code</w:t>
      </w:r>
    </w:p>
    <w:p>
      <w:pPr>
        <w:pStyle w:val="ListParagraph"/>
        <w:numPr>
          <w:ilvl w:val="0"/>
          <w:numId w:val="2"/>
        </w:numPr>
        <w:spacing w:after="60" w:before="40"/>
      </w:pPr>
      <w:r>
        <w:rPr>
          <w:rFonts w:ascii="Arial" w:cs="Arial" w:eastAsia="Arial" w:hAnsi="Arial"/>
          <w:sz w:val="22"/>
          <w:szCs w:val="22"/>
        </w:rPr>
        <w:t xml:space="preserve">Attempt to gain unauthorised access to our systems, servers, or databases</w:t>
      </w:r>
    </w:p>
    <w:p>
      <w:pPr>
        <w:pStyle w:val="ListParagraph"/>
        <w:numPr>
          <w:ilvl w:val="0"/>
          <w:numId w:val="2"/>
        </w:numPr>
        <w:spacing w:after="60" w:before="40"/>
      </w:pPr>
      <w:r>
        <w:rPr>
          <w:rFonts w:ascii="Arial" w:cs="Arial" w:eastAsia="Arial" w:hAnsi="Arial"/>
          <w:sz w:val="22"/>
          <w:szCs w:val="22"/>
        </w:rPr>
        <w:t xml:space="preserve">Conduct denial-of-service attacks, scraping, or automated data extraction without our prior written consent</w:t>
      </w:r>
    </w:p>
    <w:p>
      <w:pPr>
        <w:pStyle w:val="ListParagraph"/>
        <w:numPr>
          <w:ilvl w:val="0"/>
          <w:numId w:val="2"/>
        </w:numPr>
        <w:spacing w:after="60" w:before="40"/>
      </w:pPr>
      <w:r>
        <w:rPr>
          <w:rFonts w:ascii="Arial" w:cs="Arial" w:eastAsia="Arial" w:hAnsi="Arial"/>
          <w:sz w:val="22"/>
          <w:szCs w:val="22"/>
        </w:rPr>
        <w:t xml:space="preserve">Impersonate Betopia, any of our staff, or any other person or entity</w:t>
      </w:r>
    </w:p>
    <w:p>
      <w:pPr>
        <w:pStyle w:val="ListParagraph"/>
        <w:numPr>
          <w:ilvl w:val="0"/>
          <w:numId w:val="2"/>
        </w:numPr>
        <w:spacing w:after="60" w:before="40"/>
      </w:pPr>
      <w:r>
        <w:rPr>
          <w:rFonts w:ascii="Arial" w:cs="Arial" w:eastAsia="Arial" w:hAnsi="Arial"/>
          <w:sz w:val="22"/>
          <w:szCs w:val="22"/>
        </w:rPr>
        <w:t xml:space="preserve">Engage in any conduct that could damage, disable, overburden, or impair our Websites</w:t>
      </w:r>
    </w:p>
    <w:p>
      <w:pPr>
        <w:pStyle w:val="ListParagraph"/>
        <w:numPr>
          <w:ilvl w:val="0"/>
          <w:numId w:val="2"/>
        </w:numPr>
        <w:spacing w:after="60" w:before="40"/>
      </w:pPr>
      <w:r>
        <w:rPr>
          <w:rFonts w:ascii="Arial" w:cs="Arial" w:eastAsia="Arial" w:hAnsi="Arial"/>
          <w:sz w:val="22"/>
          <w:szCs w:val="22"/>
        </w:rPr>
        <w:t xml:space="preserve">Use our Websites for spam, unsolicited marketing, or phishing activities</w:t>
      </w:r>
    </w:p>
    <w:p>
      <w:pPr>
        <w:pStyle w:val="ListParagraph"/>
        <w:numPr>
          <w:ilvl w:val="0"/>
          <w:numId w:val="2"/>
        </w:numPr>
        <w:spacing w:after="60" w:before="40"/>
      </w:pPr>
      <w:r>
        <w:rPr>
          <w:rFonts w:ascii="Arial" w:cs="Arial" w:eastAsia="Arial" w:hAnsi="Arial"/>
          <w:sz w:val="22"/>
          <w:szCs w:val="22"/>
        </w:rPr>
        <w:t xml:space="preserve">Circumvent, disable, or interfere with security features of our Websites</w:t>
      </w:r>
    </w:p>
    <w:p>
      <w:pPr>
        <w:spacing w:after="120" w:before="80" w:line="276"/>
        <w:jc w:val="both"/>
      </w:pPr>
      <w:r>
        <w:rPr>
          <w:rFonts w:ascii="Arial" w:cs="Arial" w:eastAsia="Arial" w:hAnsi="Arial"/>
          <w:sz w:val="22"/>
          <w:szCs w:val="22"/>
        </w:rPr>
        <w:t xml:space="preserve">We reserve the right to terminate your access immediately if we reasonably believe you are in breach of these prohibitions.</w:t>
      </w:r>
    </w:p>
    <w:p>
      <w:pPr>
        <w:pStyle w:val="Heading2"/>
        <w:spacing w:after="120" w:before="280"/>
      </w:pPr>
      <w:r>
        <w:rPr>
          <w:rFonts w:ascii="Arial" w:cs="Arial" w:eastAsia="Arial" w:hAnsi="Arial"/>
          <w:b/>
          <w:bCs/>
          <w:color w:val="1B2A4A"/>
          <w:sz w:val="26"/>
          <w:szCs w:val="26"/>
        </w:rPr>
        <w:t xml:space="preserve">3.3 Account Registration</w:t>
      </w:r>
    </w:p>
    <w:p>
      <w:pPr>
        <w:spacing w:after="120" w:before="80" w:line="276"/>
        <w:jc w:val="both"/>
      </w:pPr>
      <w:r>
        <w:rPr>
          <w:rFonts w:ascii="Arial" w:cs="Arial" w:eastAsia="Arial" w:hAnsi="Arial"/>
          <w:sz w:val="22"/>
          <w:szCs w:val="22"/>
        </w:rPr>
        <w:t xml:space="preserve">Certain areas of our Websites or services may require account registration. You are responsible for maintaining the confidentiality of your account credentials and for all activities that occur under your account. You must notify us immediately at info@betopialimited.com of any suspected unauthorised use of your account.</w:t>
      </w:r>
    </w:p>
    <w:p>
      <w:pPr>
        <w:pStyle w:val="Heading1"/>
        <w:pBdr>
          <w:bottom w:val="single" w:color="1B2A4A" w:sz="6" w:space="4"/>
        </w:pBdr>
        <w:spacing w:after="160" w:before="360"/>
      </w:pPr>
      <w:r>
        <w:rPr>
          <w:rFonts w:ascii="Arial" w:cs="Arial" w:eastAsia="Arial" w:hAnsi="Arial"/>
          <w:b/>
          <w:bCs/>
          <w:color w:val="1B2A4A"/>
          <w:sz w:val="32"/>
          <w:szCs w:val="32"/>
        </w:rPr>
        <w:t xml:space="preserve">4. Intellectual Property</w:t>
      </w:r>
    </w:p>
    <w:p>
      <w:pPr>
        <w:pStyle w:val="Heading2"/>
        <w:spacing w:after="120" w:before="280"/>
      </w:pPr>
      <w:r>
        <w:rPr>
          <w:rFonts w:ascii="Arial" w:cs="Arial" w:eastAsia="Arial" w:hAnsi="Arial"/>
          <w:b/>
          <w:bCs/>
          <w:color w:val="1B2A4A"/>
          <w:sz w:val="26"/>
          <w:szCs w:val="26"/>
        </w:rPr>
        <w:t xml:space="preserve">4.1 Ownership</w:t>
      </w:r>
    </w:p>
    <w:p>
      <w:pPr>
        <w:spacing w:after="120" w:before="80" w:line="276"/>
        <w:jc w:val="both"/>
      </w:pPr>
      <w:r>
        <w:rPr>
          <w:rFonts w:ascii="Arial" w:cs="Arial" w:eastAsia="Arial" w:hAnsi="Arial"/>
          <w:sz w:val="22"/>
          <w:szCs w:val="22"/>
        </w:rPr>
        <w:t xml:space="preserve">All Content on our Websites, including but not limited to text, articles, case studies, graphics, logos, trademarks, software, and design elements, is the exclusive property of Betopia Limited or its licensors and is protected by copyright, trademark, and other intellectual property laws of Bangladesh and applicable international conventions.</w:t>
      </w:r>
    </w:p>
    <w:p>
      <w:pPr>
        <w:spacing w:after="120" w:before="80" w:line="276"/>
        <w:jc w:val="both"/>
      </w:pPr>
      <w:r>
        <w:rPr>
          <w:rFonts w:ascii="Arial" w:cs="Arial" w:eastAsia="Arial" w:hAnsi="Arial"/>
          <w:sz w:val="22"/>
          <w:szCs w:val="22"/>
        </w:rPr>
        <w:t xml:space="preserve">The Betopia Limited name, Betopia Group name, and associated logos and trademarks are registered or unregistered trademarks of Betopia Limited. Nothing in these Terms grants any licence or right to use these trademarks without our prior written consent.</w:t>
      </w:r>
    </w:p>
    <w:p>
      <w:pPr>
        <w:pStyle w:val="Heading2"/>
        <w:spacing w:after="120" w:before="280"/>
      </w:pPr>
      <w:r>
        <w:rPr>
          <w:rFonts w:ascii="Arial" w:cs="Arial" w:eastAsia="Arial" w:hAnsi="Arial"/>
          <w:b/>
          <w:bCs/>
          <w:color w:val="1B2A4A"/>
          <w:sz w:val="26"/>
          <w:szCs w:val="26"/>
        </w:rPr>
        <w:t xml:space="preserve">4.2 Limited Licence</w:t>
      </w:r>
    </w:p>
    <w:p>
      <w:pPr>
        <w:spacing w:after="120" w:before="80" w:line="276"/>
        <w:jc w:val="both"/>
      </w:pPr>
      <w:r>
        <w:rPr>
          <w:rFonts w:ascii="Arial" w:cs="Arial" w:eastAsia="Arial" w:hAnsi="Arial"/>
          <w:sz w:val="22"/>
          <w:szCs w:val="22"/>
        </w:rPr>
        <w:t xml:space="preserve">We grant you a limited, non-exclusive, non-transferable, revocable licence to access and use our Websites for lawful personal or internal business purposes in accordance with these Terms. This licence does not include the right to:</w:t>
      </w:r>
    </w:p>
    <w:p>
      <w:pPr>
        <w:pStyle w:val="ListParagraph"/>
        <w:numPr>
          <w:ilvl w:val="0"/>
          <w:numId w:val="2"/>
        </w:numPr>
        <w:spacing w:after="60" w:before="40"/>
      </w:pPr>
      <w:r>
        <w:rPr>
          <w:rFonts w:ascii="Arial" w:cs="Arial" w:eastAsia="Arial" w:hAnsi="Arial"/>
          <w:sz w:val="22"/>
          <w:szCs w:val="22"/>
        </w:rPr>
        <w:t xml:space="preserve">Copy, reproduce, or distribute Content for commercial purposes</w:t>
      </w:r>
    </w:p>
    <w:p>
      <w:pPr>
        <w:pStyle w:val="ListParagraph"/>
        <w:numPr>
          <w:ilvl w:val="0"/>
          <w:numId w:val="2"/>
        </w:numPr>
        <w:spacing w:after="60" w:before="40"/>
      </w:pPr>
      <w:r>
        <w:rPr>
          <w:rFonts w:ascii="Arial" w:cs="Arial" w:eastAsia="Arial" w:hAnsi="Arial"/>
          <w:sz w:val="22"/>
          <w:szCs w:val="22"/>
        </w:rPr>
        <w:t xml:space="preserve">Modify, adapt, translate, or create derivative works of our Content</w:t>
      </w:r>
    </w:p>
    <w:p>
      <w:pPr>
        <w:pStyle w:val="ListParagraph"/>
        <w:numPr>
          <w:ilvl w:val="0"/>
          <w:numId w:val="2"/>
        </w:numPr>
        <w:spacing w:after="60" w:before="40"/>
      </w:pPr>
      <w:r>
        <w:rPr>
          <w:rFonts w:ascii="Arial" w:cs="Arial" w:eastAsia="Arial" w:hAnsi="Arial"/>
          <w:sz w:val="22"/>
          <w:szCs w:val="22"/>
        </w:rPr>
        <w:t xml:space="preserve">Systematically extract or aggregate Content for commercial use</w:t>
      </w:r>
    </w:p>
    <w:p>
      <w:pPr>
        <w:pStyle w:val="ListParagraph"/>
        <w:numPr>
          <w:ilvl w:val="0"/>
          <w:numId w:val="2"/>
        </w:numPr>
        <w:spacing w:after="60" w:before="40"/>
      </w:pPr>
      <w:r>
        <w:rPr>
          <w:rFonts w:ascii="Arial" w:cs="Arial" w:eastAsia="Arial" w:hAnsi="Arial"/>
          <w:sz w:val="22"/>
          <w:szCs w:val="22"/>
        </w:rPr>
        <w:t xml:space="preserve">Frame or mirror our Websites without our express written consent</w:t>
      </w:r>
    </w:p>
    <w:p>
      <w:pPr>
        <w:pStyle w:val="Heading2"/>
        <w:spacing w:after="120" w:before="280"/>
      </w:pPr>
      <w:r>
        <w:rPr>
          <w:rFonts w:ascii="Arial" w:cs="Arial" w:eastAsia="Arial" w:hAnsi="Arial"/>
          <w:b/>
          <w:bCs/>
          <w:color w:val="1B2A4A"/>
          <w:sz w:val="26"/>
          <w:szCs w:val="26"/>
        </w:rPr>
        <w:t xml:space="preserve">4.3 User-Submitted Content</w:t>
      </w:r>
    </w:p>
    <w:p>
      <w:pPr>
        <w:spacing w:after="120" w:before="80" w:line="276"/>
        <w:jc w:val="both"/>
      </w:pPr>
      <w:r>
        <w:rPr>
          <w:rFonts w:ascii="Arial" w:cs="Arial" w:eastAsia="Arial" w:hAnsi="Arial"/>
          <w:sz w:val="22"/>
          <w:szCs w:val="22"/>
        </w:rPr>
        <w:t xml:space="preserve">By submitting content to our Websites (including enquiry forms, job applications, or contact messages), you grant Betopia a worldwide, royalty-free, non-exclusive licence to use, store, and process such content for the purposes described in our Privacy Policy. You warrant that you hold all necessary rights to submit such content and that it does not infringe any third-party rights.</w:t>
      </w:r>
    </w:p>
    <w:p>
      <w:pPr>
        <w:pStyle w:val="Heading1"/>
        <w:pBdr>
          <w:bottom w:val="single" w:color="1B2A4A" w:sz="6" w:space="4"/>
        </w:pBdr>
        <w:spacing w:after="160" w:before="360"/>
      </w:pPr>
      <w:r>
        <w:rPr>
          <w:rFonts w:ascii="Arial" w:cs="Arial" w:eastAsia="Arial" w:hAnsi="Arial"/>
          <w:b/>
          <w:bCs/>
          <w:color w:val="1B2A4A"/>
          <w:sz w:val="32"/>
          <w:szCs w:val="32"/>
        </w:rPr>
        <w:t xml:space="preserve">5. Business Enquiries, RFQ Forms and Pre-Contractual Information</w:t>
      </w:r>
    </w:p>
    <w:p>
      <w:pPr>
        <w:spacing w:after="120" w:before="80" w:line="276"/>
        <w:jc w:val="both"/>
      </w:pPr>
      <w:r>
        <w:rPr>
          <w:rFonts w:ascii="Arial" w:cs="Arial" w:eastAsia="Arial" w:hAnsi="Arial"/>
          <w:sz w:val="22"/>
          <w:szCs w:val="22"/>
        </w:rPr>
        <w:t xml:space="preserve">Information presented on our Websites about our services, capabilities, pricing, and availability is for general informational purposes only and does not constitute a legally binding offer. Specific service engagements are governed by separately negotiated and executed service agreements.</w:t>
      </w:r>
    </w:p>
    <w:p>
      <w:pPr>
        <w:spacing w:after="120" w:before="80" w:line="276"/>
        <w:jc w:val="both"/>
      </w:pPr>
      <w:r>
        <w:rPr>
          <w:rFonts w:ascii="Arial" w:cs="Arial" w:eastAsia="Arial" w:hAnsi="Arial"/>
          <w:sz w:val="22"/>
          <w:szCs w:val="22"/>
        </w:rPr>
        <w:t xml:space="preserve">Submitting an RFQ form or business enquiry does not create a contractual obligation on either party. Betopia reserves the right to decline any enquiry without providing reasons. Our responses to enquiries are subject to the terms of any subsequently issued Statement of Work (SOW), Master Service Agreement (MSA), or other formal engagement contract.</w:t>
      </w:r>
    </w:p>
    <w:p>
      <w:pPr>
        <w:spacing w:after="120" w:before="80" w:line="276"/>
        <w:jc w:val="both"/>
      </w:pPr>
      <w:r>
        <w:rPr>
          <w:rFonts w:ascii="Arial" w:cs="Arial" w:eastAsia="Arial" w:hAnsi="Arial"/>
          <w:sz w:val="22"/>
          <w:szCs w:val="22"/>
        </w:rPr>
        <w:t xml:space="preserve">Any estimates, timelines, or cost indications communicated during initial discussions are indicative only and subject to formal scoping and agreement.</w:t>
      </w:r>
    </w:p>
    <w:p>
      <w:pPr>
        <w:pStyle w:val="Heading1"/>
        <w:pBdr>
          <w:bottom w:val="single" w:color="1B2A4A" w:sz="6" w:space="4"/>
        </w:pBdr>
        <w:spacing w:after="160" w:before="360"/>
      </w:pPr>
      <w:r>
        <w:rPr>
          <w:rFonts w:ascii="Arial" w:cs="Arial" w:eastAsia="Arial" w:hAnsi="Arial"/>
          <w:b/>
          <w:bCs/>
          <w:color w:val="1B2A4A"/>
          <w:sz w:val="32"/>
          <w:szCs w:val="32"/>
        </w:rPr>
        <w:t xml:space="preserve">6. Disclaimers and Limitation of Liability</w:t>
      </w:r>
    </w:p>
    <w:p>
      <w:pPr>
        <w:pStyle w:val="Heading2"/>
        <w:spacing w:after="120" w:before="280"/>
      </w:pPr>
      <w:r>
        <w:rPr>
          <w:rFonts w:ascii="Arial" w:cs="Arial" w:eastAsia="Arial" w:hAnsi="Arial"/>
          <w:b/>
          <w:bCs/>
          <w:color w:val="1B2A4A"/>
          <w:sz w:val="26"/>
          <w:szCs w:val="26"/>
        </w:rPr>
        <w:t xml:space="preserve">6.1 Website Availability</w:t>
      </w:r>
    </w:p>
    <w:p>
      <w:pPr>
        <w:spacing w:after="120" w:before="80" w:line="276"/>
        <w:jc w:val="both"/>
      </w:pPr>
      <w:r>
        <w:rPr>
          <w:rFonts w:ascii="Arial" w:cs="Arial" w:eastAsia="Arial" w:hAnsi="Arial"/>
          <w:sz w:val="22"/>
          <w:szCs w:val="22"/>
        </w:rPr>
        <w:t xml:space="preserve">Our Websites are provided 'as is' and 'as available'. We make no representations or warranties, express or implied, regarding the availability, accuracy, completeness, reliability, or fitness for purpose of our Websites or Content. We do not warrant that our Websites will be error-free, uninterrupted, or free from viruses or other harmful components.</w:t>
      </w:r>
    </w:p>
    <w:p>
      <w:pPr>
        <w:pStyle w:val="Heading2"/>
        <w:spacing w:after="120" w:before="280"/>
      </w:pPr>
      <w:r>
        <w:rPr>
          <w:rFonts w:ascii="Arial" w:cs="Arial" w:eastAsia="Arial" w:hAnsi="Arial"/>
          <w:b/>
          <w:bCs/>
          <w:color w:val="1B2A4A"/>
          <w:sz w:val="26"/>
          <w:szCs w:val="26"/>
        </w:rPr>
        <w:t xml:space="preserve">6.2 Information Accuracy</w:t>
      </w:r>
    </w:p>
    <w:p>
      <w:pPr>
        <w:spacing w:after="120" w:before="80" w:line="276"/>
        <w:jc w:val="both"/>
      </w:pPr>
      <w:r>
        <w:rPr>
          <w:rFonts w:ascii="Arial" w:cs="Arial" w:eastAsia="Arial" w:hAnsi="Arial"/>
          <w:sz w:val="22"/>
          <w:szCs w:val="22"/>
        </w:rPr>
        <w:t xml:space="preserve">While we endeavour to keep information on our Websites current, we make no warranty that any Content is accurate, complete, or up-to-date. Any reliance you place on Content is at your own risk. Nothing on our Websites constitutes legal, financial, tax, or professional advice.</w:t>
      </w:r>
    </w:p>
    <w:p>
      <w:pPr>
        <w:pStyle w:val="Heading2"/>
        <w:spacing w:after="120" w:before="280"/>
      </w:pPr>
      <w:r>
        <w:rPr>
          <w:rFonts w:ascii="Arial" w:cs="Arial" w:eastAsia="Arial" w:hAnsi="Arial"/>
          <w:b/>
          <w:bCs/>
          <w:color w:val="1B2A4A"/>
          <w:sz w:val="26"/>
          <w:szCs w:val="26"/>
        </w:rPr>
        <w:t xml:space="preserve">6.3 Limitation of Liability</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192C" w:sz="1"/>
              <w:left w:val="single" w:color="E8192C" w:sz="1"/>
              <w:bottom w:val="single" w:color="E8192C" w:sz="1"/>
              <w:right w:val="single" w:color="E8192C" w:sz="1"/>
            </w:tcBorders>
            <w:shd w:fill="FFF0F0" w:val="clear"/>
            <w:tcMar>
              <w:top w:type="dxa" w:w="120"/>
              <w:left w:type="dxa" w:w="180"/>
              <w:bottom w:type="dxa" w:w="120"/>
              <w:right w:type="dxa" w:w="180"/>
            </w:tcMar>
          </w:tcPr>
          <w:p>
            <w:r>
              <w:rPr>
                <w:rFonts w:ascii="Arial" w:cs="Arial" w:eastAsia="Arial" w:hAnsi="Arial"/>
                <w:b/>
                <w:bCs/>
                <w:color w:val="8B0000"/>
                <w:sz w:val="22"/>
                <w:szCs w:val="22"/>
              </w:rPr>
              <w:t xml:space="preserve">TO THE MAXIMUM EXTENT PERMITTED BY APPLICABLE LAW, BETOPIA LIMITED EXCLUDES ALL LIABILITY FOR: (a) INDIRECT, INCIDENTAL, SPECIAL, CONSEQUENTIAL, OR PUNITIVE DAMAGES; (b) LOSS OF PROFITS, REVENUE, DATA, GOODWILL, OR BUSINESS; (c) ANY DAMAGE RESULTING FROM YOUR USE OF, OR INABILITY TO USE, OUR WEBSITES. WHERE LIABILITY CANNOT BE EXCLUDED BY LAW, OUR TOTAL LIABILITY IS LIMITED TO BDT 10,000 (TEN THOUSAND BANGLADESHI TAKA) OR THE EQUIVALENT IN YOUR LOCAL CURRENCY.</w:t>
            </w:r>
          </w:p>
        </w:tc>
      </w:tr>
    </w:tbl>
    <w:p>
      <w:pPr>
        <w:spacing w:after="60" w:before="0"/>
      </w:pPr>
      <w:r>
        <w:t xml:space="preserve"/>
      </w:r>
    </w:p>
    <w:p>
      <w:pPr>
        <w:pStyle w:val="Heading2"/>
        <w:spacing w:after="120" w:before="280"/>
      </w:pPr>
      <w:r>
        <w:rPr>
          <w:rFonts w:ascii="Arial" w:cs="Arial" w:eastAsia="Arial" w:hAnsi="Arial"/>
          <w:b/>
          <w:bCs/>
          <w:color w:val="1B2A4A"/>
          <w:sz w:val="26"/>
          <w:szCs w:val="26"/>
        </w:rPr>
        <w:t xml:space="preserve">6.4 Third-Party Links</w:t>
      </w:r>
    </w:p>
    <w:p>
      <w:pPr>
        <w:spacing w:after="120" w:before="80" w:line="276"/>
        <w:jc w:val="both"/>
      </w:pPr>
      <w:r>
        <w:rPr>
          <w:rFonts w:ascii="Arial" w:cs="Arial" w:eastAsia="Arial" w:hAnsi="Arial"/>
          <w:sz w:val="22"/>
          <w:szCs w:val="22"/>
        </w:rPr>
        <w:t xml:space="preserve">Our Websites may contain links to third-party websites. These links are provided for your convenience only. We have no control over the content, privacy practices, or availability of third-party websites and we accept no responsibility or liability for them. Accessing third-party websites is at your own risk.</w:t>
      </w:r>
    </w:p>
    <w:p>
      <w:pPr>
        <w:pStyle w:val="Heading1"/>
        <w:pBdr>
          <w:bottom w:val="single" w:color="1B2A4A" w:sz="6" w:space="4"/>
        </w:pBdr>
        <w:spacing w:after="160" w:before="360"/>
      </w:pPr>
      <w:r>
        <w:rPr>
          <w:rFonts w:ascii="Arial" w:cs="Arial" w:eastAsia="Arial" w:hAnsi="Arial"/>
          <w:b/>
          <w:bCs/>
          <w:color w:val="1B2A4A"/>
          <w:sz w:val="32"/>
          <w:szCs w:val="32"/>
        </w:rPr>
        <w:t xml:space="preserve">7. Privacy and Data Protection</w:t>
      </w:r>
    </w:p>
    <w:p>
      <w:pPr>
        <w:spacing w:after="120" w:before="80" w:line="276"/>
        <w:jc w:val="both"/>
      </w:pPr>
      <w:r>
        <w:rPr>
          <w:rFonts w:ascii="Arial" w:cs="Arial" w:eastAsia="Arial" w:hAnsi="Arial"/>
          <w:sz w:val="22"/>
          <w:szCs w:val="22"/>
        </w:rPr>
        <w:t xml:space="preserve">Your use of our Websites is subject to our Privacy Policy (Document Reference: BL-PP-2026-001), which is incorporated into these Terms by reference. Our Privacy Policy explains how we collect, use, and protect your personal data in accordance with GDPR, UK GDPR, CCPA, and applicable Bangladeshi data protection law.</w:t>
      </w:r>
    </w:p>
    <w:p>
      <w:pPr>
        <w:spacing w:after="120" w:before="80" w:line="276"/>
        <w:jc w:val="both"/>
      </w:pPr>
      <w:r>
        <w:rPr>
          <w:rFonts w:ascii="Arial" w:cs="Arial" w:eastAsia="Arial" w:hAnsi="Arial"/>
          <w:sz w:val="22"/>
          <w:szCs w:val="22"/>
        </w:rPr>
        <w:t xml:space="preserve">By using our Websites, you acknowledge that you have read and understood our Privacy Policy. You may contact our Privacy team at privacy@betopialimited.com for any data protection enquiries.</w:t>
      </w:r>
    </w:p>
    <w:p>
      <w:pPr>
        <w:pStyle w:val="Heading1"/>
        <w:pBdr>
          <w:bottom w:val="single" w:color="1B2A4A" w:sz="6" w:space="4"/>
        </w:pBdr>
        <w:spacing w:after="160" w:before="360"/>
      </w:pPr>
      <w:r>
        <w:rPr>
          <w:rFonts w:ascii="Arial" w:cs="Arial" w:eastAsia="Arial" w:hAnsi="Arial"/>
          <w:b/>
          <w:bCs/>
          <w:color w:val="1B2A4A"/>
          <w:sz w:val="32"/>
          <w:szCs w:val="32"/>
        </w:rPr>
        <w:t xml:space="preserve">8. Indemnification</w:t>
      </w:r>
    </w:p>
    <w:p>
      <w:pPr>
        <w:spacing w:after="120" w:before="80" w:line="276"/>
        <w:jc w:val="both"/>
      </w:pPr>
      <w:r>
        <w:rPr>
          <w:rFonts w:ascii="Arial" w:cs="Arial" w:eastAsia="Arial" w:hAnsi="Arial"/>
          <w:sz w:val="22"/>
          <w:szCs w:val="22"/>
        </w:rPr>
        <w:t xml:space="preserve">You agree to indemnify, defend, and hold harmless Betopia Limited, its directors, officers, employees, agents, and affiliates from and against any claims, liabilities, damages, losses, costs, and expenses (including reasonable legal fees) arising from:</w:t>
      </w:r>
    </w:p>
    <w:p>
      <w:pPr>
        <w:pStyle w:val="ListParagraph"/>
        <w:numPr>
          <w:ilvl w:val="0"/>
          <w:numId w:val="2"/>
        </w:numPr>
        <w:spacing w:after="60" w:before="40"/>
      </w:pPr>
      <w:r>
        <w:rPr>
          <w:rFonts w:ascii="Arial" w:cs="Arial" w:eastAsia="Arial" w:hAnsi="Arial"/>
          <w:sz w:val="22"/>
          <w:szCs w:val="22"/>
        </w:rPr>
        <w:t xml:space="preserve">Your breach of these Terms</w:t>
      </w:r>
    </w:p>
    <w:p>
      <w:pPr>
        <w:pStyle w:val="ListParagraph"/>
        <w:numPr>
          <w:ilvl w:val="0"/>
          <w:numId w:val="2"/>
        </w:numPr>
        <w:spacing w:after="60" w:before="40"/>
      </w:pPr>
      <w:r>
        <w:rPr>
          <w:rFonts w:ascii="Arial" w:cs="Arial" w:eastAsia="Arial" w:hAnsi="Arial"/>
          <w:sz w:val="22"/>
          <w:szCs w:val="22"/>
        </w:rPr>
        <w:t xml:space="preserve">Your violation of any applicable law or third-party rights</w:t>
      </w:r>
    </w:p>
    <w:p>
      <w:pPr>
        <w:pStyle w:val="ListParagraph"/>
        <w:numPr>
          <w:ilvl w:val="0"/>
          <w:numId w:val="2"/>
        </w:numPr>
        <w:spacing w:after="60" w:before="40"/>
      </w:pPr>
      <w:r>
        <w:rPr>
          <w:rFonts w:ascii="Arial" w:cs="Arial" w:eastAsia="Arial" w:hAnsi="Arial"/>
          <w:sz w:val="22"/>
          <w:szCs w:val="22"/>
        </w:rPr>
        <w:t xml:space="preserve">Any content you submit to our Websites</w:t>
      </w:r>
    </w:p>
    <w:p>
      <w:pPr>
        <w:pStyle w:val="ListParagraph"/>
        <w:numPr>
          <w:ilvl w:val="0"/>
          <w:numId w:val="2"/>
        </w:numPr>
        <w:spacing w:after="60" w:before="40"/>
      </w:pPr>
      <w:r>
        <w:rPr>
          <w:rFonts w:ascii="Arial" w:cs="Arial" w:eastAsia="Arial" w:hAnsi="Arial"/>
          <w:sz w:val="22"/>
          <w:szCs w:val="22"/>
        </w:rPr>
        <w:t xml:space="preserve">Your use of our Websites in a manner not authorised by these Terms</w:t>
      </w:r>
    </w:p>
    <w:p>
      <w:pPr>
        <w:pStyle w:val="Heading1"/>
        <w:pBdr>
          <w:bottom w:val="single" w:color="1B2A4A" w:sz="6" w:space="4"/>
        </w:pBdr>
        <w:spacing w:after="160" w:before="360"/>
      </w:pPr>
      <w:r>
        <w:rPr>
          <w:rFonts w:ascii="Arial" w:cs="Arial" w:eastAsia="Arial" w:hAnsi="Arial"/>
          <w:b/>
          <w:bCs/>
          <w:color w:val="1B2A4A"/>
          <w:sz w:val="32"/>
          <w:szCs w:val="32"/>
        </w:rPr>
        <w:t xml:space="preserve">9. Force Majeure</w:t>
      </w:r>
    </w:p>
    <w:p>
      <w:pPr>
        <w:spacing w:after="120" w:before="80" w:line="276"/>
        <w:jc w:val="both"/>
      </w:pPr>
      <w:r>
        <w:rPr>
          <w:rFonts w:ascii="Arial" w:cs="Arial" w:eastAsia="Arial" w:hAnsi="Arial"/>
          <w:sz w:val="22"/>
          <w:szCs w:val="22"/>
        </w:rPr>
        <w:t xml:space="preserve">Betopia shall not be liable for any failure or delay in performing its obligations under these Terms where such failure or delay results from causes beyond our reasonable control, including but not limited to: acts of God, natural disasters, pandemics, war or civil unrest, governmental actions, internet outages, cyberattacks, power failures, or labour disputes. We will use reasonable efforts to mitigate the effects of any such event.</w:t>
      </w:r>
    </w:p>
    <w:p>
      <w:pPr>
        <w:pStyle w:val="Heading1"/>
        <w:pBdr>
          <w:bottom w:val="single" w:color="1B2A4A" w:sz="6" w:space="4"/>
        </w:pBdr>
        <w:spacing w:after="160" w:before="360"/>
      </w:pPr>
      <w:r>
        <w:rPr>
          <w:rFonts w:ascii="Arial" w:cs="Arial" w:eastAsia="Arial" w:hAnsi="Arial"/>
          <w:b/>
          <w:bCs/>
          <w:color w:val="1B2A4A"/>
          <w:sz w:val="32"/>
          <w:szCs w:val="32"/>
        </w:rPr>
        <w:t xml:space="preserve">10. Governing Law and Dispute Resolution</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Aspect</w:t>
            </w:r>
          </w:p>
        </w:tc>
        <w:tc>
          <w:tcPr>
            <w:tcW w:type="dxa" w:w="4513"/>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Detail</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Governing Law</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Laws of Bangladesh (without prejudice to mandatory consumer protection laws in your country of residence)</w:t>
            </w:r>
          </w:p>
        </w:tc>
      </w:tr>
      <w:t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Primary Dispute Resolution</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Good-faith negotiation — parties shall attempt to resolve disputes within 30 days of written notice</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Mediation</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If negotiation fails, disputes shall be referred to a mutually agreed mediator in Dhaka</w:t>
            </w:r>
          </w:p>
        </w:tc>
      </w:tr>
      <w:t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Jurisdiction (unresolved)</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Courts of Dhaka, Bangladesh — exclusive jurisdiction (subject to mandatory local law exceptions)</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EU/UK Consumer Rights</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Nothing in these Terms limits your statutory rights under applicable EU or UK consumer law</w:t>
            </w:r>
          </w:p>
        </w:tc>
      </w:tr>
      <w:t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CCPA Disputes</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California residents may submit complaints to the California Privacy Protection Agency</w:t>
            </w:r>
          </w:p>
        </w:tc>
      </w:tr>
    </w:tbl>
    <w:p>
      <w:pPr>
        <w:spacing w:after="60" w:before="0"/>
      </w:pPr>
      <w:r>
        <w:t xml:space="preserve"/>
      </w:r>
    </w:p>
    <w:p>
      <w:pPr>
        <w:spacing w:after="120" w:before="80" w:line="276"/>
        <w:jc w:val="both"/>
      </w:pPr>
      <w:r>
        <w:rPr>
          <w:rFonts w:ascii="Arial" w:cs="Arial" w:eastAsia="Arial" w:hAnsi="Arial"/>
          <w:sz w:val="22"/>
          <w:szCs w:val="22"/>
        </w:rPr>
        <w:t xml:space="preserve">These Terms do not affect any statutory rights you may have as a consumer under the laws of your country of residence that cannot be waived or limited by agreement.</w:t>
      </w:r>
    </w:p>
    <w:p>
      <w:pPr>
        <w:pStyle w:val="Heading1"/>
        <w:pBdr>
          <w:bottom w:val="single" w:color="1B2A4A" w:sz="6" w:space="4"/>
        </w:pBdr>
        <w:spacing w:after="160" w:before="360"/>
      </w:pPr>
      <w:r>
        <w:rPr>
          <w:rFonts w:ascii="Arial" w:cs="Arial" w:eastAsia="Arial" w:hAnsi="Arial"/>
          <w:b/>
          <w:bCs/>
          <w:color w:val="1B2A4A"/>
          <w:sz w:val="32"/>
          <w:szCs w:val="32"/>
        </w:rPr>
        <w:t xml:space="preserve">11. Severability and Waiver</w:t>
      </w:r>
    </w:p>
    <w:p>
      <w:pPr>
        <w:spacing w:after="120" w:before="80" w:line="276"/>
        <w:jc w:val="both"/>
      </w:pPr>
      <w:r>
        <w:rPr>
          <w:rFonts w:ascii="Arial" w:cs="Arial" w:eastAsia="Arial" w:hAnsi="Arial"/>
          <w:sz w:val="22"/>
          <w:szCs w:val="22"/>
        </w:rPr>
        <w:t xml:space="preserve">If any provision of these Terms is found to be invalid, illegal, or unenforceable by a court of competent jurisdiction, that provision shall be modified to the minimum extent necessary to make it enforceable, or severed if modification is not possible. The remaining provisions shall continue in full force and effect.</w:t>
      </w:r>
    </w:p>
    <w:p>
      <w:pPr>
        <w:spacing w:after="120" w:before="80" w:line="276"/>
        <w:jc w:val="both"/>
      </w:pPr>
      <w:r>
        <w:rPr>
          <w:rFonts w:ascii="Arial" w:cs="Arial" w:eastAsia="Arial" w:hAnsi="Arial"/>
          <w:sz w:val="22"/>
          <w:szCs w:val="22"/>
        </w:rPr>
        <w:t xml:space="preserve">A failure or delay by Betopia to exercise any right or remedy under these Terms shall not constitute a waiver of that right or remedy. Any waiver must be in writing and signed by an authorised representative of Betopia.</w:t>
      </w:r>
    </w:p>
    <w:p>
      <w:pPr>
        <w:pStyle w:val="Heading1"/>
        <w:pBdr>
          <w:bottom w:val="single" w:color="1B2A4A" w:sz="6" w:space="4"/>
        </w:pBdr>
        <w:spacing w:after="160" w:before="360"/>
      </w:pPr>
      <w:r>
        <w:rPr>
          <w:rFonts w:ascii="Arial" w:cs="Arial" w:eastAsia="Arial" w:hAnsi="Arial"/>
          <w:b/>
          <w:bCs/>
          <w:color w:val="1B2A4A"/>
          <w:sz w:val="32"/>
          <w:szCs w:val="32"/>
        </w:rPr>
        <w:t xml:space="preserve">12. Entire Agreement</w:t>
      </w:r>
    </w:p>
    <w:p>
      <w:pPr>
        <w:spacing w:after="120" w:before="80" w:line="276"/>
        <w:jc w:val="both"/>
      </w:pPr>
      <w:r>
        <w:rPr>
          <w:rFonts w:ascii="Arial" w:cs="Arial" w:eastAsia="Arial" w:hAnsi="Arial"/>
          <w:sz w:val="22"/>
          <w:szCs w:val="22"/>
        </w:rPr>
        <w:t xml:space="preserve">These Terms, together with our Privacy Policy (BL-PP-2026-001), Cookie &amp; Tracker Policy (BL-CTP-2026-001), and Security Policy (BL-SP-2026-001), constitute the entire agreement between you and Betopia with respect to your use of our Websites and supersede all prior understandings, representations, or agreements relating to the same subject matter.</w:t>
      </w:r>
    </w:p>
    <w:p>
      <w:pPr>
        <w:spacing w:after="120" w:before="80" w:line="276"/>
        <w:jc w:val="both"/>
      </w:pPr>
      <w:r>
        <w:rPr>
          <w:rFonts w:ascii="Arial" w:cs="Arial" w:eastAsia="Arial" w:hAnsi="Arial"/>
          <w:sz w:val="22"/>
          <w:szCs w:val="22"/>
        </w:rPr>
        <w:t xml:space="preserve">Any formal services engagement between you and Betopia shall be separately governed by the applicable service contract, statement of work, or master service agreement, which shall take precedence over these Terms to the extent of any conflict.</w:t>
      </w:r>
    </w:p>
    <w:p>
      <w:pPr>
        <w:pStyle w:val="Heading1"/>
        <w:pBdr>
          <w:bottom w:val="single" w:color="1B2A4A" w:sz="6" w:space="4"/>
        </w:pBdr>
        <w:spacing w:after="160" w:before="360"/>
      </w:pPr>
      <w:r>
        <w:rPr>
          <w:rFonts w:ascii="Arial" w:cs="Arial" w:eastAsia="Arial" w:hAnsi="Arial"/>
          <w:b/>
          <w:bCs/>
          <w:color w:val="1B2A4A"/>
          <w:sz w:val="32"/>
          <w:szCs w:val="32"/>
        </w:rPr>
        <w:t xml:space="preserve">13. Contact Information</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Contact Type</w:t>
            </w:r>
          </w:p>
        </w:tc>
        <w:tc>
          <w:tcPr>
            <w:tcW w:type="dxa" w:w="4513"/>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Details</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Legal / Terms enquiries</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info@betopialimited.com</w:t>
            </w:r>
          </w:p>
        </w:tc>
      </w:tr>
      <w:t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Privacy enquiries</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privacy@betopialimited.com</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Postal address</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Daisy Garden, House 14, Block A, Banasree, Dhaka-1219, Bangladesh</w:t>
            </w:r>
          </w:p>
        </w:tc>
      </w:tr>
      <w:t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Website</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www.betopiagroup.com | www.betopialimited.com</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Document Reference</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BL-TC-2026-001 v1.0 — May 2026</w:t>
            </w:r>
          </w:p>
        </w:tc>
      </w:tr>
    </w:tbl>
    <w:p>
      <w:pPr>
        <w:spacing w:after="60" w:before="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pBdr>
      <w:tabs>
        <w:tab w:val="right" w:pos="8026"/>
      </w:tabs>
      <w:spacing w:before="100"/>
    </w:pPr>
    <w:r>
      <w:rPr>
        <w:rFonts w:ascii="Arial" w:cs="Arial" w:eastAsia="Arial" w:hAnsi="Arial"/>
        <w:color w:val="666666"/>
        <w:sz w:val="18"/>
        <w:szCs w:val="18"/>
      </w:rPr>
      <w:t xml:space="preserve">Effective: 11 May 2026  |  BL-TC-2026-001</w:t>
    </w:r>
    <w:r>
      <w:rPr>
        <w:rFonts w:ascii="Arial" w:cs="Arial" w:eastAsia="Arial" w:hAnsi="Arial"/>
        <w:color w:val="666666"/>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pBdr>
      <w:spacing w:after="100"/>
    </w:pPr>
    <w:r>
      <w:rPr>
        <w:rFonts w:ascii="Arial" w:cs="Arial" w:eastAsia="Arial" w:hAnsi="Arial"/>
        <w:color w:val="666666"/>
        <w:sz w:val="18"/>
        <w:szCs w:val="18"/>
      </w:rPr>
      <w:t xml:space="preserve">Betopia Limited — Terms &amp; Conditions  |  BL-TC-2026-001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2026-05-11T17:40:25.387Z</dcterms:created>
  <dcterms:modified xsi:type="dcterms:W3CDTF">2026-05-11T17:40:25.387Z</dcterms:modified>
</cp:coreProperties>
</file>

<file path=docProps/custom.xml><?xml version="1.0" encoding="utf-8"?>
<Properties xmlns="http://schemas.openxmlformats.org/officeDocument/2006/custom-properties" xmlns:vt="http://schemas.openxmlformats.org/officeDocument/2006/docPropsVTypes"/>
</file>