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Еженедельный обзор НПА и новостей</w:t>
      </w:r>
    </w:p>
    <w:p>
      <w:pPr>
        <w:pStyle w:val="Heading2"/>
      </w:pPr>
      <w:r>
        <w:t>Социальная поддержка: инвалидность, ветераны боевых действий, участники СВО и члены их семей</w:t>
      </w:r>
    </w:p>
    <w:p>
      <w:r/>
      <w:r>
        <w:rPr>
          <w:b/>
        </w:rPr>
        <w:t>Период:</w:t>
      </w:r>
      <w:r>
        <w:t xml:space="preserve"> 15 — 21 июня 2026 г.</w:t>
      </w:r>
    </w:p>
    <w:p>
      <w:r/>
      <w:r>
        <w:rPr>
          <w:b/>
        </w:rPr>
        <w:t>Дата составления:</w:t>
      </w:r>
      <w:r>
        <w:t xml:space="preserve"> 22 июня 2026 г.</w:t>
      </w:r>
    </w:p>
    <w:p>
      <w:pPr>
        <w:pStyle w:val="Heading2"/>
      </w:pPr>
      <w:r>
        <w:t>I. Федеральные нормативно-правовые акты</w:t>
      </w:r>
    </w:p>
    <w:p>
      <w:pPr>
        <w:pStyle w:val="Heading3"/>
      </w:pPr>
      <w:r>
        <w:t>1. Указ Президента РФ (12 июня 2026 г.) — расширение категорий ветеранов СВО в контуре фонда «Защитники Отечества»</w:t>
      </w:r>
    </w:p>
    <w:p>
      <w:pPr>
        <w:pStyle w:val="ListBullet"/>
      </w:pPr>
      <w:r/>
      <w:r>
        <w:rPr>
          <w:b/>
        </w:rPr>
        <w:t>Суть:</w:t>
      </w:r>
      <w:r>
        <w:t xml:space="preserve"> Президент подписал указ о включении в контур работы Госфонда «Защитники Отечества» двух новых категорий ветеранов:</w:t>
      </w:r>
    </w:p>
    <w:p>
      <w:r>
        <w:t xml:space="preserve">  1. Действующие военнослужащие, получившие тяжёлые ранения в ходе СВО, принявшие решение продолжить службу.</w:t>
      </w:r>
    </w:p>
    <w:p>
      <w:r>
        <w:t xml:space="preserve">  2. Ветераны боевых действий с инвалидностью, выполнявшие задачи по отражению вооружённого вторжения на территориях субъектов РФ, прилегающих к районам проведения СВО (участники КТО).</w:t>
      </w:r>
    </w:p>
    <w:p>
      <w:pPr>
        <w:pStyle w:val="ListBullet"/>
      </w:pPr>
      <w:r/>
      <w:r>
        <w:rPr>
          <w:b/>
        </w:rPr>
        <w:t>Меры поддержки:</w:t>
      </w:r>
      <w:r>
        <w:t xml:space="preserve"> обеспечение высокофункциональными протезами для активного образа жизни и спорта, адаптация жилых помещений под индивидуальные потребности инвалидов, диспансеризация, медицинская реабилитация, санаторно-курортное лечение, содействие в трудоустройстве.</w:t>
      </w:r>
    </w:p>
    <w:p>
      <w:pPr>
        <w:pStyle w:val="ListBullet"/>
      </w:pPr>
      <w:r/>
      <w:r>
        <w:rPr>
          <w:b/>
        </w:rPr>
        <w:t>Кому касается:</w:t>
      </w:r>
      <w:r>
        <w:t xml:space="preserve"> Действующие и демобилизованные бойцы СВО с тяжёлыми ранениями, ветераны с инвалидностью — участники отражения вторжения в приграничных регионах.</w:t>
      </w:r>
    </w:p>
    <w:p>
      <w:pPr>
        <w:pStyle w:val="ListBullet"/>
      </w:pPr>
      <w:r/>
      <w:r>
        <w:rPr>
          <w:b/>
        </w:rPr>
        <w:t>Сумма:</w:t>
      </w:r>
      <w:r>
        <w:t xml:space="preserve"> Сумма не указана (предоставляются услуги и технические средства реабилитации).</w:t>
      </w:r>
    </w:p>
    <w:p>
      <w:pPr>
        <w:pStyle w:val="Heading3"/>
      </w:pPr>
      <w:r>
        <w:t>2. Указ Президента РФ № 327 от 15 мая 2026 г. — Единые меры поддержки участников СВО для регионов</w:t>
      </w:r>
    </w:p>
    <w:p>
      <w:pPr>
        <w:pStyle w:val="ListBullet"/>
      </w:pPr>
      <w:r/>
      <w:r>
        <w:rPr>
          <w:b/>
        </w:rPr>
        <w:t>Суть:</w:t>
      </w:r>
      <w:r>
        <w:t xml:space="preserve"> Указ вводит единый базовый перечень помощи для регионов. Цель — устранить разрыв между субъектами РФ в уровне поддержки участников СВО, ветеранов и членов их семей.</w:t>
      </w:r>
    </w:p>
    <w:p>
      <w:pPr>
        <w:pStyle w:val="ListBullet"/>
      </w:pPr>
      <w:r/>
      <w:r>
        <w:rPr>
          <w:b/>
        </w:rPr>
        <w:t>Направления:</w:t>
      </w:r>
      <w:r/>
    </w:p>
    <w:p>
      <w:r>
        <w:t xml:space="preserve">  - Приоритетное трудоустройство</w:t>
      </w:r>
    </w:p>
    <w:p>
      <w:r>
        <w:t xml:space="preserve">  - Медицинская помощь и санаторно-курортное лечение вне очереди</w:t>
      </w:r>
    </w:p>
    <w:p>
      <w:r>
        <w:t xml:space="preserve">  - Бесплатная психологическая помощь</w:t>
      </w:r>
    </w:p>
    <w:p>
      <w:r>
        <w:t xml:space="preserve">  - Бесплатная юридическая помощь</w:t>
      </w:r>
    </w:p>
    <w:p>
      <w:r>
        <w:t xml:space="preserve">  - Социальное обслуживание</w:t>
      </w:r>
    </w:p>
    <w:p>
      <w:r>
        <w:t xml:space="preserve">  - Поддержка детей</w:t>
      </w:r>
    </w:p>
    <w:p>
      <w:r>
        <w:t xml:space="preserve">  - Льготы на посещение учреждений культуры и спорта</w:t>
      </w:r>
    </w:p>
    <w:p>
      <w:r>
        <w:t xml:space="preserve">  - Субсидии на газификацию</w:t>
      </w:r>
    </w:p>
    <w:p>
      <w:r>
        <w:t xml:space="preserve">  - Региональные карты и программы скидок</w:t>
      </w:r>
    </w:p>
    <w:p>
      <w:pPr>
        <w:pStyle w:val="ListBullet"/>
      </w:pPr>
      <w:r/>
      <w:r>
        <w:rPr>
          <w:b/>
        </w:rPr>
        <w:t>Кому касается:</w:t>
      </w:r>
      <w:r>
        <w:t xml:space="preserve"> Участники СВО, лица, принимавшие участие в отражении вооружённого вторжения, члены их семей, семьи погибших.</w:t>
      </w:r>
    </w:p>
    <w:p>
      <w:pPr>
        <w:pStyle w:val="ListBullet"/>
      </w:pPr>
      <w:r/>
      <w:r>
        <w:rPr>
          <w:b/>
        </w:rPr>
        <w:t>Дата вступления в силу:</w:t>
      </w:r>
      <w:r>
        <w:t xml:space="preserve"> 15 мая 2026 г.</w:t>
      </w:r>
    </w:p>
    <w:p>
      <w:pPr>
        <w:pStyle w:val="Heading3"/>
      </w:pPr>
      <w:r>
        <w:t>3. Указ Президента РФ от 16 июня 2026 г. № 428 — О назначении выборов депутатов Государственной Думы</w:t>
      </w:r>
    </w:p>
    <w:p>
      <w:pPr>
        <w:pStyle w:val="ListBullet"/>
      </w:pPr>
      <w:r/>
      <w:r>
        <w:rPr>
          <w:b/>
        </w:rPr>
        <w:t>Суть:</w:t>
      </w:r>
      <w:r>
        <w:t xml:space="preserve"> Назначены выборы депутатов ГД нового созыва на 20 сентября 2026 г.</w:t>
      </w:r>
    </w:p>
    <w:p>
      <w:pPr>
        <w:pStyle w:val="ListBullet"/>
      </w:pPr>
      <w:r/>
      <w:r>
        <w:rPr>
          <w:b/>
        </w:rPr>
        <w:t>Отношение к социальной поддержке:</w:t>
      </w:r>
      <w:r>
        <w:t xml:space="preserve"> Не относится напрямую, однако в предвыборный период возможны новые инициативы в социальной сфере. Контрольный параметр для мониторинга.</w:t>
      </w:r>
    </w:p>
    <w:p>
      <w:pPr>
        <w:pStyle w:val="Heading3"/>
      </w:pPr>
      <w:r>
        <w:t>4. Распоряжение Правительства РФ от 15 июня 2026 г. № 1482-р</w:t>
      </w:r>
    </w:p>
    <w:p>
      <w:pPr>
        <w:pStyle w:val="ListBullet"/>
      </w:pPr>
      <w:r/>
      <w:r>
        <w:rPr>
          <w:b/>
        </w:rPr>
        <w:t>Суть:</w:t>
      </w:r>
      <w:r>
        <w:t xml:space="preserve"> Утверждение перечня проектов в сфере социальной поддержки. В правительстве прошло совещание под руководством Т. Голиковой по социальной поддержке семей с детьми (работа с 2019 г.).</w:t>
      </w:r>
    </w:p>
    <w:p>
      <w:pPr>
        <w:pStyle w:val="ListBullet"/>
      </w:pPr>
      <w:r/>
      <w:r>
        <w:rPr>
          <w:b/>
        </w:rPr>
        <w:t>Кому касается:</w:t>
      </w:r>
      <w:r>
        <w:t xml:space="preserve"> Семьи с детьми, включая семьи участников СВО.</w:t>
      </w:r>
    </w:p>
    <w:p>
      <w:pPr>
        <w:pStyle w:val="ListBullet"/>
      </w:pPr>
      <w:r/>
      <w:r>
        <w:rPr>
          <w:b/>
        </w:rPr>
        <w:t>Сумма:</w:t>
      </w:r>
      <w:r>
        <w:t xml:space="preserve"> Сумма не указана.</w:t>
      </w:r>
    </w:p>
    <w:p>
      <w:pPr>
        <w:pStyle w:val="Heading2"/>
      </w:pPr>
      <w:r>
        <w:t>II. Значимые новости и события</w:t>
      </w:r>
    </w:p>
    <w:p>
      <w:pPr>
        <w:pStyle w:val="Heading3"/>
      </w:pPr>
      <w:r>
        <w:t>1. Заседание наблюдательного совета фонда «Защитники Отечества» (г. Москва, ~10 июня 2026 г.)</w:t>
      </w:r>
    </w:p>
    <w:p>
      <w:pPr>
        <w:pStyle w:val="ListBullet"/>
      </w:pPr>
      <w:r/>
      <w:r>
        <w:rPr>
          <w:b/>
        </w:rPr>
        <w:t>Итоги трёх лет работы фонда:</w:t>
      </w:r>
      <w:r/>
    </w:p>
    <w:p>
      <w:r>
        <w:t xml:space="preserve">  - Уровень доверия к фонду превысил 90%.</w:t>
      </w:r>
    </w:p>
    <w:p>
      <w:r>
        <w:t xml:space="preserve">  - Более 6 500 ветеранов с инвалидностью получили технические средства реабилитации (протезы, спортивные коляски, тренажёры).</w:t>
      </w:r>
    </w:p>
    <w:p>
      <w:r>
        <w:t xml:space="preserve">  - Выдано 550 автомобилей с ручным управлением, более 1 600 высокофункциональных спортивных протезов.</w:t>
      </w:r>
    </w:p>
    <w:p>
      <w:r>
        <w:t xml:space="preserve">  - Адаптировано свыше 3 200 квартир и домов, выдано 2 700 комплектов адаптивной одежды.</w:t>
      </w:r>
    </w:p>
    <w:p>
      <w:r>
        <w:t xml:space="preserve">  - Свыше 22 000 ветеранов обратились за содействием в трудоустройстве, более половины трудоустроены.</w:t>
      </w:r>
    </w:p>
    <w:p>
      <w:r>
        <w:t xml:space="preserve">  - Более 17 000 ветеранов систематически занимаются спортом, из них 4 500 — люди с инвалидностью.</w:t>
      </w:r>
    </w:p>
    <w:p>
      <w:r>
        <w:t xml:space="preserve">  - С 2025 г. к психологической помощи привлечены 480 педагогов-психологов.</w:t>
      </w:r>
    </w:p>
    <w:p>
      <w:pPr>
        <w:pStyle w:val="ListBullet"/>
      </w:pPr>
      <w:r/>
      <w:r>
        <w:rPr>
          <w:b/>
        </w:rPr>
        <w:t>Новые направления:</w:t>
      </w:r>
      <w:r>
        <w:t xml:space="preserve"> Расширение полномочий фонда на муниципальный уровень, запуск Единого регионального центра социализации и адаптации ветеранов СВО в ДНР.</w:t>
      </w:r>
    </w:p>
    <w:p>
      <w:pPr>
        <w:pStyle w:val="Heading3"/>
      </w:pPr>
      <w:r>
        <w:t>2. Новые меры поддержки в фонде «Защитники Отечества» (22 июня 2026 г.)</w:t>
      </w:r>
    </w:p>
    <w:p>
      <w:pPr>
        <w:pStyle w:val="ListBullet"/>
      </w:pPr>
      <w:r>
        <w:t>В соответствии с указом от 12 июня 2026 г., действующие бойцы и участники КТО с инвалидностью смогут получать полный комплекс мер поддержки через филиалы фонда по месту жительства.</w:t>
      </w:r>
    </w:p>
    <w:p>
      <w:pPr>
        <w:pStyle w:val="ListBullet"/>
      </w:pPr>
      <w:r>
        <w:t>Приоритетная задача крымского отделения фонда — диспансеризация и медицинский осмотр ветеранов.</w:t>
      </w:r>
    </w:p>
    <w:p>
      <w:pPr>
        <w:pStyle w:val="Heading2"/>
      </w:pPr>
      <w:r>
        <w:t>III. Региональные НПА и меры поддержки</w:t>
      </w:r>
    </w:p>
    <w:p>
      <w:pPr>
        <w:pStyle w:val="Heading3"/>
      </w:pPr>
      <w:r>
        <w:t>Калужская область</w:t>
      </w:r>
    </w:p>
    <w:p>
      <w:pPr>
        <w:pStyle w:val="ListBullet"/>
      </w:pPr>
      <w:r>
        <w:t>Реализуется Указ Президента о включении в контур фонда «Защитники Отечества» новых категорий ветеранов (действующие военнослужащие с инвалидностью и участники КТО).</w:t>
      </w:r>
    </w:p>
    <w:p>
      <w:pPr>
        <w:pStyle w:val="Heading3"/>
      </w:pPr>
      <w:r>
        <w:t>Новосибирская область</w:t>
      </w:r>
    </w:p>
    <w:p>
      <w:pPr>
        <w:pStyle w:val="ListBullet"/>
      </w:pPr>
      <w:r>
        <w:t>С 15 по 21 июня 2026 г. на базе Минтруда Новосибирской области проводятся мероприятия по реализации указов Президента РФ о повышении оплаты труда работников бюджетной сферы.</w:t>
      </w:r>
    </w:p>
    <w:p>
      <w:pPr>
        <w:pStyle w:val="Heading3"/>
      </w:pPr>
      <w:r>
        <w:t>Республика Татарстан</w:t>
      </w:r>
    </w:p>
    <w:p>
      <w:pPr>
        <w:pStyle w:val="ListBullet"/>
      </w:pPr>
      <w:r>
        <w:t>С 1 июня 2026 г. семьи с детьми могут получить новую меру социальной поддержки — ежегодную семейную выплату.</w:t>
      </w:r>
    </w:p>
    <w:p>
      <w:pPr>
        <w:pStyle w:val="Heading2"/>
      </w:pPr>
      <w:r>
        <w:t>IV. Финансовые показатели (действующие на июнь 2026 г.)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  <w:sz w:val="20"/>
              </w:rPr>
              <w:t>Категория / Вид выплаты</w:t>
            </w:r>
          </w:p>
        </w:tc>
        <w:tc>
          <w:tcPr>
            <w:tcW w:type="dxa" w:w="4844"/>
          </w:tcPr>
          <w:p>
            <w:r>
              <w:rPr>
                <w:b/>
                <w:sz w:val="20"/>
              </w:rPr>
              <w:t>Размер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ЕДВ ветеранам боевых действий (с 01.02.2026, при отказе от НСУ)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4 838,64 ₽/мес.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Стоимость набора социальных услуг (НСУ)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1 825,25 ₽/мес.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Надбавка к пенсии ВБД (после индексации февр.+апр. 2026)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3 015,71 ₽/мес.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Совокупная сумма (ЕДВ + надбавка)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7 854,35 ₽/мес.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Единовременная выплата при заключении контракта (федеральная)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400 000 ₽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Выплата за тяжёлое ранение (раздел I перечня)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3 000 000 ₽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Ежемесячное денежное довольствие действующих бойцов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от 210 000 ₽/мес.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Социальная пенсия по инвалидности 3 группы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~6 536 ₽/мес. (апрельская индексация)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Социальная пенсия по инвалидности (базовая, после индексации 5,6%)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11 563,20 ₽/мес.</w:t>
            </w:r>
          </w:p>
        </w:tc>
      </w:tr>
    </w:tbl>
    <w:p/>
    <w:p>
      <w:pPr>
        <w:pStyle w:val="Heading2"/>
      </w:pPr>
      <w:r>
        <w:t>V. Резюме</w:t>
      </w:r>
    </w:p>
    <w:p>
      <w:r/>
      <w:r>
        <w:rPr>
          <w:b/>
        </w:rPr>
        <w:t>Ключевые события недели 15–21 июня 2026 г.:</w:t>
      </w:r>
      <w:r/>
    </w:p>
    <w:p>
      <w:pPr>
        <w:pStyle w:val="ListNumber"/>
      </w:pPr>
      <w:r/>
      <w:r>
        <w:rPr>
          <w:b/>
        </w:rPr>
        <w:t>Указ Президента от 12 июня 2026 г.</w:t>
      </w:r>
      <w:r>
        <w:t xml:space="preserve"> — расширение круга ветеранов, имеющих доступ к полному комплексу мер фонда «Защитники Отечества» (действующие с тяжёлыми ранениями и участники КТО с инвалидностью). Начало практической реализации — обращение в филиалы фонда по месту жительства.</w:t>
      </w:r>
    </w:p>
    <w:p>
      <w:pPr>
        <w:pStyle w:val="ListNumber"/>
      </w:pPr>
      <w:r/>
      <w:r>
        <w:rPr>
          <w:b/>
        </w:rPr>
        <w:t>Фонд «Защитники Отечества» подвёл трёхлетние итоги</w:t>
      </w:r>
      <w:r>
        <w:t xml:space="preserve"> — 90% доверия, 6 500+ ветеранов с инвалидностью обеспечены ТСР, 22 000+ обращений по трудоустройству, масштабирование на муниципальный уровень.</w:t>
      </w:r>
    </w:p>
    <w:p>
      <w:pPr>
        <w:pStyle w:val="ListNumber"/>
      </w:pPr>
      <w:r/>
      <w:r>
        <w:rPr>
          <w:b/>
        </w:rPr>
        <w:t>Единый стандарт региональной поддержки участников СВО (Указ №327)</w:t>
      </w:r>
      <w:r>
        <w:t xml:space="preserve"> — после вступления в силу 15 мая регионы приводят свои программы к единому базовому перечню, включая трудоустройство, медицину, психологическую и юридическую помощь, субсидии на газификацию.</w:t>
      </w:r>
    </w:p>
    <w:p>
      <w:r/>
      <w:r>
        <w:rPr>
          <w:b/>
        </w:rPr>
        <w:t>Тенденция:</w:t>
      </w:r>
      <w:r>
        <w:t xml:space="preserve"> переход к унификации региональных мер поддержки участников СВО, расширение охвата фонда «Защитники Отечества» на новые категории ветеранов, усиление адресности помощи (адаптация жилья, протезирование, спорт).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1111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33333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444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