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Регион: Москва</w:t>
      </w:r>
    </w:p>
    <w:p>
      <w:pPr>
        <w:pStyle w:val="Heading2"/>
      </w:pPr>
      <w:r>
        <w:t>НПА за май 2026</w:t>
      </w:r>
    </w:p>
    <w:p>
      <w:pPr>
        <w:pStyle w:val="Heading3"/>
      </w:pPr>
      <w:r>
        <w:t>Постановление Правительства Москвы о дополнительной выплате к социальному пособию на погребение — 22.05.2026</w:t>
      </w:r>
    </w:p>
    <w:p>
      <w:pPr>
        <w:pStyle w:val="ListBullet"/>
      </w:pPr>
      <w:r/>
      <w:r>
        <w:rPr>
          <w:b/>
        </w:rPr>
        <w:t>Кому:</w:t>
      </w:r>
      <w:r>
        <w:t xml:space="preserve"> лица, взявшие на себя обязанность по погребению умершего</w:t>
      </w:r>
    </w:p>
    <w:p>
      <w:pPr>
        <w:pStyle w:val="ListBullet"/>
      </w:pPr>
      <w:r/>
      <w:r>
        <w:rPr>
          <w:b/>
        </w:rPr>
        <w:t>Суть:</w:t>
      </w:r>
      <w:r>
        <w:t xml:space="preserve"> Утверждён порядок предоставления дополнительной выплаты к социальному пособию на погребение. Выплата назначается лицу, обратившемуся в отделение СФР по г. Москве и Московской области за основным пособием. Размер дополнительной выплаты устанавливается Правительством Москвы на дату госрегистрации смерти.</w:t>
      </w:r>
    </w:p>
    <w:p>
      <w:pPr>
        <w:pStyle w:val="ListBullet"/>
      </w:pPr>
      <w:r/>
      <w:r>
        <w:rPr>
          <w:b/>
        </w:rPr>
        <w:t>Примечание:</w:t>
      </w:r>
      <w:r>
        <w:t xml:space="preserve"> Косвенно может затрагивать семьи участников СВО и ветеранов, но прямой привязки к целевым категориям не указано.</w:t>
      </w:r>
    </w:p>
    <w:p>
      <w:pPr>
        <w:pStyle w:val="ListBullet"/>
      </w:pPr>
      <w:r/>
      <w:r>
        <w:rPr>
          <w:b/>
        </w:rPr>
        <w:t>Источник:</w:t>
      </w:r>
      <w:r>
        <w:t xml:space="preserve"> https://www.garant.ru/hotlaw/moscow/</w:t>
      </w:r>
    </w:p>
    <w:p>
      <w:pPr>
        <w:pStyle w:val="Heading3"/>
      </w:pPr>
      <w:r>
        <w:t>Прочие документы г. Москвы за май 2026</w:t>
      </w:r>
    </w:p>
    <w:p>
      <w:pPr>
        <w:pStyle w:val="ListBullet"/>
      </w:pPr>
      <w:r>
        <w:t>29.05.2026 — Антикоррупционные меры в Департаменте культуры (не относится к соцподдержке)</w:t>
      </w:r>
    </w:p>
    <w:p>
      <w:pPr>
        <w:pStyle w:val="ListBullet"/>
      </w:pPr>
      <w:r>
        <w:t>27.05.2026 — Стимулирование внедрения цифровых продуктов (не относится)</w:t>
      </w:r>
    </w:p>
    <w:p>
      <w:pPr>
        <w:pStyle w:val="ListBullet"/>
      </w:pPr>
      <w:r>
        <w:t>26.05.2026 — Развитие женского предпринимательства (не относится)</w:t>
      </w:r>
    </w:p>
    <w:p>
      <w:pPr>
        <w:pStyle w:val="ListBullet"/>
      </w:pPr>
      <w:r>
        <w:t>25.05.2026 — Использование средств ОМС медорганизациями (не относится)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