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Регион: Новосибирская область</w:t>
      </w:r>
    </w:p>
    <w:p>
      <w:pPr>
        <w:pStyle w:val="Heading2"/>
      </w:pPr>
      <w:r>
        <w:t>НПА за май 2026</w:t>
      </w:r>
    </w:p>
    <w:p>
      <w:pPr>
        <w:pStyle w:val="Heading3"/>
      </w:pPr>
      <w:r>
        <w:t>Постановление Правительства НСО о повышении нормы питания для обучающихся с ОВЗ — 16.05.2026</w:t>
      </w:r>
    </w:p>
    <w:p>
      <w:pPr>
        <w:pStyle w:val="ListBullet"/>
      </w:pPr>
      <w:r/>
      <w:r>
        <w:rPr>
          <w:b/>
        </w:rPr>
        <w:t>Кому:</w:t>
      </w:r>
      <w:r>
        <w:t xml:space="preserve"> дети-инвалиды, лица с ограниченными возможностями здоровья</w:t>
      </w:r>
    </w:p>
    <w:p>
      <w:pPr>
        <w:pStyle w:val="ListBullet"/>
      </w:pPr>
      <w:r/>
      <w:r>
        <w:rPr>
          <w:b/>
        </w:rPr>
        <w:t>Суть:</w:t>
      </w:r>
      <w:r>
        <w:t xml:space="preserve"> Размер обеспечения бесплатным двухразовым питанием (завтраки и обеды) в день на одного обучающегося с ОВЗ, ребёнка-инвалида в государственных профессиональных образовательных организациях НСО, подведомственных министерству культуры, повышен с 194,00 до 217,20 рублей. Действие распространено на правоотношения с 1 января 2026 года.</w:t>
      </w:r>
    </w:p>
    <w:p>
      <w:pPr>
        <w:pStyle w:val="ListBullet"/>
      </w:pPr>
      <w:r/>
      <w:r>
        <w:rPr>
          <w:b/>
        </w:rPr>
        <w:t>Источник:</w:t>
      </w:r>
      <w:r>
        <w:t xml:space="preserve"> https://www.garant.ru/hotlaw/novosibirsk/</w:t>
      </w:r>
    </w:p>
    <w:p>
      <w:pPr>
        <w:pStyle w:val="Heading3"/>
      </w:pPr>
      <w:r>
        <w:t>Постановление о сокращении срока предоставления услуги по компенсации расходов на ЖКУ для мобилизованных — 16.05.2026</w:t>
      </w:r>
    </w:p>
    <w:p>
      <w:pPr>
        <w:pStyle w:val="ListBullet"/>
      </w:pPr>
      <w:r/>
      <w:r>
        <w:rPr>
          <w:b/>
        </w:rPr>
        <w:t>Кому:</w:t>
      </w:r>
      <w:r>
        <w:t xml:space="preserve"> мобилизованные граждане, участники СВО</w:t>
      </w:r>
    </w:p>
    <w:p>
      <w:pPr>
        <w:pStyle w:val="ListBullet"/>
      </w:pPr>
      <w:r/>
      <w:r>
        <w:rPr>
          <w:b/>
        </w:rPr>
        <w:t>Суть:</w:t>
      </w:r>
      <w:r>
        <w:t xml:space="preserve"> Максимальный срок предоставления услуги по компенсации расходов на оплату жилого помещения и коммунальных услуг для мобилизованных граждан сокращён с 20 до 15 рабочих дней (независимо от категории заявителя и способа обращения).</w:t>
      </w:r>
    </w:p>
    <w:p>
      <w:pPr>
        <w:pStyle w:val="ListBullet"/>
      </w:pPr>
      <w:r/>
      <w:r>
        <w:rPr>
          <w:b/>
        </w:rPr>
        <w:t>Источник:</w:t>
      </w:r>
      <w:r>
        <w:t xml:space="preserve"> https://www.garant.ru/hotlaw/novosibirsk/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