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Челябинская область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Порядок выдачи удостоверения многодетной семьи Челябинской области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многодетные семьи, члены семей погибших участников СВО</w:t>
      </w:r>
    </w:p>
    <w:p>
      <w:pPr>
        <w:pStyle w:val="ListBullet"/>
      </w:pPr>
      <w:r/>
      <w:r>
        <w:rPr>
          <w:b/>
        </w:rPr>
        <w:t>Суть:</w:t>
      </w:r>
      <w:r>
        <w:t xml:space="preserve"> Скорректирован порядок выдачи удостоверения многодетной семьи. Статус многодетной семьи может быть присвоен семье, имеющей двух детей (не достигших 18 лет), в случае гибели (смерти) одного или нескольких детей (не достигших 23 лет) в результате участия в специальной военной операции. Предусмотрена возможность подачи документов через МФЦ, Госуслуги и лично.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https://www.garant.ru/hotlaw/chelyabinsk/</w:t>
      </w:r>
    </w:p>
    <w:p>
      <w:pPr>
        <w:pStyle w:val="Heading3"/>
      </w:pPr>
      <w:r>
        <w:t>Об упрощении подачи заявлений на реабилитацию детей-инвалидов — 23.05.2026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дети-инвалиды</w:t>
      </w:r>
    </w:p>
    <w:p>
      <w:pPr>
        <w:pStyle w:val="ListBullet"/>
      </w:pPr>
      <w:r/>
      <w:r>
        <w:rPr>
          <w:b/>
        </w:rPr>
        <w:t>Суть:</w:t>
      </w:r>
      <w:r>
        <w:t xml:space="preserve"> Для получения сертификатов, компенсаций за реабилитационные услуги, оказываемые детям-инвалидам в возрасте до 18 лет, оздоровление, приобретение технических средств реабилитации, а также за покупку комплектующих и ремонт систем кохлеарной имплантации родителям теперь можно подать заявление в МФЦ (ранее — только лично в орган соцзащиты).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https://www.garant.ru/hotlaw/chelyabinsk/</w:t>
      </w:r>
    </w:p>
    <w:p>
      <w:pPr>
        <w:pStyle w:val="Heading3"/>
      </w:pPr>
      <w:r>
        <w:t>О квоте для трудоустройства граждан, завершивших военную службу — 23.05.2026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граждане, завершившие военную службу (в т.ч. участники СВО)</w:t>
      </w:r>
    </w:p>
    <w:p>
      <w:pPr>
        <w:pStyle w:val="ListBullet"/>
      </w:pPr>
      <w:r/>
      <w:r>
        <w:rPr>
          <w:b/>
        </w:rPr>
        <w:t>Суть:</w:t>
      </w:r>
      <w:r>
        <w:t xml:space="preserve"> Для работодателей с численностью работников более 100 человек установлена квота в размере 1% от среднесписочной численности для трудоустройства граждан, завершивших военную службу. Рабочие места, сохранённые за работниками на период приостановления действия трудового договора (ст. 351.7 ТК РФ), могут включаться в число квотных мест. Работодатели вправе обратиться в центры занятости за подбором работников из числа указанных граждан.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https://www.garant.ru/hotlaw/chelyabinsk/</w:t>
      </w:r>
    </w:p>
    <w:p>
      <w:pPr>
        <w:pStyle w:val="Heading3"/>
      </w:pPr>
      <w:r>
        <w:t>Документ о предоставлении финансовой помощи безработным (незанятым) южноуральцам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безработные граждане, в т.ч. участники СВО</w:t>
      </w:r>
    </w:p>
    <w:p>
      <w:pPr>
        <w:pStyle w:val="ListBullet"/>
      </w:pPr>
      <w:r/>
      <w:r>
        <w:rPr>
          <w:b/>
        </w:rPr>
        <w:t>Суть:</w:t>
      </w:r>
      <w:r>
        <w:t xml:space="preserve"> Определены случаи оказания финансовой поддержки незанятым гражданам: при переезде в другую местность для трудоустройства (в т.ч. лицам, получающим страховую пенсию по старости); при госрегистрации в качестве ИП, юрлица или КФХ.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https://www.garant.ru/hotlaw/chelyabinsk/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