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Регион: Воронежская область</w:t>
      </w:r>
    </w:p>
    <w:p>
      <w:pPr>
        <w:pStyle w:val="Heading2"/>
      </w:pPr>
      <w:r>
        <w:t>НПА за май 2026</w:t>
      </w:r>
    </w:p>
    <w:p>
      <w:pPr>
        <w:pStyle w:val="Heading3"/>
      </w:pPr>
      <w:r>
        <w:t>Закон Воронежской области о квалификационных требованиях для участников СВО — 30.05.2026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участники СВО</w:t>
      </w:r>
    </w:p>
    <w:p>
      <w:pPr>
        <w:pStyle w:val="ListBullet"/>
      </w:pPr>
      <w:r/>
      <w:r>
        <w:rPr>
          <w:b/>
        </w:rPr>
        <w:t>Суть:</w:t>
      </w:r>
      <w:r>
        <w:t xml:space="preserve"> Для участников СВО установлены смягчённые квалификационные требования к стажу государственной гражданской службы — не менее 1 года стажа госслужбы или стажа работы по специальности для замещения главных должностей категории «специалисты». Закон вступает в силу по истечении 10 дней после официального опубликования.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https://www.garant.ru/hotlaw/voronezh/</w:t>
      </w:r>
    </w:p>
    <w:p>
      <w:pPr>
        <w:pStyle w:val="Heading3"/>
      </w:pPr>
      <w:r>
        <w:t>Закон Воронежской области о бесплатном пользовании платными парковками для участников СВО — 30.05.2026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участники СВО</w:t>
      </w:r>
    </w:p>
    <w:p>
      <w:pPr>
        <w:pStyle w:val="ListBullet"/>
      </w:pPr>
      <w:r/>
      <w:r>
        <w:rPr>
          <w:b/>
        </w:rPr>
        <w:t>Суть:</w:t>
      </w:r>
      <w:r>
        <w:t xml:space="preserve"> Право бесплатного пользования платной парковкой предоставляется в отношении транспортных средств, зарегистрированных на участников СВО (лиц, принимавших участие в СВО на территориях Украины, ДНР, ЛНР, Запорожской и Херсонской областей и/или выполнявших задачи по отражению вооружённого вторжения на территорию РФ). Закон вступает в силу по истечении 10 дней после официального опубликования.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https://www.garant.ru/hotlaw/voronezh/</w:t>
      </w:r>
    </w:p>
    <w:p>
      <w:pPr>
        <w:pStyle w:val="Heading3"/>
      </w:pPr>
      <w:r>
        <w:t>Закон Воронежской области о развитии адаптивной физкультуры — 30.05.2026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инвалиды, лица с ограниченными возможностями здоровья</w:t>
      </w:r>
    </w:p>
    <w:p>
      <w:pPr>
        <w:pStyle w:val="ListBullet"/>
      </w:pPr>
      <w:r/>
      <w:r>
        <w:rPr>
          <w:b/>
        </w:rPr>
        <w:t>Суть:</w:t>
      </w:r>
      <w:r>
        <w:t xml:space="preserve"> Адаптивный спорт направлен на социальную адаптацию и физическую реабилитацию инвалидов и лиц с ОВЗ. Для обучающихся в соответствующих образовательных организациях проводятся занятия с использованием средств адаптивного спорта с учётом индивидуальных способностей и состояния здоровья. Закон вступает в силу по истечении 10 дней после официального опубликования.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https://www.garant.ru/hotlaw/voronezh/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