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Регион: Иркутская область</w:t>
      </w:r>
    </w:p>
    <w:p>
      <w:pPr>
        <w:pStyle w:val="Heading2"/>
      </w:pPr>
      <w:r>
        <w:t>НПА за май 2026</w:t>
      </w:r>
    </w:p>
    <w:p>
      <w:pPr>
        <w:pStyle w:val="Heading3"/>
      </w:pPr>
      <w:r>
        <w:t>Закон Иркутской области о мерах социальной поддержки участников СВО, членов их семей и граждан, оказавших содействие в привлечении к контракту — 02.05.2026</w:t>
      </w:r>
    </w:p>
    <w:p>
      <w:pPr>
        <w:pStyle w:val="ListBullet"/>
      </w:pPr>
      <w:r/>
      <w:r>
        <w:rPr>
          <w:b/>
        </w:rPr>
        <w:t>Кому:</w:t>
      </w:r>
      <w:r>
        <w:t xml:space="preserve"> участники СВО, члены их семей, граждане, оказавшие содействие в привлечении лиц к заключению контракта о прохождении военной службы в ВС РФ</w:t>
      </w:r>
    </w:p>
    <w:p>
      <w:pPr>
        <w:pStyle w:val="ListBullet"/>
      </w:pPr>
      <w:r/>
      <w:r>
        <w:rPr>
          <w:b/>
        </w:rPr>
        <w:t>Суть:</w:t>
      </w:r>
      <w:r>
        <w:t xml:space="preserve"> Законом закрепляется правовая норма, согласно которой нормативными правовыми актами Губернатора и Правительства Иркутской области могут устанавливаться иные дополнительные меры социальной поддержки для участников СВО, членов их семей, а также граждан, оказавших содействие в привлечении к контракту о прохождении военной службы в ВС РФ. Закон вступает в силу по истечении 10 дней после официального опубликования и распространяется на правоотношения, возникшие с 18 июля 2022 года.</w:t>
      </w:r>
    </w:p>
    <w:p>
      <w:pPr>
        <w:pStyle w:val="ListBullet"/>
      </w:pPr>
      <w:r/>
      <w:r>
        <w:rPr>
          <w:b/>
        </w:rPr>
        <w:t>Источник:</w:t>
      </w:r>
      <w:r>
        <w:t xml:space="preserve"> https://www.garant.ru/hotlaw/irkutsk/</w:t>
      </w:r>
    </w:p>
    <w:p>
      <w:pPr>
        <w:pStyle w:val="Heading3"/>
      </w:pPr>
      <w:r>
        <w:t>Указ Губернатора Иркутской области о ежемесячном пособии на ребёнка — 23.05.2026</w:t>
      </w:r>
    </w:p>
    <w:p>
      <w:pPr>
        <w:pStyle w:val="ListBullet"/>
      </w:pPr>
      <w:r/>
      <w:r>
        <w:rPr>
          <w:b/>
        </w:rPr>
        <w:t>Кому:</w:t>
      </w:r>
      <w:r>
        <w:t xml:space="preserve"> участники СВО, ветераны боевых действий</w:t>
      </w:r>
    </w:p>
    <w:p>
      <w:pPr>
        <w:pStyle w:val="ListBullet"/>
      </w:pPr>
      <w:r/>
      <w:r>
        <w:rPr>
          <w:b/>
        </w:rPr>
        <w:t>Суть:</w:t>
      </w:r>
      <w:r>
        <w:t xml:space="preserve"> Для получения ежемесячного пособия в связи с рождением и воспитанием ребёнка установлено требование проживания в РФ в статусе гражданина РФ не менее 5 лет. Требование не распространяется на: приобретших гражданство по рождению, участников СВО, ветеранов боевых действий и участников госпрограммы по переселению соотечественников. Указ вступает в силу с 1 апреля 2027 года.</w:t>
      </w:r>
    </w:p>
    <w:p>
      <w:pPr>
        <w:pStyle w:val="ListBullet"/>
      </w:pPr>
      <w:r/>
      <w:r>
        <w:rPr>
          <w:b/>
        </w:rPr>
        <w:t>Источник:</w:t>
      </w:r>
      <w:r>
        <w:t xml:space="preserve"> https://www.garant.ru/hotlaw/irkutsk/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