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Ульяновская область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Закон Ульяновской области о распространении действия соцпомощи на участников СВО — 02.05.2026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участники СВО</w:t>
      </w:r>
    </w:p>
    <w:p>
      <w:pPr>
        <w:pStyle w:val="ListBullet"/>
      </w:pPr>
      <w:r/>
      <w:r>
        <w:rPr>
          <w:b/>
        </w:rPr>
        <w:t>Суть:</w:t>
      </w:r>
      <w:r>
        <w:t xml:space="preserve"> Действие Закона Ульяновской области от 31 августа 2013 г. № 160-ЗО «О правовом регулировании отдельных вопросов, связанных с оказанием государственной социальной помощи» распространено на участников СВО. Скорректированы нормы о мониторинге оказания помощи на основании социального контракта, а также об оценке эффективности оказания помощи. Закон вступает в силу на следующий день после дня официального опубликования.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https://www.garant.ru/hotlaw/ulyanovsk/</w:t>
      </w:r>
    </w:p>
    <w:p>
      <w:pPr>
        <w:pStyle w:val="Heading3"/>
      </w:pPr>
      <w:r>
        <w:t>Постановление о приоритетном приёме ветеранов и участников СВО — [апрель/май]</w:t>
      </w:r>
    </w:p>
    <w:p>
      <w:pPr>
        <w:pStyle w:val="ListBullet"/>
      </w:pPr>
      <w:r/>
      <w:r>
        <w:rPr>
          <w:b/>
        </w:rPr>
        <w:t>Кому:</w:t>
      </w:r>
      <w:r>
        <w:t xml:space="preserve"> ветераны и инвалиды боевых действий, участники СВО, члены их семей, инвалиды I группы, дети-инвалиды</w:t>
      </w:r>
    </w:p>
    <w:p>
      <w:pPr>
        <w:pStyle w:val="ListBullet"/>
      </w:pPr>
      <w:r/>
      <w:r>
        <w:rPr>
          <w:b/>
        </w:rPr>
        <w:t>Суть:</w:t>
      </w:r>
      <w:r>
        <w:t xml:space="preserve"> Установлено право на личный приём должностными лицами в приоритетном порядке для: ветеранов и инвалидов ВОВ, ветеранов и инвалидов боевых действий, а также членов их семей; лиц, принимающих (принимавших) участие в СВО, и членов семей этих лиц; инвалидов I группы и детей-инвалидов, а также их законных представителей.</w:t>
      </w:r>
    </w:p>
    <w:p>
      <w:pPr>
        <w:pStyle w:val="ListBullet"/>
      </w:pPr>
      <w:r/>
      <w:r>
        <w:rPr>
          <w:b/>
        </w:rPr>
        <w:t>Примечание:</w:t>
      </w:r>
      <w:r>
        <w:t xml:space="preserve"> Документ датирован 18 апреля 2026 г., но продолжает действовать в мае 2026 г.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https://www.garant.ru/hotlaw/ulyanovsk/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