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5-D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Ищенко Ирина</w:t>
      </w:r>
    </w:p>
    <w:p>
      <w:pPr>
        <w:pStyle w:val="Author"/>
      </w:pPr>
      <w:r>
        <w:t xml:space="preserve">Мишина Анастасия</w:t>
      </w:r>
    </w:p>
    <w:p>
      <w:pPr>
        <w:pStyle w:val="Author"/>
      </w:pPr>
      <w:r>
        <w:t xml:space="preserve">Дикач Анна</w:t>
      </w:r>
    </w:p>
    <w:p>
      <w:pPr>
        <w:pStyle w:val="Author"/>
      </w:pPr>
      <w:r>
        <w:t xml:space="preserve">Галацан Николай</w:t>
      </w:r>
    </w:p>
    <w:p>
      <w:pPr>
        <w:pStyle w:val="Author"/>
      </w:pPr>
      <w:r>
        <w:t xml:space="preserve">Амуничников Антон</w:t>
      </w:r>
    </w:p>
    <w:p>
      <w:pPr>
        <w:pStyle w:val="Author"/>
      </w:pPr>
      <w:r>
        <w:t xml:space="preserve">Барсегян Вардан</w:t>
      </w:r>
    </w:p>
    <w:p>
      <w:pPr>
        <w:pStyle w:val="Author"/>
      </w:pPr>
      <w:r>
        <w:t xml:space="preserve">Дудырев Глеб</w:t>
      </w:r>
    </w:p>
    <w:p>
      <w:pPr>
        <w:pStyle w:val="Author"/>
      </w:pPr>
      <w:r>
        <w:t xml:space="preserve">Дымченко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тренировк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тренировки</w:t>
      </w:r>
    </w:p>
    <w:p>
      <w:pPr>
        <w:pStyle w:val="FirstParagraph"/>
      </w:pPr>
      <w:r>
        <w:t xml:space="preserve">Во внутреннем сегменте организации необходимо получить доступ к</w:t>
      </w:r>
      <w:r>
        <w:t xml:space="preserve"> </w:t>
      </w:r>
      <w:r>
        <w:t xml:space="preserve">DNS-серверу и найти флаг в одной из DNS-записей.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X6395aad1964740be6888ca3396f03878e3622b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Получение meterpreter-сессии с узлом в сегменте DMZ</w:t>
      </w:r>
    </w:p>
    <w:p>
      <w:pPr>
        <w:pStyle w:val="FirstParagraph"/>
      </w:pPr>
      <w:r>
        <w:t xml:space="preserve">Получим meterpreter-сессию с корпоративным сайтом с помощью модуля wp_wpdiscuz_unauthenticated_file_upload</w:t>
      </w:r>
    </w:p>
    <w:p>
      <w:pPr>
        <w:pStyle w:val="CaptionedFigure"/>
      </w:pPr>
      <w:r>
        <w:drawing>
          <wp:inline>
            <wp:extent cx="5013213" cy="3305907"/>
            <wp:effectExtent b="0" l="0" r="0" t="0"/>
            <wp:docPr descr="Получение meterpreter-сессии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13" cy="330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meterpreter-сессии</w:t>
      </w:r>
    </w:p>
    <w:p>
      <w:pPr>
        <w:pStyle w:val="CaptionedFigure"/>
      </w:pPr>
      <w:r>
        <w:drawing>
          <wp:inline>
            <wp:extent cx="5013213" cy="3318696"/>
            <wp:effectExtent b="0" l="0" r="0" t="0"/>
            <wp:docPr descr="Получение meterpreter-сессии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13" cy="331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meterpreter-сессии</w:t>
      </w:r>
    </w:p>
    <w:bookmarkEnd w:id="27"/>
    <w:bookmarkStart w:id="64" w:name="получение-dns-флаг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Получение DNS-флага</w:t>
      </w:r>
    </w:p>
    <w:p>
      <w:pPr>
        <w:pStyle w:val="FirstParagraph"/>
      </w:pPr>
      <w:r>
        <w:t xml:space="preserve">После получения сессии можно переходить к процедуре поиска нужного</w:t>
      </w:r>
      <w:r>
        <w:t xml:space="preserve"> </w:t>
      </w:r>
      <w:r>
        <w:t xml:space="preserve">сервера. В первую очередь выполнить проброс портов во внутреннюю сеть с</w:t>
      </w:r>
      <w:r>
        <w:t xml:space="preserve"> </w:t>
      </w:r>
      <w:r>
        <w:t xml:space="preserve">помощью команды autoroute и запустить данную сеть – run</w:t>
      </w:r>
      <w:r>
        <w:t xml:space="preserve"> </w:t>
      </w:r>
      <w:r>
        <w:t xml:space="preserve">autoroute -s 10.10.10.0/24</w:t>
      </w:r>
    </w:p>
    <w:p>
      <w:pPr>
        <w:pStyle w:val="CaptionedFigure"/>
      </w:pPr>
      <w:r>
        <w:drawing>
          <wp:inline>
            <wp:extent cx="5006819" cy="3209991"/>
            <wp:effectExtent b="0" l="0" r="0" t="0"/>
            <wp:docPr descr="Проброс портов во внутреннюю сеть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19" cy="320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Проброс портов во внутреннюю сеть</w:t>
      </w:r>
    </w:p>
    <w:p>
      <w:pPr>
        <w:pStyle w:val="BodyText"/>
      </w:pPr>
      <w:r>
        <w:t xml:space="preserve">Далее необходимо свернуть сессию (команда bg) и с помощью модуля</w:t>
      </w:r>
      <w:r>
        <w:t xml:space="preserve"> </w:t>
      </w:r>
      <w:r>
        <w:t xml:space="preserve">multi/gather/ping_sweep сканировать внутреннюю сеть организации для</w:t>
      </w:r>
      <w:r>
        <w:t xml:space="preserve"> </w:t>
      </w:r>
      <w:r>
        <w:t xml:space="preserve">выбора адреса, который может быть использован для дальнейшей атаки.</w:t>
      </w:r>
      <w:r>
        <w:t xml:space="preserve"> </w:t>
      </w:r>
      <w:r>
        <w:t xml:space="preserve">Провести поиск DNS-сервера.</w:t>
      </w:r>
    </w:p>
    <w:p>
      <w:pPr>
        <w:pStyle w:val="CaptionedFigure"/>
      </w:pPr>
      <w:r>
        <w:drawing>
          <wp:inline>
            <wp:extent cx="4949269" cy="3190808"/>
            <wp:effectExtent b="0" l="0" r="0" t="0"/>
            <wp:docPr descr="Использование модуля multi/gather/ping_sweep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269" cy="319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модуля multi/gather/ping_sweep</w:t>
      </w:r>
    </w:p>
    <w:p>
      <w:pPr>
        <w:pStyle w:val="CaptionedFigure"/>
      </w:pPr>
      <w:r>
        <w:drawing>
          <wp:inline>
            <wp:extent cx="4149969" cy="2244436"/>
            <wp:effectExtent b="0" l="0" r="0" t="0"/>
            <wp:docPr descr="Поиск DNS-сервера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969" cy="224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DNS-сервера</w:t>
      </w:r>
    </w:p>
    <w:p>
      <w:pPr>
        <w:pStyle w:val="BodyText"/>
      </w:pPr>
      <w:r>
        <w:t xml:space="preserve">С помощью команды route распечатать маршруты, которые</w:t>
      </w:r>
      <w:r>
        <w:t xml:space="preserve"> </w:t>
      </w:r>
      <w:r>
        <w:t xml:space="preserve">обнаружены Metasploit. Далее вернуться в сессию с почтовым сервером (sessions {N}) и отобразить хосты, которые находятся во внутренней сети организации</w:t>
      </w:r>
    </w:p>
    <w:p>
      <w:pPr>
        <w:pStyle w:val="CaptionedFigure"/>
      </w:pPr>
      <w:r>
        <w:drawing>
          <wp:inline>
            <wp:extent cx="4073236" cy="2538579"/>
            <wp:effectExtent b="0" l="0" r="0" t="0"/>
            <wp:docPr descr="Хосты, во внутренней сети организации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236" cy="253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Хосты, во внутренней сети организации</w:t>
      </w:r>
    </w:p>
    <w:p>
      <w:pPr>
        <w:pStyle w:val="BodyText"/>
      </w:pPr>
      <w:r>
        <w:t xml:space="preserve">Проверить наличие открытых портов на хостах, которые находятся во</w:t>
      </w:r>
      <w:r>
        <w:t xml:space="preserve"> </w:t>
      </w:r>
      <w:r>
        <w:t xml:space="preserve">внутренней сети организации, с помощью модуля nmap. Поскольку</w:t>
      </w:r>
      <w:r>
        <w:t xml:space="preserve"> </w:t>
      </w:r>
      <w:r>
        <w:t xml:space="preserve">сканируемые хосты находятся во внутренней сети, в первую очередь</w:t>
      </w:r>
      <w:r>
        <w:t xml:space="preserve"> </w:t>
      </w:r>
      <w:r>
        <w:t xml:space="preserve">необходимо настроить прокси, через который будут проходить все запросы</w:t>
      </w:r>
      <w:r>
        <w:t xml:space="preserve"> </w:t>
      </w:r>
      <w:r>
        <w:t xml:space="preserve">при сканировании. Для этого можно использовать модуль metasploit</w:t>
      </w:r>
      <w:r>
        <w:t xml:space="preserve"> </w:t>
      </w:r>
      <w:r>
        <w:t xml:space="preserve">auxiliary/server/socks_proxy.</w:t>
      </w:r>
      <w:r>
        <w:t xml:space="preserve"> </w:t>
      </w:r>
      <w:r>
        <w:t xml:space="preserve">Свернуть сессию (команда bg), далее найти и выбрать модуль</w:t>
      </w:r>
      <w:r>
        <w:t xml:space="preserve"> </w:t>
      </w:r>
      <w:r>
        <w:t xml:space="preserve">metasploit auxiliary/server/socks_proxy</w:t>
      </w:r>
    </w:p>
    <w:p>
      <w:pPr>
        <w:pStyle w:val="CaptionedFigure"/>
      </w:pPr>
      <w:r>
        <w:drawing>
          <wp:inline>
            <wp:extent cx="4437717" cy="3280330"/>
            <wp:effectExtent b="0" l="0" r="0" t="0"/>
            <wp:docPr descr="Настройка прокси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717" cy="32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прокси</w:t>
      </w:r>
    </w:p>
    <w:p>
      <w:pPr>
        <w:pStyle w:val="BodyText"/>
      </w:pPr>
      <w:r>
        <w:t xml:space="preserve">Настроить модуль в соответствии с параметрами, которые указаны в</w:t>
      </w:r>
      <w:r>
        <w:t xml:space="preserve"> </w:t>
      </w:r>
      <w:r>
        <w:t xml:space="preserve">конфигурационном файле /etc/proxychains.conf</w:t>
      </w:r>
    </w:p>
    <w:p>
      <w:pPr>
        <w:pStyle w:val="CaptionedFigure"/>
      </w:pPr>
      <w:r>
        <w:drawing>
          <wp:inline>
            <wp:extent cx="4111602" cy="3248358"/>
            <wp:effectExtent b="0" l="0" r="0" t="0"/>
            <wp:docPr descr="Настройка прокси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324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прокси</w:t>
      </w:r>
    </w:p>
    <w:p>
      <w:pPr>
        <w:pStyle w:val="CaptionedFigure"/>
      </w:pPr>
      <w:r>
        <w:drawing>
          <wp:inline>
            <wp:extent cx="4431323" cy="3241963"/>
            <wp:effectExtent b="0" l="0" r="0" t="0"/>
            <wp:docPr descr="Настройка прокси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323" cy="324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прокси</w:t>
      </w:r>
    </w:p>
    <w:p>
      <w:pPr>
        <w:pStyle w:val="BodyText"/>
      </w:pPr>
      <w:r>
        <w:t xml:space="preserve">Далее открыть новый терминал kali. В новом терминале запустить</w:t>
      </w:r>
      <w:r>
        <w:t xml:space="preserve"> </w:t>
      </w:r>
      <w:r>
        <w:t xml:space="preserve">сканирование 100 самых часто используемых портов с помощью команды</w:t>
      </w:r>
      <w:r>
        <w:t xml:space="preserve"> </w:t>
      </w:r>
      <w:r>
        <w:t xml:space="preserve">proxychains nmap –n –sT –Pn –top-ports 100 {IP}.</w:t>
      </w:r>
      <w:r>
        <w:t xml:space="preserve"> </w:t>
      </w:r>
      <w:r>
        <w:t xml:space="preserve">В результате сканирования будет получен список открытых портов</w:t>
      </w:r>
    </w:p>
    <w:p>
      <w:pPr>
        <w:pStyle w:val="CaptionedFigure"/>
      </w:pPr>
      <w:r>
        <w:drawing>
          <wp:inline>
            <wp:extent cx="4105208" cy="3222780"/>
            <wp:effectExtent b="0" l="0" r="0" t="0"/>
            <wp:docPr descr="Получение списка открытых портов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08" cy="322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списка открытых портов</w:t>
      </w:r>
    </w:p>
    <w:p>
      <w:pPr>
        <w:pStyle w:val="BodyText"/>
      </w:pPr>
      <w:r>
        <w:t xml:space="preserve">По стандарту RFC 1035 все DNS-серверы отвечают на порту 53 TCP и</w:t>
      </w:r>
      <w:r>
        <w:t xml:space="preserve"> </w:t>
      </w:r>
      <w:r>
        <w:t xml:space="preserve">UDP. По результатам сканирования можно сделать вывод, что узел 10.10.10.15</w:t>
      </w:r>
      <w:r>
        <w:t xml:space="preserve"> </w:t>
      </w:r>
      <w:r>
        <w:t xml:space="preserve">является целью атаки – DNS-сервером с открытым 22 портом SSH</w:t>
      </w:r>
    </w:p>
    <w:p>
      <w:pPr>
        <w:pStyle w:val="CaptionedFigure"/>
      </w:pPr>
      <w:r>
        <w:drawing>
          <wp:inline>
            <wp:extent cx="4015686" cy="3261146"/>
            <wp:effectExtent b="0" l="0" r="0" t="0"/>
            <wp:docPr descr="Узел для атаки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86" cy="326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Узел для атаки</w:t>
      </w:r>
    </w:p>
    <w:p>
      <w:pPr>
        <w:pStyle w:val="BodyText"/>
      </w:pPr>
      <w:r>
        <w:t xml:space="preserve">Для реализации атаки перебором паролей использовать словарь</w:t>
      </w:r>
      <w:r>
        <w:t xml:space="preserve"> </w:t>
      </w:r>
      <w:r>
        <w:t xml:space="preserve">rockyou.txt, который находится по пути /usr/share/wordlist/. Логин пользователя можно получить с помощью файла userlist в</w:t>
      </w:r>
      <w:r>
        <w:t xml:space="preserve"> </w:t>
      </w:r>
      <w:r>
        <w:t xml:space="preserve">директории /usr/share/wordlists с именами пользователей. Выбрать</w:t>
      </w:r>
      <w:r>
        <w:t xml:space="preserve"> </w:t>
      </w:r>
      <w:r>
        <w:t xml:space="preserve">пользователя «user», далее запустить утилиту hydra с помощью команды</w:t>
      </w:r>
      <w:r>
        <w:t xml:space="preserve"> </w:t>
      </w:r>
      <w:r>
        <w:t xml:space="preserve">proxychains hydra -V -f -l user -P rockyou.txt -t 32 10.10.10.15</w:t>
      </w:r>
      <w:r>
        <w:t xml:space="preserve"> </w:t>
      </w:r>
      <w:r>
        <w:t xml:space="preserve">ssh.</w:t>
      </w:r>
    </w:p>
    <w:p>
      <w:pPr>
        <w:pStyle w:val="CaptionedFigure"/>
      </w:pPr>
      <w:r>
        <w:drawing>
          <wp:inline>
            <wp:extent cx="4054053" cy="1080654"/>
            <wp:effectExtent b="0" l="0" r="0" t="0"/>
            <wp:docPr descr="Результат атаки перебором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53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атаки перебором</w:t>
      </w:r>
    </w:p>
    <w:p>
      <w:pPr>
        <w:pStyle w:val="BodyText"/>
      </w:pPr>
      <w:r>
        <w:t xml:space="preserve">Для получения доступа к DNS-серверу можно воспользоваться</w:t>
      </w:r>
      <w:r>
        <w:t xml:space="preserve"> </w:t>
      </w:r>
      <w:r>
        <w:t xml:space="preserve">подключением по SSH по полученным учетным данным или модулем</w:t>
      </w:r>
      <w:r>
        <w:t xml:space="preserve"> </w:t>
      </w:r>
      <w:r>
        <w:t xml:space="preserve">metasploit auxiliary/scanner/ssh/ssh_login с указанием параметров</w:t>
      </w:r>
      <w:r>
        <w:t xml:space="preserve"> </w:t>
      </w:r>
      <w:r>
        <w:t xml:space="preserve">для входа.</w:t>
      </w:r>
      <w:r>
        <w:t xml:space="preserve"> </w:t>
      </w:r>
      <w:r>
        <w:t xml:space="preserve">Подключение по SSH по полученным учетным данным осуществляется</w:t>
      </w:r>
      <w:r>
        <w:t xml:space="preserve"> </w:t>
      </w:r>
      <w:r>
        <w:t xml:space="preserve">с помощью команды proxychains ssh user@10.10.10.15.</w:t>
      </w:r>
      <w:r>
        <w:t xml:space="preserve"> </w:t>
      </w:r>
      <w:r>
        <w:t xml:space="preserve">Далее необходимо ввести найденный пароль.</w:t>
      </w:r>
    </w:p>
    <w:p>
      <w:pPr>
        <w:pStyle w:val="BodyText"/>
      </w:pPr>
      <w:r>
        <w:t xml:space="preserve">В рамках лабораторной работы были испробаваны оба способа для получения флага.</w:t>
      </w:r>
    </w:p>
    <w:p>
      <w:pPr>
        <w:pStyle w:val="CaptionedFigure"/>
      </w:pPr>
      <w:r>
        <w:drawing>
          <wp:inline>
            <wp:extent cx="4130786" cy="3305907"/>
            <wp:effectExtent b="0" l="0" r="0" t="0"/>
            <wp:docPr descr="Флаг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786" cy="330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Флаг</w:t>
      </w:r>
    </w:p>
    <w:p>
      <w:pPr>
        <w:pStyle w:val="CaptionedFigure"/>
      </w:pPr>
      <w:r>
        <w:drawing>
          <wp:inline>
            <wp:extent cx="3727938" cy="3875009"/>
            <wp:effectExtent b="0" l="0" r="0" t="0"/>
            <wp:docPr descr="Результат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38" cy="3875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64"/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5-D</dc:title>
  <dc:creator>Ищенко Ирина; Мишина Анастасия; Дикач Анна; Галацан Николай; Амуничников Антон; Барсегян Вардан; Дудырев Глеб; Дымченко Дмитрий</dc:creator>
  <dc:language>ru-RU</dc:language>
  <cp:keywords/>
  <dcterms:created xsi:type="dcterms:W3CDTF">2025-12-03T21:21:03Z</dcterms:created>
  <dcterms:modified xsi:type="dcterms:W3CDTF">2025-12-03T21:21:03Z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