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отчет ко 2ой лабораторной работе с помощью языка разметки Markdown.</w:t>
      </w:r>
    </w:p>
    <w:bookmarkEnd w:id="21"/>
    <w:bookmarkStart w:id="23" w:name="X6184e957cd61396aef24a124b7c6c28eaa674f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 (Базовые сведения о Markdown)</w:t>
      </w:r>
    </w:p>
    <w:p>
      <w:pPr>
        <w:pStyle w:val="FirstParagraph"/>
      </w:pPr>
      <w:r>
        <w:t xml:space="preserve">Для создания заголовков используется знак #.</w:t>
      </w:r>
    </w:p>
    <w:p>
      <w:pPr>
        <w:pStyle w:val="BodyText"/>
      </w:pPr>
      <w:r>
        <w:t xml:space="preserve">Двойные звездочки позволяют задавать</w:t>
      </w:r>
      <w:r>
        <w:t xml:space="preserve"> </w:t>
      </w:r>
      <w:r>
        <w:rPr>
          <w:bCs/>
          <w:b/>
        </w:rPr>
        <w:t xml:space="preserve">полужирное начертание</w:t>
      </w:r>
      <w:r>
        <w:t xml:space="preserve">. А для курсива используются</w:t>
      </w:r>
      <w:r>
        <w:t xml:space="preserve"> </w:t>
      </w:r>
      <w:r>
        <w:rPr>
          <w:iCs/>
          <w:i/>
        </w:rPr>
        <w:t xml:space="preserve">одинарные звездочки</w:t>
      </w:r>
      <w:r>
        <w:t xml:space="preserve">. Если необходимо задать оба этих варианта шрифта, надо заключить текст в тройные звездочки</w:t>
      </w:r>
      <w:r>
        <w:t xml:space="preserve"> </w:t>
      </w:r>
      <w:r>
        <w:rPr>
          <w:iCs/>
          <w:i/>
          <w:bCs/>
          <w:b/>
        </w:rPr>
        <w:t xml:space="preserve">текст</w:t>
      </w:r>
      <w:r>
        <w:t xml:space="preserve">.</w:t>
      </w:r>
    </w:p>
    <w:p>
      <w:pPr>
        <w:pStyle w:val="BodyText"/>
      </w:pPr>
      <w:r>
        <w:t xml:space="preserve">Для цитирование используется символ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p>
      <w:pPr>
        <w:numPr>
          <w:ilvl w:val="0"/>
          <w:numId w:val="1001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3"/>
        </w:numPr>
        <w:pStyle w:val="Compact"/>
      </w:pPr>
      <w:r>
        <w:t xml:space="preserve">List item A</w:t>
      </w:r>
    </w:p>
    <w:p>
      <w:pPr>
        <w:numPr>
          <w:ilvl w:val="1"/>
          <w:numId w:val="1003"/>
        </w:numPr>
        <w:pStyle w:val="Compact"/>
      </w:pPr>
      <w:r>
        <w:t xml:space="preserve">List item B</w:t>
      </w:r>
    </w:p>
    <w:p>
      <w:pPr>
        <w:numPr>
          <w:ilvl w:val="0"/>
          <w:numId w:val="1002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Упорядоченный список можно создать с помощью соответствующих цифр:</w:t>
      </w:r>
    </w:p>
    <w:p>
      <w:pPr>
        <w:numPr>
          <w:ilvl w:val="0"/>
          <w:numId w:val="1004"/>
        </w:numPr>
        <w:pStyle w:val="Compact"/>
      </w:pPr>
      <w:r>
        <w:t xml:space="preserve">First instruction</w:t>
      </w:r>
    </w:p>
    <w:p>
      <w:pPr>
        <w:numPr>
          <w:ilvl w:val="0"/>
          <w:numId w:val="1004"/>
        </w:numPr>
        <w:pStyle w:val="Compact"/>
      </w:pPr>
      <w:r>
        <w:t xml:space="preserve">Second instruction</w:t>
      </w:r>
    </w:p>
    <w:p>
      <w:pPr>
        <w:numPr>
          <w:ilvl w:val="0"/>
          <w:numId w:val="1004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5"/>
        </w:numPr>
        <w:pStyle w:val="Compact"/>
      </w:pPr>
      <w:r>
        <w:t xml:space="preserve">First instruction</w:t>
      </w:r>
    </w:p>
    <w:p>
      <w:pPr>
        <w:numPr>
          <w:ilvl w:val="1"/>
          <w:numId w:val="1006"/>
        </w:numPr>
        <w:pStyle w:val="Compact"/>
      </w:pPr>
      <w:r>
        <w:t xml:space="preserve">Sub-instruction</w:t>
      </w:r>
    </w:p>
    <w:p>
      <w:pPr>
        <w:numPr>
          <w:ilvl w:val="1"/>
          <w:numId w:val="1006"/>
        </w:numPr>
        <w:pStyle w:val="Compact"/>
      </w:pPr>
      <w:r>
        <w:t xml:space="preserve">Sub-instruction</w:t>
      </w:r>
    </w:p>
    <w:p>
      <w:pPr>
        <w:numPr>
          <w:ilvl w:val="0"/>
          <w:numId w:val="1005"/>
        </w:numPr>
        <w:pStyle w:val="Compact"/>
      </w:pPr>
      <w:r>
        <w:t xml:space="preserve">Second instruction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С помощью ``` размечается код: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файл report.md в папке lab2 и пишем отчет.</w:t>
      </w:r>
    </w:p>
    <w:p>
      <w:pPr>
        <w:pStyle w:val="BodyText"/>
      </w:pPr>
      <w:r>
        <w:t xml:space="preserve">Начинаем с цели работы, которую берем в мануале на ТУИСе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36942"/>
            <wp:effectExtent b="0" l="0" r="0" t="0"/>
            <wp:docPr descr="Figure 1: Написание цели работы" title="" id="1" name="Picture"/>
            <a:graphic>
              <a:graphicData uri="http://schemas.openxmlformats.org/drawingml/2006/picture">
                <pic:pic>
                  <pic:nvPicPr>
                    <pic:cNvPr descr="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Написание цели работы</w:t>
      </w:r>
    </w:p>
    <w:bookmarkEnd w:id="0"/>
    <w:p>
      <w:pPr>
        <w:pStyle w:val="BodyText"/>
      </w:pPr>
      <w:r>
        <w:t xml:space="preserve">Переходим в описанию выполнения работы.</w:t>
      </w:r>
    </w:p>
    <w:p>
      <w:pPr>
        <w:pStyle w:val="BodyText"/>
      </w:pPr>
      <w:r>
        <w:t xml:space="preserve">В отчете мы создаем разные заголовки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183531"/>
            <wp:effectExtent b="0" l="0" r="0" t="0"/>
            <wp:docPr descr="Figure 2: Создание заголовков" title="" id="1" name="Picture"/>
            <a:graphic>
              <a:graphicData uri="http://schemas.openxmlformats.org/drawingml/2006/picture">
                <pic:pic>
                  <pic:nvPicPr>
                    <pic:cNvPr descr="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Создание заголовков</w:t>
      </w:r>
    </w:p>
    <w:bookmarkEnd w:id="0"/>
    <w:p>
      <w:pPr>
        <w:pStyle w:val="BodyText"/>
      </w:pPr>
      <w:r>
        <w:t xml:space="preserve">Подкрепляем наши слова картинками, которые мы подключаем с помощью ссылок и подписываем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727363"/>
            <wp:effectExtent b="0" l="0" r="0" t="0"/>
            <wp:docPr descr="Figure 3: Добавление картинок" title="" id="1" name="Picture"/>
            <a:graphic>
              <a:graphicData uri="http://schemas.openxmlformats.org/drawingml/2006/picture">
                <pic:pic>
                  <pic:nvPicPr>
                    <pic:cNvPr descr="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Добавление картинок</w:t>
      </w:r>
    </w:p>
    <w:bookmarkEnd w:id="0"/>
    <w:p>
      <w:pPr>
        <w:pStyle w:val="BodyText"/>
      </w:pPr>
      <w:r>
        <w:t xml:space="preserve">При ответе на контрольные вопросы используем упорядоченный список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610936"/>
            <wp:effectExtent b="0" l="0" r="0" t="0"/>
            <wp:docPr descr="Figure 4: Упорядоченный список" title="" id="1" name="Picture"/>
            <a:graphic>
              <a:graphicData uri="http://schemas.openxmlformats.org/drawingml/2006/picture">
                <pic:pic>
                  <pic:nvPicPr>
                    <pic:cNvPr descr="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Упорядоченный список</w:t>
      </w:r>
    </w:p>
    <w:bookmarkEnd w:id="0"/>
    <w:p>
      <w:pPr>
        <w:pStyle w:val="BodyText"/>
      </w:pPr>
      <w:r>
        <w:t xml:space="preserve">Также применяем неупорядоченный список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092701"/>
            <wp:effectExtent b="0" l="0" r="0" t="0"/>
            <wp:docPr descr="Figure 5: Неупорядоченный список" title="" id="1" name="Picture"/>
            <a:graphic>
              <a:graphicData uri="http://schemas.openxmlformats.org/drawingml/2006/picture">
                <pic:pic>
                  <pic:nvPicPr>
                    <pic:cNvPr descr="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Неупорядоченный список</w:t>
      </w:r>
    </w:p>
    <w:bookmarkEnd w:id="0"/>
    <w:p>
      <w:pPr>
        <w:pStyle w:val="BodyText"/>
      </w:pPr>
      <w:r>
        <w:t xml:space="preserve">Описываем выводы к работе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081216"/>
            <wp:effectExtent b="0" l="0" r="0" t="0"/>
            <wp:docPr descr="Figure 6: Выводы к работе" title="" id="1" name="Picture"/>
            <a:graphic>
              <a:graphicData uri="http://schemas.openxmlformats.org/drawingml/2006/picture">
                <pic:pic>
                  <pic:nvPicPr>
                    <pic:cNvPr descr="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Выводы к работе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оформлять отчеты с помощью легковесного языка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Мишина Анастасия Алексеевна</dc:creator>
  <dc:language>ru-RU</dc:language>
  <cp:keywords/>
  <dcterms:created xsi:type="dcterms:W3CDTF">2023-02-23T15:10:09Z</dcterms:created>
  <dcterms:modified xsi:type="dcterms:W3CDTF">2023-02-23T15:10:09Z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