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Hydra для подбора имени пользователя и пароля.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Hydra используется для подбора или взлома имени пользователя и пароля. Поддерживает подбор для большого набора приложений. Инструмент поддерживает многочисленные сетевые протоколы, такие как HTTP, FTP, POP3 и SMB. Для работы ему нужны имя пользователя и пароль. Hydra пытается параллельно войти в сетевую службу и по умолчанию для входа использует 16 подключений к целевой машине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Запсукаем mysql и DVWA (рис. 1).</w:t>
      </w:r>
    </w:p>
    <w:p>
      <w:pPr>
        <w:pStyle w:val="CaptionedFigure"/>
      </w:pPr>
      <w:r>
        <w:drawing>
          <wp:inline>
            <wp:extent cx="3695966" cy="1304458"/>
            <wp:effectExtent b="0" l="0" r="0" t="0"/>
            <wp:docPr descr="Запуск DVWA и базы данных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1304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DVWA и базы данных</w:t>
      </w:r>
    </w:p>
    <w:p>
      <w:pPr>
        <w:pStyle w:val="BodyText"/>
      </w:pPr>
      <w:r>
        <w:t xml:space="preserve">Переходим в раздел DVWA Security и ставим уровень безопасности на low - низкий (рис. 2).</w:t>
      </w:r>
    </w:p>
    <w:p>
      <w:pPr>
        <w:pStyle w:val="CaptionedFigure"/>
      </w:pPr>
      <w:r>
        <w:drawing>
          <wp:inline>
            <wp:extent cx="3733800" cy="2330184"/>
            <wp:effectExtent b="0" l="0" r="0" t="0"/>
            <wp:docPr descr="Уровень безопаснос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Уровень безопасности</w:t>
      </w:r>
    </w:p>
    <w:p>
      <w:pPr>
        <w:pStyle w:val="BodyText"/>
      </w:pPr>
      <w:r>
        <w:t xml:space="preserve">Создаем файл passwords.txt, где буду содержаться простые и частые пароли (рис. 3). Открываем его и заполняем, обязательно указываем пароль от пользователя, которого будем</w:t>
      </w:r>
      <w:r>
        <w:t xml:space="preserve"> </w:t>
      </w:r>
      <w:r>
        <w:t xml:space="preserve">“</w:t>
      </w:r>
      <w:r>
        <w:t xml:space="preserve">взламывать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632022" cy="1419558"/>
            <wp:effectExtent b="0" l="0" r="0" t="0"/>
            <wp:docPr descr="Создание файла passwords.txt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22" cy="141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 passwords.txt</w:t>
      </w:r>
    </w:p>
    <w:p>
      <w:pPr>
        <w:pStyle w:val="CaptionedFigure"/>
      </w:pPr>
      <w:r>
        <w:drawing>
          <wp:inline>
            <wp:extent cx="3733800" cy="2997340"/>
            <wp:effectExtent b="0" l="0" r="0" t="0"/>
            <wp:docPr descr="Наполнение файла passwords.txt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Наполнение файла passwords.txt</w:t>
      </w:r>
    </w:p>
    <w:p>
      <w:pPr>
        <w:pStyle w:val="BodyText"/>
      </w:pPr>
      <w:r>
        <w:t xml:space="preserve">Открываем на сайте раздел Brute Force, где можно пытаться подбирать пароль для формы входа. Открываем код страницы сочетанием ctrl + u, видим, что используется get метод для отправки данных, также находим названия полей ввода - username и password, кнопка для отправки имеет название Login (рис. 5).</w:t>
      </w:r>
    </w:p>
    <w:p>
      <w:pPr>
        <w:pStyle w:val="CaptionedFigure"/>
      </w:pPr>
      <w:r>
        <w:drawing>
          <wp:inline>
            <wp:extent cx="3733800" cy="826332"/>
            <wp:effectExtent b="0" l="0" r="0" t="0"/>
            <wp:docPr descr="Форма вход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Форма входа</w:t>
      </w:r>
    </w:p>
    <w:p>
      <w:pPr>
        <w:pStyle w:val="BodyText"/>
      </w:pPr>
      <w:r>
        <w:t xml:space="preserve">Для формирования запроса к Hydra нам необходимо узнать PHPSESSID. Нажимаем правой кнопкой мыши в любом месте на странице, выбираем режим Inspect, далее во вкладках Storage, Cookies находим нужный PHPSESSID</w:t>
      </w:r>
      <w:r>
        <w:t xml:space="preserve"> </w:t>
      </w:r>
      <w:r>
        <w:t xml:space="preserve">[2]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Просмотр кода страницы, PHPSESSID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кода страницы, PHPSESSID</w:t>
      </w:r>
    </w:p>
    <w:p>
      <w:pPr>
        <w:pStyle w:val="BodyText"/>
      </w:pPr>
      <w:r>
        <w:t xml:space="preserve">Тепер у нас есть все необходимые данные для запроса к Hydra. Создаем запрос из имеющихся данных (рис. 7).</w:t>
      </w:r>
    </w:p>
    <w:p>
      <w:pPr>
        <w:pStyle w:val="CaptionedFigure"/>
      </w:pPr>
      <w:r>
        <w:drawing>
          <wp:inline>
            <wp:extent cx="3733800" cy="2136534"/>
            <wp:effectExtent b="0" l="0" r="0" t="0"/>
            <wp:docPr descr="Запрос к Hydra, подбор парол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Запрос к Hydra, подбор пароля</w:t>
      </w:r>
    </w:p>
    <w:p>
      <w:pPr>
        <w:pStyle w:val="BodyText"/>
      </w:pPr>
      <w:r>
        <w:t xml:space="preserve">В результате подбирается пароль password, вводим его в форму и убеждаемся, что он подходит (рис. 8).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Проверка парол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пароля</w:t>
      </w:r>
    </w:p>
    <w:p>
      <w:pPr>
        <w:pStyle w:val="BodyText"/>
      </w:pPr>
      <w:r>
        <w:t xml:space="preserve">Затем создаем файл users.txt, где буду содержаться простые и частые логины (рис. 9). Заполняем его, обязательно указываем наш логин - admin (рис. 10).</w:t>
      </w:r>
    </w:p>
    <w:p>
      <w:pPr>
        <w:pStyle w:val="CaptionedFigure"/>
      </w:pPr>
      <w:r>
        <w:drawing>
          <wp:inline>
            <wp:extent cx="3619233" cy="2199675"/>
            <wp:effectExtent b="0" l="0" r="0" t="0"/>
            <wp:docPr descr="Создание файла users.txt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33" cy="219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users.txt</w:t>
      </w:r>
    </w:p>
    <w:p>
      <w:pPr>
        <w:pStyle w:val="CaptionedFigure"/>
      </w:pPr>
      <w:r>
        <w:drawing>
          <wp:inline>
            <wp:extent cx="3733800" cy="2917191"/>
            <wp:effectExtent b="0" l="0" r="0" t="0"/>
            <wp:docPr descr="Наполнение файла users.tx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Наполнение файла users.txt</w:t>
      </w:r>
    </w:p>
    <w:p>
      <w:pPr>
        <w:pStyle w:val="BodyText"/>
      </w:pPr>
      <w:r>
        <w:t xml:space="preserve">Заново выполняем команду для Hydra. Видим, что подобралась необходимая пара: логин - пароль, а именно admin - password</w:t>
      </w:r>
      <w:r>
        <w:t xml:space="preserve"> </w:t>
      </w:r>
      <w:r>
        <w:t xml:space="preserve">[3]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2503164"/>
            <wp:effectExtent b="0" l="0" r="0" t="0"/>
            <wp:docPr descr="Подбор логина и парол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Подбор логина и пароля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работы, я научилас использовать Hydra для подбора имени пользователя и пароля.</w:t>
      </w:r>
    </w:p>
    <w:bookmarkEnd w:id="55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Start w:id="56" w:name="ref-kali-linu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Парасрам Ш. и др. Kali Linux: Тестирование на проникновение и безопасность. 4-е изд. Санкт-Петербург: Питер, 2022. 448 с.</w:t>
      </w:r>
    </w:p>
    <w:bookmarkEnd w:id="56"/>
    <w:bookmarkStart w:id="58" w:name="ref-hydra-video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hyperlink r:id="rId57">
        <w:r>
          <w:rPr>
            <w:rStyle w:val="Hyperlink"/>
          </w:rPr>
          <w:t xml:space="preserve">1 - Brute Force (low/med/high) - Damn Vulnerable Web Application (DVWA)</w:t>
        </w:r>
      </w:hyperlink>
      <w:r>
        <w:t xml:space="preserve">. [Электронный ресурс].</w:t>
      </w:r>
    </w:p>
    <w:bookmarkEnd w:id="58"/>
    <w:bookmarkStart w:id="60" w:name="ref-hydra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hyperlink r:id="rId59">
        <w:r>
          <w:rPr>
            <w:rStyle w:val="Hyperlink"/>
          </w:rPr>
          <w:t xml:space="preserve">Уязвимость DVWA. Brute Force (Уровень Low)</w:t>
        </w:r>
      </w:hyperlink>
      <w:r>
        <w:t xml:space="preserve">. [Электронный ресурс].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9" Target="https://timcore.ru/2021/04/12/2-ujazvimost-dvwa-brute-force-uroven-low/" TargetMode="External" /><Relationship Type="http://schemas.openxmlformats.org/officeDocument/2006/relationships/hyperlink" Id="rId57" Target="https://www.youtube.com/watch?v=SWzxoK6DAE4&amp;t=59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timcore.ru/2021/04/12/2-ujazvimost-dvwa-brute-force-uroven-low/" TargetMode="External" /><Relationship Type="http://schemas.openxmlformats.org/officeDocument/2006/relationships/hyperlink" Id="rId57" Target="https://www.youtube.com/watch?v=SWzxoK6DAE4&amp;t=59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№3</dc:title>
  <dc:creator>Мишина Анастасия Алексеевна</dc:creator>
  <dc:language>ru-RU</dc:language>
  <cp:keywords/>
  <dcterms:created xsi:type="dcterms:W3CDTF">2024-03-29T17:39:45Z</dcterms:created>
  <dcterms:modified xsi:type="dcterms:W3CDTF">2024-03-29T17:39:45Z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