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использовать Burp Suite для демонстрации реальных возможностей злоумышленников.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Burp Suite представляет собой набор набор мощных инструментов безопасности веб-приложений. Эти инструменты позволяют сканировать, анализировать и использовать веб-приложения с помощью ручных и автоматических методов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Запускаем Burp Suite. В нашем примере мы будем использовать его для взлома учетных данных, чтобы получить доступ к приложению DVWA. Для этого нам сначала потребуется настроить прокси-сервер и убедиться, что для IP установлено значение localhost IP, а номер порта - 8080. Открываем вкладку Proxy, ставим значение Intercept is on (рис. 1).</w:t>
      </w:r>
    </w:p>
    <w:p>
      <w:pPr>
        <w:pStyle w:val="CaptionedFigure"/>
      </w:pPr>
      <w:r>
        <w:drawing>
          <wp:inline>
            <wp:extent cx="3733800" cy="2732514"/>
            <wp:effectExtent b="0" l="0" r="0" t="0"/>
            <wp:docPr descr="Включение перехвата в прокси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Включение перехвата в прокси</w:t>
      </w:r>
    </w:p>
    <w:p>
      <w:pPr>
        <w:pStyle w:val="BodyText"/>
      </w:pPr>
      <w:r>
        <w:t xml:space="preserve">Далее открываем браузер (firefox), заходим в настройки и ищем там network settings. Настраиваем прокси сервер, после этого запускаем и открываем DVWA (рис. 2).</w:t>
      </w:r>
    </w:p>
    <w:p>
      <w:pPr>
        <w:pStyle w:val="CaptionedFigure"/>
      </w:pPr>
      <w:r>
        <w:drawing>
          <wp:inline>
            <wp:extent cx="3733800" cy="3118769"/>
            <wp:effectExtent b="0" l="0" r="0" t="0"/>
            <wp:docPr descr="Настройка прокси-сервер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8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прокси-сервера</w:t>
      </w:r>
    </w:p>
    <w:p>
      <w:pPr>
        <w:pStyle w:val="BodyText"/>
      </w:pPr>
      <w:r>
        <w:t xml:space="preserve">Переходим в интерфейс Burp Suite, уже видим данные, которые программа смогла получить (рис. 3).</w:t>
      </w:r>
    </w:p>
    <w:p>
      <w:pPr>
        <w:pStyle w:val="CaptionedFigure"/>
      </w:pPr>
      <w:r>
        <w:drawing>
          <wp:inline>
            <wp:extent cx="3733800" cy="2235094"/>
            <wp:effectExtent b="0" l="0" r="0" t="0"/>
            <wp:docPr descr="Перехват данных веб-приложения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5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Перехват данных веб-приложения</w:t>
      </w:r>
    </w:p>
    <w:p>
      <w:pPr>
        <w:pStyle w:val="BodyText"/>
      </w:pPr>
      <w:r>
        <w:t xml:space="preserve">В браузере вводим любые логин и пароль для входа, в моем случае - login и password. Во вкладке Intercept видим перехваченный запрос, где на последней строке видны наши введенные логин и пароль (рис. 4).</w:t>
      </w:r>
    </w:p>
    <w:p>
      <w:pPr>
        <w:pStyle w:val="CaptionedFigure"/>
      </w:pPr>
      <w:r>
        <w:drawing>
          <wp:inline>
            <wp:extent cx="3733800" cy="1815041"/>
            <wp:effectExtent b="0" l="0" r="0" t="0"/>
            <wp:docPr descr="Запрос для входа в веб-приложение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Запрос для входа в веб-приложение</w:t>
      </w:r>
    </w:p>
    <w:p>
      <w:pPr>
        <w:pStyle w:val="BodyText"/>
      </w:pPr>
      <w:r>
        <w:t xml:space="preserve">Во вкладке HTTP history так же можно увидеть попытку входа. Нажимаем на нее правой кнопкой мыши и выбираем send to Intruder (рис. 5).</w:t>
      </w:r>
    </w:p>
    <w:p>
      <w:pPr>
        <w:pStyle w:val="CaptionedFigure"/>
      </w:pPr>
      <w:r>
        <w:drawing>
          <wp:inline>
            <wp:extent cx="3733800" cy="2235094"/>
            <wp:effectExtent b="0" l="0" r="0" t="0"/>
            <wp:docPr descr="HTTP history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5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HTTP history</w:t>
      </w:r>
    </w:p>
    <w:p>
      <w:pPr>
        <w:pStyle w:val="BodyText"/>
      </w:pPr>
      <w:r>
        <w:t xml:space="preserve">В разделе Intruder выбираем вкладку Positions и выделяем поля со введенными логином и паролем на последней строке, нажимаем Add (рис. 6).</w:t>
      </w:r>
    </w:p>
    <w:p>
      <w:pPr>
        <w:pStyle w:val="CaptionedFigure"/>
      </w:pPr>
      <w:r>
        <w:drawing>
          <wp:inline>
            <wp:extent cx="3733800" cy="2235094"/>
            <wp:effectExtent b="0" l="0" r="0" t="0"/>
            <wp:docPr descr="Выбор позиций в Intruder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5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позиций в Intruder</w:t>
      </w:r>
    </w:p>
    <w:p>
      <w:pPr>
        <w:pStyle w:val="BodyText"/>
      </w:pPr>
      <w:r>
        <w:t xml:space="preserve">Указываем тип атаки Cluster bomb и переходим на вкладку Payloads. В Payload set выбираем 1 и заполняем Payload settings - вводим возможные логины для подбора (рис. 7).</w:t>
      </w:r>
    </w:p>
    <w:p>
      <w:pPr>
        <w:pStyle w:val="CaptionedFigure"/>
      </w:pPr>
      <w:r>
        <w:drawing>
          <wp:inline>
            <wp:extent cx="3733800" cy="4380992"/>
            <wp:effectExtent b="0" l="0" r="0" t="0"/>
            <wp:docPr descr="Заполнение нагрузки username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0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Заполнение нагрузки username</w:t>
      </w:r>
    </w:p>
    <w:p>
      <w:pPr>
        <w:pStyle w:val="BodyText"/>
      </w:pPr>
      <w:r>
        <w:t xml:space="preserve">В Payload set выбираем 2 и заполняем Payload settings - вводим возможные пароли (рис. 8).</w:t>
      </w:r>
    </w:p>
    <w:p>
      <w:pPr>
        <w:pStyle w:val="CaptionedFigure"/>
      </w:pPr>
      <w:r>
        <w:drawing>
          <wp:inline>
            <wp:extent cx="3733800" cy="4380992"/>
            <wp:effectExtent b="0" l="0" r="0" t="0"/>
            <wp:docPr descr="Заполнение нагрузки password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0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Заполнение нагрузки password</w:t>
      </w:r>
    </w:p>
    <w:p>
      <w:pPr>
        <w:pStyle w:val="BodyText"/>
      </w:pPr>
      <w:r>
        <w:t xml:space="preserve">Нажимаем Start attack и ждем результаты. Все попытки получили статус (код ответа HTTP) 302 - Перенаправление. Нажимаем правой кнопкой мыши на результат и во вкладке Response видим, куда перенаправляется запрос - в основом login.php. Находим комбинацию, когда запрос переправляется на index.php. Это и будет верная комбинация логина-пароля: admin password (рис. 9).</w:t>
      </w:r>
    </w:p>
    <w:p>
      <w:pPr>
        <w:pStyle w:val="CaptionedFigure"/>
      </w:pPr>
      <w:r>
        <w:drawing>
          <wp:inline>
            <wp:extent cx="3733800" cy="1815041"/>
            <wp:effectExtent b="0" l="0" r="0" t="0"/>
            <wp:docPr descr="Результаты атаки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Результаты атаки</w:t>
      </w:r>
    </w:p>
    <w:p>
      <w:pPr>
        <w:pStyle w:val="BodyText"/>
      </w:pPr>
      <w:r>
        <w:t xml:space="preserve">Нажав на запрос и выбрав Send to Repeater, можно проверить эти результаты в Burp Suite (рис. 10). Ретранслятор предназначен для ручного изменения HTTP-запросов и данных, отправляемых в этих запросах. Во вкладке Repeater можно изменять данные в запросе, нажать Send и получить ответ</w:t>
      </w:r>
      <w:r>
        <w:t xml:space="preserve"> </w:t>
      </w:r>
      <w:r>
        <w:t xml:space="preserve">[2]</w:t>
      </w:r>
      <w:r>
        <w:t xml:space="preserve"> </w:t>
      </w:r>
      <w:r>
        <w:t xml:space="preserve">(рис. 11).</w:t>
      </w:r>
    </w:p>
    <w:p>
      <w:pPr>
        <w:pStyle w:val="CaptionedFigure"/>
      </w:pPr>
      <w:r>
        <w:drawing>
          <wp:inline>
            <wp:extent cx="3733800" cy="1815041"/>
            <wp:effectExtent b="0" l="0" r="0" t="0"/>
            <wp:docPr descr="Использование Repeater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Использование Repeater</w:t>
      </w:r>
    </w:p>
    <w:p>
      <w:pPr>
        <w:pStyle w:val="CaptionedFigure"/>
      </w:pPr>
      <w:r>
        <w:drawing>
          <wp:inline>
            <wp:extent cx="3733800" cy="1815041"/>
            <wp:effectExtent b="0" l="0" r="0" t="0"/>
            <wp:docPr descr="Использование Repeater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Использование Repeater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работы, я научилась использовать набор инструментов Burp Suite. Данный набор инструментов безопасности приложений является мощной платформой для атаки веб-приложений.</w:t>
      </w:r>
    </w:p>
    <w:bookmarkEnd w:id="55"/>
    <w:bookmarkStart w:id="59" w:name="список-литературы"/>
    <w:p>
      <w:pPr>
        <w:pStyle w:val="Heading1"/>
      </w:pPr>
      <w:r>
        <w:t xml:space="preserve">Список литературы</w:t>
      </w:r>
    </w:p>
    <w:bookmarkStart w:id="58" w:name="refs"/>
    <w:bookmarkStart w:id="56" w:name="ref-infosec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А.В., Геворкян М.Н. Информационная безопасность компьютерных сетей. Лабораторные работы, учебное пособие. Москва: РУДН, 2015. 64 с.</w:t>
      </w:r>
    </w:p>
    <w:bookmarkEnd w:id="56"/>
    <w:bookmarkStart w:id="57" w:name="ref-kali-linux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Парасрам Ш. и др. Kali Linux: Тестирование на проникновение и безопасность. 4-е изд. Санкт-Петербург: Питер, 2022. 448 с.</w:t>
      </w:r>
    </w:p>
    <w:bookmarkEnd w:id="57"/>
    <w:bookmarkEnd w:id="58"/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этапу №5</dc:title>
  <dc:creator>Мишина Анастасия Алексеевна</dc:creator>
  <dc:language>ru-RU</dc:language>
  <cp:keywords/>
  <dcterms:created xsi:type="dcterms:W3CDTF">2024-05-08T22:07:50Z</dcterms:created>
  <dcterms:modified xsi:type="dcterms:W3CDTF">2024-05-08T22:07:50Z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