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2.png" ContentType="image/png"/>
  <Override PartName="/word/media/rId38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Дисциплина: Математическое моделирование</w:t>
      </w:r>
    </w:p>
    <w:p>
      <w:pPr>
        <w:pStyle w:val="Author"/>
      </w:pPr>
      <w:r>
        <w:t xml:space="preserve">Мишина Анастасия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конкуренции двух фирм.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i/>
          <w:iCs/>
        </w:rPr>
        <w:t xml:space="preserve">Случай 1.</w:t>
      </w:r>
    </w:p>
    <w:p>
      <w:pPr>
        <w:pStyle w:val="BodyText"/>
      </w:pPr>
      <w:r>
        <w:t xml:space="preserve">Рассмотрим две фирмы, производящие взаимозаменяемые товары одинакового качества и находящиеся в одной рыночной нише. Считаем, что в рамках</w:t>
      </w:r>
      <w:r>
        <w:t xml:space="preserve"> </w:t>
      </w:r>
      <w:r>
        <w:t xml:space="preserve">нашей модели конкурентная борьба ведётся только рыночными методами. То есть, конкуренты могут влиять на противника путем изменения параметров своего производства: себестоимость, время цикла, но не могут прямо вмешиваться в ситуацию на рынке («назначать» цену или влиять на потребителей каким-либо иным способом.) Будем считать, что постоянные издержки пренебрежимо малы, и в модели учитывать не будем. В этом случае динамика изменения объемов продаж 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</m:sSub>
          </m:den>
        </m:f>
      </m:oMath>
    </w:p>
    <w:p>
      <w:pPr>
        <w:pStyle w:val="BodyText"/>
      </w:pPr>
      <w:r>
        <w:t xml:space="preserve">Также введена нормировка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θ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Случай 2.</w:t>
      </w:r>
    </w:p>
    <w:p>
      <w:pPr>
        <w:pStyle w:val="BodyText"/>
      </w:pPr>
      <w:r>
        <w:t xml:space="preserve">Рассмотрим модель, когда, помимо экономического фактора влияния (изменение себестоимости, производственного цикла, использование кредита и т.п.), используются еще и социально-психологические факторы – формирование общественного предпочтения одного товара другому, не зависимо от их качества и цены. В этом случае взаимодействие двух фирм будет зависеть друг от друга, 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 Пусть в рамках рассматриваемой модели динамика изменения объемов продаж 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0.00043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обоих случаев рассмотрим задачу со следующими начальными условиями и параметрами:</w:t>
      </w:r>
    </w:p>
    <w:p>
      <w:pPr>
        <w:pStyle w:val="BodyText"/>
      </w:pPr>
      <w:r>
        <w:t xml:space="preserve">$$M_0^1=7.8, \, M_0^2=9.8,\\ p_{cr}=48, \,N=50, q=1\\ \tau_1=34, \, \tau_2=28,\\ \tilde{p_1}=9.8, \, \tilde{p_2}=11.8$$</w:t>
      </w:r>
    </w:p>
    <w:p>
      <w:pPr>
        <w:pStyle w:val="FirstParagraph"/>
      </w:pPr>
      <w:r>
        <w:rPr>
          <w:i/>
          <w:iCs/>
        </w:rPr>
        <w:t xml:space="preserve">Обозначения:</w:t>
      </w:r>
    </w:p>
    <w:p>
      <w:pPr>
        <w:pStyle w:val="Compact"/>
        <w:numPr>
          <w:ilvl w:val="0"/>
          <w:numId w:val="1001"/>
        </w:numPr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pStyle w:val="Compact"/>
        <w:numPr>
          <w:ilvl w:val="0"/>
          <w:numId w:val="1001"/>
        </w:numPr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– себестоимость продукта, то есть переменные издержки на производство единицы продукции.</w:t>
      </w:r>
    </w:p>
    <w:p>
      <w:pPr>
        <w:pStyle w:val="Compact"/>
        <w:numPr>
          <w:ilvl w:val="0"/>
          <w:numId w:val="1001"/>
        </w:numPr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- безразмерное время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графики изменения оборотных средств фирмы 1 и фирмы 2 без учета постоянных издержек и с веденной нормировкой для случая 1.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графики изменения оборотных средств фирмы 1 и фирмы 2 без учета постоянных издержек и с веденной нормировкой для случая 2.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Математическому моделированию процессов конкуренции и сотрудничества двух фирм на различных рынках посвящено довольно много научных работ, в основном использующих аппарат теории игр и статистических решений. В качестве примера можно привести работы таких исследователей, как Курно, Стакельберг, Бертран, Нэш, Парето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Следует отметить, что динамические дифференциальные модели уже давно и успешно используются для математического моделирования самых разнообразных по своей природе процессов. Достаточно упомянуть широко использующуюся в экологии модель «хищник-жертва» Вольтерра, математическую теорию развития эпидемий, модели боевых действий</w:t>
      </w:r>
    </w:p>
    <w:p>
      <w:pPr>
        <w:pStyle w:val="BodyText"/>
      </w:pPr>
      <w:r>
        <w:t xml:space="preserve">Задача решалась в следующей постановке.</w:t>
      </w:r>
    </w:p>
    <w:p>
      <w:pPr>
        <w:pStyle w:val="BodyText"/>
      </w:pPr>
      <w:r>
        <w:t xml:space="preserve">На рынке однородного товара присутствуют две основные фирмы, разделяющие его между собой, т.е. имеет место классическая дуополия.</w:t>
      </w:r>
    </w:p>
    <w:p>
      <w:pPr>
        <w:pStyle w:val="BodyText"/>
      </w:pPr>
      <w:r>
        <w:t xml:space="preserve">Безусловно, это является весьма сильным предположением, однако оно вполне оправдано в тех случаях, когда доля продаж остальных конкурентов на рассматриваемом сегменте рынке пренебрежимо мала. Хорошим примером может служить отечественный рынок микропроцессоров, который по существу разделили между собой две фирмы: Intel и AMD.</w:t>
      </w:r>
    </w:p>
    <w:p>
      <w:pPr>
        <w:pStyle w:val="BodyText"/>
      </w:pPr>
      <w:r>
        <w:t xml:space="preserve">Изменение объемов продаж конкурирующих фирм с течением времени описывается следующей системой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r>
              <m:rPr>
                <m:sty m:val="p"/>
              </m:rPr>
              <m:t>(</m:t>
            </m:r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  <m:r>
              <m:t>N</m:t>
            </m:r>
            <m:r>
              <m:t>q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r>
              <m:rPr>
                <m:sty m:val="p"/>
              </m:rPr>
              <m:t>(</m:t>
            </m:r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*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</m:e>
            </m:acc>
            <m:r>
              <m:t>N</m:t>
            </m:r>
            <m:r>
              <m:t>q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r>
              <m:rPr>
                <m:sty m:val="p"/>
              </m:rPr>
              <m:t>(</m:t>
            </m:r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p>
              <m:e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</m:e>
              <m:sup>
                <m:r>
                  <m:t>2</m:t>
                </m:r>
              </m:sup>
            </m:sSup>
            <m:sSup>
              <m:e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</m:e>
              <m:sup>
                <m:r>
                  <m:t>2</m:t>
                </m:r>
              </m:sup>
            </m:sSup>
            <m:r>
              <m:t>N</m:t>
            </m:r>
            <m:r>
              <m:t>q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pStyle w:val="Compact"/>
        <w:numPr>
          <w:ilvl w:val="0"/>
          <w:numId w:val="1003"/>
        </w:numPr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 </w:t>
      </w:r>
      <w:r>
        <w:t xml:space="preserve">– себестоимость продукта, то есть переменные издержки на производство единицы продукции.</w:t>
      </w:r>
    </w:p>
    <w:p>
      <w:pPr>
        <w:pStyle w:val="Compact"/>
        <w:numPr>
          <w:ilvl w:val="0"/>
          <w:numId w:val="1003"/>
        </w:numPr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– безразмерное время</w:t>
      </w:r>
    </w:p>
    <w:bookmarkEnd w:id="22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7" w:name="реализация-на-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Для реализации на языке программирования Julia будем использовать библиотеки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для решения дифференциальных уравнений и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 </w:t>
      </w:r>
      <w:r>
        <w:t xml:space="preserve">для отрисовки графиков.</w:t>
      </w:r>
    </w:p>
    <w:p>
      <w:pPr>
        <w:pStyle w:val="BodyText"/>
      </w:pPr>
      <w:r>
        <w:t xml:space="preserve">Параметры и начальные условия для обоих случаев нашей задачи одинаковы, так что зададим их:</w:t>
      </w:r>
    </w:p>
    <w:p>
      <w:pPr>
        <w:pStyle w:val="SourceCode"/>
      </w:pP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#критическая стоимость продукта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#длительность производственного цикла фирмы 1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#себестоимость продукта у фирмы 1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#длительность производственного цикла фирмы 2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#себестоимость продукта у фирмы 2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#число потребителей производимого продукта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#максимальная потребность одного человека в продукте в единицу времени</w:t>
      </w:r>
      <w:r>
        <w:br/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p1)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p1);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p2)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p2);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7.8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9.8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#начальные значения M1 и M2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[a1, a2, b, c1, c2]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#временной интервал</w:t>
      </w:r>
    </w:p>
    <w:bookmarkStart w:id="27" w:name="случай-1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Рассмотрим две фирмы, производящие взаимозаменяемые товары одинакового качества и находящиеся в одной рыночной нише. Последнее означает, что у потребителей в этой нише нет априорных предпочтений, и они приобретут тот или иной товар, не обращая внимания на знак фирмы. В этом случае, на рынке устанавливается единая цена, которая определяется балансом суммарного предложения и спроса. Иными словами, в рамках нашей модели конкурентная борьба ведётся только рыночными методами. То есть, конкуренты могут влиять на противника путем изменения параметров своего производства: себестоимость, время цикла, но не могут прямо вмешиваться в ситуацию на рынке («назначать» цену или влиять на потребителей каким-либо иным способом.)</w:t>
      </w:r>
    </w:p>
    <w:p>
      <w:pPr>
        <w:pStyle w:val="BodyText"/>
      </w:pPr>
      <w:r>
        <w:t xml:space="preserve">Зададим функцию, описывающую систему уравнений для этого случая: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[M1, M2]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1). По графику видно, что рост оборотных средств предприятий идет независимо друг от друга. В математической модели этот факт отражается в коэффициенте, стоящим перед членом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: в рассматриваемой задаче он одинаковый в обоих уравнениях (</w:t>
      </w:r>
      <m:oMath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). Это было обозначено в условиях задачи. Каждая фирма достигает свое максимальное значение объема продаж и остается на рынке с этим значением, то есть каждая фирма захватывает свою часть рынка потребителей, которая не изменяется.</w:t>
      </w:r>
    </w:p>
    <w:bookmarkStart w:id="26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: График изменения оборотных средств фирмы 1 и фирмы 2 без учета постоянных издержек и с веденной нормировкой для случая 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изменения оборотных средств фирмы 1 и фирмы 2 без учета постоянных издержек и с веденной нормировкой для случая 1</w:t>
      </w:r>
    </w:p>
    <w:bookmarkEnd w:id="26"/>
    <w:bookmarkEnd w:id="27"/>
    <w:bookmarkStart w:id="36" w:name="случай-2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Рассмотрим модель, когда, помимо экономического фактора влияния (изменение себестоимости, производственного цикла, использование кредита и т.п.), используются еще и социально-психологические факторы – формирование общественного предпочтения одного товара другому, не зависимо от их качества и цены. В этом случае взаимодействие двух фирм будет зависеть друг от друга, 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</w:t>
      </w:r>
    </w:p>
    <w:p>
      <w:pPr>
        <w:pStyle w:val="BodyText"/>
      </w:pPr>
      <w:r>
        <w:t xml:space="preserve">Зададим функцию, описывающую систему уравнений для этого случая: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0.00043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[M1, M2]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2). По графику видно, что первая фирма, несмотря на начальный рост, достигнув своего максимального объема продаж, начитает нести убытки и, в итоге, терпит банкротство. Динамика роста объемов оборотных средств второй фирмы остается без изменения: достигнув максимального значения, остается на этом уровне.</w:t>
      </w:r>
    </w:p>
    <w:bookmarkStart w:id="31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: График изменения оборотных средств фирмы 1 и фирмы 2 без учета постоянных издержек и с веденной нормировкой для случая 2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изменения оборотных средств фирмы 1 и фирмы 2 без учета постоянных издержек и с веденной нормировкой для случая 2</w:t>
      </w:r>
    </w:p>
    <w:bookmarkEnd w:id="31"/>
    <w:p>
      <w:pPr>
        <w:pStyle w:val="BodyText"/>
      </w:pPr>
      <w:r>
        <w:t xml:space="preserve">Посмотрим на приближенный график (рис. 3).</w:t>
      </w:r>
    </w:p>
    <w:bookmarkStart w:id="35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3: График изменения оборотных средств фирмы 1 и фирмы 2 без учета постоянных издержек и с веденной нормировкой для случая 2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изменения оборотных средств фирмы 1 и фирмы 2 без учета постоянных издержек и с веденной нормировкой для случая 2</w:t>
      </w:r>
    </w:p>
    <w:bookmarkEnd w:id="35"/>
    <w:bookmarkEnd w:id="36"/>
    <w:bookmarkEnd w:id="37"/>
    <w:bookmarkStart w:id="52" w:name="реализация-на-openmodel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на OpenModelica</w:t>
      </w:r>
    </w:p>
    <w:bookmarkStart w:id="42" w:name="случай-1-1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Зададим параметры, начальные условия и систему уравнений.</w:t>
      </w:r>
    </w:p>
    <w:p>
      <w:pPr>
        <w:pStyle w:val="SourceCode"/>
      </w:pPr>
      <w:r>
        <w:rPr>
          <w:rStyle w:val="VerbatimChar"/>
        </w:rPr>
        <w:t xml:space="preserve">model lab8_1</w:t>
      </w:r>
      <w:r>
        <w:br/>
      </w:r>
      <w:r>
        <w:rPr>
          <w:rStyle w:val="VerbatimChar"/>
        </w:rPr>
        <w:t xml:space="preserve">  parameter Real p_cr = 48;</w:t>
      </w:r>
      <w:r>
        <w:br/>
      </w:r>
      <w:r>
        <w:rPr>
          <w:rStyle w:val="VerbatimChar"/>
        </w:rPr>
        <w:t xml:space="preserve">  parameter Real tau1 = 34;  </w:t>
      </w:r>
      <w:r>
        <w:br/>
      </w:r>
      <w:r>
        <w:rPr>
          <w:rStyle w:val="VerbatimChar"/>
        </w:rPr>
        <w:t xml:space="preserve">  parameter Real p1 = 9.8;</w:t>
      </w:r>
      <w:r>
        <w:br/>
      </w:r>
      <w:r>
        <w:rPr>
          <w:rStyle w:val="VerbatimChar"/>
        </w:rPr>
        <w:t xml:space="preserve">  parameter Real tau2 = 28;</w:t>
      </w:r>
      <w:r>
        <w:br/>
      </w:r>
      <w:r>
        <w:rPr>
          <w:rStyle w:val="VerbatimChar"/>
        </w:rPr>
        <w:t xml:space="preserve">  parameter Real p2 = 11.8;  </w:t>
      </w:r>
      <w:r>
        <w:br/>
      </w:r>
      <w:r>
        <w:rPr>
          <w:rStyle w:val="VerbatimChar"/>
        </w:rPr>
        <w:t xml:space="preserve">  parameter Real N = 50;</w:t>
      </w:r>
      <w:r>
        <w:br/>
      </w:r>
      <w:r>
        <w:rPr>
          <w:rStyle w:val="VerbatimChar"/>
        </w:rPr>
        <w:t xml:space="preserve">  parameter Real q = 1;</w:t>
      </w:r>
      <w:r>
        <w:br/>
      </w:r>
      <w:r>
        <w:rPr>
          <w:rStyle w:val="VerbatimChar"/>
        </w:rPr>
        <w:t xml:space="preserve">  parameter Real a1 = p_cr/(tau1^2*p1^2*N*q);</w:t>
      </w:r>
      <w:r>
        <w:br/>
      </w:r>
      <w:r>
        <w:rPr>
          <w:rStyle w:val="VerbatimChar"/>
        </w:rPr>
        <w:t xml:space="preserve">  parameter Real a2 = p_cr/(tau2^2*p2^2*N*q);</w:t>
      </w:r>
      <w:r>
        <w:br/>
      </w:r>
      <w:r>
        <w:rPr>
          <w:rStyle w:val="VerbatimChar"/>
        </w:rPr>
        <w:t xml:space="preserve">  parameter Real b = p_cr/(tau1^2*tau2^2*p1^2*p2^2*N*q);  </w:t>
      </w:r>
      <w:r>
        <w:br/>
      </w:r>
      <w:r>
        <w:rPr>
          <w:rStyle w:val="VerbatimChar"/>
        </w:rPr>
        <w:t xml:space="preserve">  parameter Real c1 = (p_cr-p1)/(tau1*p1);</w:t>
      </w:r>
      <w:r>
        <w:br/>
      </w:r>
      <w:r>
        <w:rPr>
          <w:rStyle w:val="VerbatimChar"/>
        </w:rPr>
        <w:t xml:space="preserve">  parameter Real c2 = (p_cr-p2)/(tau2*p2);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M1(start=7.8);</w:t>
      </w:r>
      <w:r>
        <w:br/>
      </w:r>
      <w:r>
        <w:rPr>
          <w:rStyle w:val="VerbatimChar"/>
        </w:rPr>
        <w:t xml:space="preserve">  Real M2(start=9.8);</w:t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  der(M1) = M1 - (a1/c1)*M1^2 - (b/c1)*M1*M2;</w:t>
      </w:r>
      <w:r>
        <w:br/>
      </w:r>
      <w:r>
        <w:rPr>
          <w:rStyle w:val="VerbatimChar"/>
        </w:rPr>
        <w:t xml:space="preserve">  der(M2) = (c2/c1)*M2 - (a2/c1)*M2^2 - (b/c1)*M1*M2;</w:t>
      </w:r>
      <w:r>
        <w:br/>
      </w:r>
      <w:r>
        <w:rPr>
          <w:rStyle w:val="VerbatimChar"/>
        </w:rPr>
        <w:t xml:space="preserve">end lab8_1;</w:t>
      </w:r>
    </w:p>
    <w:p>
      <w:pPr>
        <w:pStyle w:val="FirstParagraph"/>
      </w:pPr>
      <w:r>
        <w:t xml:space="preserve">Далее выполним симуляцию на временном интервале и с шагом дифференцирования, как при реализации на Julia. Получим следующий график изменения оборотных средств фирмы 1 и фирмы 2 без учета постоянных издержек и с веденной нормировкой (рис. 4). По графику видно, что рост оборотных средств предприятий идет независимо друг от друга. Каждая фирма достигает свое максимальное значение объема продаж и остается на рынке с этим значением, то есть каждая фирма захватывает свою часть рынка потребителей, которая не изменяется.</w:t>
      </w:r>
    </w:p>
    <w:bookmarkStart w:id="41" w:name="fig:004"/>
    <w:p>
      <w:pPr>
        <w:pStyle w:val="CaptionedFigure"/>
      </w:pPr>
      <w:r>
        <w:drawing>
          <wp:inline>
            <wp:extent cx="3733800" cy="1347414"/>
            <wp:effectExtent b="0" l="0" r="0" t="0"/>
            <wp:docPr descr="Рис. 4: График изменения оборотных средств фирмы 1 и фирмы 2 без учета постоянных издержек и с веденной нормировкой для случая 1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7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изменения оборотных средств фирмы 1 и фирмы 2 без учета постоянных издержек и с веденной нормировкой для случая 1</w:t>
      </w:r>
    </w:p>
    <w:bookmarkEnd w:id="41"/>
    <w:bookmarkEnd w:id="42"/>
    <w:bookmarkStart w:id="51" w:name="случай-2-1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Зададим параметры, начальные условия и систему уравнений.</w:t>
      </w:r>
    </w:p>
    <w:p>
      <w:pPr>
        <w:pStyle w:val="SourceCode"/>
      </w:pPr>
      <w:r>
        <w:rPr>
          <w:rStyle w:val="VerbatimChar"/>
        </w:rPr>
        <w:t xml:space="preserve">model lab8_2</w:t>
      </w:r>
      <w:r>
        <w:br/>
      </w:r>
      <w:r>
        <w:rPr>
          <w:rStyle w:val="VerbatimChar"/>
        </w:rPr>
        <w:t xml:space="preserve">  parameter Real p_cr = 48;</w:t>
      </w:r>
      <w:r>
        <w:br/>
      </w:r>
      <w:r>
        <w:rPr>
          <w:rStyle w:val="VerbatimChar"/>
        </w:rPr>
        <w:t xml:space="preserve">  parameter Real tau1 = 34;  </w:t>
      </w:r>
      <w:r>
        <w:br/>
      </w:r>
      <w:r>
        <w:rPr>
          <w:rStyle w:val="VerbatimChar"/>
        </w:rPr>
        <w:t xml:space="preserve">  parameter Real p1 = 9.8;</w:t>
      </w:r>
      <w:r>
        <w:br/>
      </w:r>
      <w:r>
        <w:rPr>
          <w:rStyle w:val="VerbatimChar"/>
        </w:rPr>
        <w:t xml:space="preserve">  parameter Real tau2 = 28;</w:t>
      </w:r>
      <w:r>
        <w:br/>
      </w:r>
      <w:r>
        <w:rPr>
          <w:rStyle w:val="VerbatimChar"/>
        </w:rPr>
        <w:t xml:space="preserve">  parameter Real p2 = 11.8;  </w:t>
      </w:r>
      <w:r>
        <w:br/>
      </w:r>
      <w:r>
        <w:rPr>
          <w:rStyle w:val="VerbatimChar"/>
        </w:rPr>
        <w:t xml:space="preserve">  parameter Real N = 50;</w:t>
      </w:r>
      <w:r>
        <w:br/>
      </w:r>
      <w:r>
        <w:rPr>
          <w:rStyle w:val="VerbatimChar"/>
        </w:rPr>
        <w:t xml:space="preserve">  parameter Real q = 1;</w:t>
      </w:r>
      <w:r>
        <w:br/>
      </w:r>
      <w:r>
        <w:rPr>
          <w:rStyle w:val="VerbatimChar"/>
        </w:rPr>
        <w:t xml:space="preserve">  parameter Real a1 = p_cr/(tau1^2*p1^2*N*q);</w:t>
      </w:r>
      <w:r>
        <w:br/>
      </w:r>
      <w:r>
        <w:rPr>
          <w:rStyle w:val="VerbatimChar"/>
        </w:rPr>
        <w:t xml:space="preserve">  parameter Real a2 = p_cr/(tau2^2*p2^2*N*q);</w:t>
      </w:r>
      <w:r>
        <w:br/>
      </w:r>
      <w:r>
        <w:rPr>
          <w:rStyle w:val="VerbatimChar"/>
        </w:rPr>
        <w:t xml:space="preserve">  parameter Real b = p_cr/(tau1^2*tau2^2*p1^2*p2^2*N*q);  </w:t>
      </w:r>
      <w:r>
        <w:br/>
      </w:r>
      <w:r>
        <w:rPr>
          <w:rStyle w:val="VerbatimChar"/>
        </w:rPr>
        <w:t xml:space="preserve">  parameter Real c1 = (p_cr-p1)/(tau1*p1);</w:t>
      </w:r>
      <w:r>
        <w:br/>
      </w:r>
      <w:r>
        <w:rPr>
          <w:rStyle w:val="VerbatimChar"/>
        </w:rPr>
        <w:t xml:space="preserve">  parameter Real c2 = (p_cr-p2)/(tau2*p2);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M1(start=7.8);</w:t>
      </w:r>
      <w:r>
        <w:br/>
      </w:r>
      <w:r>
        <w:rPr>
          <w:rStyle w:val="VerbatimChar"/>
        </w:rPr>
        <w:t xml:space="preserve">  Real M2(start=9.8);</w:t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  der(M1) = M1 - (a1/c1)*M1^2 - (b/c1+0.00043)*M1*M2;</w:t>
      </w:r>
      <w:r>
        <w:br/>
      </w:r>
      <w:r>
        <w:rPr>
          <w:rStyle w:val="VerbatimChar"/>
        </w:rPr>
        <w:t xml:space="preserve">  der(M2) = (c2/c1)*M2 - (a2/c1)*M2^2 - (b/c1)*M1*M2;</w:t>
      </w:r>
      <w:r>
        <w:br/>
      </w:r>
      <w:r>
        <w:rPr>
          <w:rStyle w:val="VerbatimChar"/>
        </w:rPr>
        <w:t xml:space="preserve">end lab8_2;</w:t>
      </w:r>
    </w:p>
    <w:p>
      <w:pPr>
        <w:pStyle w:val="FirstParagraph"/>
      </w:pPr>
      <w:r>
        <w:t xml:space="preserve">Далее выполним симуляцию на временном интервале и с шагом дифференцирования, как при реализации на Julia. Получим следующий график изменения оборотных средств фирмы 1 и фирмы 2 без учета постоянных издержек и с веденной нормировкой (рис. 5). По графику видно, что первая фирма, несмотря на начальный рост, достигнув своего максимального объема продаж, начитает нести убытки и, в итоге, терпит банкротство. Динамика роста объемов оборотных средств второй фирмы остается без изменения: достигнув максимального значения, остается на этом уровне.</w:t>
      </w:r>
    </w:p>
    <w:bookmarkStart w:id="46" w:name="fig:005"/>
    <w:p>
      <w:pPr>
        <w:pStyle w:val="CaptionedFigure"/>
      </w:pPr>
      <w:r>
        <w:drawing>
          <wp:inline>
            <wp:extent cx="3733800" cy="1347414"/>
            <wp:effectExtent b="0" l="0" r="0" t="0"/>
            <wp:docPr descr="Рис. 5: График изменения оборотных средств фирмы 1 и фирмы 2 без учета постоянных издержек и с веденной нормировкой для случая 2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7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изменения оборотных средств фирмы 1 и фирмы 2 без учета постоянных издержек и с веденной нормировкой для случая 2</w:t>
      </w:r>
    </w:p>
    <w:bookmarkEnd w:id="46"/>
    <w:p>
      <w:pPr>
        <w:pStyle w:val="BodyText"/>
      </w:pPr>
      <w:r>
        <w:t xml:space="preserve">Посмотрим на приближенный график (рис. 6).</w:t>
      </w:r>
    </w:p>
    <w:bookmarkStart w:id="50" w:name="fig:006"/>
    <w:p>
      <w:pPr>
        <w:pStyle w:val="CaptionedFigure"/>
      </w:pPr>
      <w:r>
        <w:drawing>
          <wp:inline>
            <wp:extent cx="3733800" cy="1347414"/>
            <wp:effectExtent b="0" l="0" r="0" t="0"/>
            <wp:docPr descr="Рис. 6: График изменения оборотных средств фирмы 1 и фирмы 2 без учета постоянных издержек и с веденной нормировкой для случая 2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7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изменения оборотных средств фирмы 1 и фирмы 2 без учета постоянных издержек и с веденной нормировкой для случая 2</w:t>
      </w:r>
    </w:p>
    <w:bookmarkEnd w:id="50"/>
    <w:bookmarkEnd w:id="51"/>
    <w:bookmarkEnd w:id="52"/>
    <w:bookmarkStart w:id="53" w:name="Xa389e6b8c0ee7efd82f61c0fa810833630cb872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Сравнение построения модели на Julia и в OpenModelica</w:t>
      </w:r>
    </w:p>
    <w:p>
      <w:pPr>
        <w:pStyle w:val="FirstParagraph"/>
      </w:pPr>
      <w:r>
        <w:t xml:space="preserve">Все графики получились идентичными. Что Julia, что OpenModelica справились с решением системы ДУ и построением графиков.</w:t>
      </w:r>
    </w:p>
    <w:bookmarkEnd w:id="53"/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была исследована модель конкуренции двух фирм.</w:t>
      </w:r>
    </w:p>
    <w:bookmarkEnd w:id="55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Start w:id="56" w:name="ref-model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Копылов А.В., Просвиров А.Э. ДИНАМИЧЕСКАЯ МОДЕЛЬ КОНКУРЕНЦИИ ДВУХ ФИРМ НА ОДНОРОДНОМ РЫНКЕ. 2003. 29-32 с.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Мишина Анастасия Алексеевна</dc:creator>
  <dc:language>ru-RU</dc:language>
  <cp:keywords/>
  <dcterms:created xsi:type="dcterms:W3CDTF">2025-05-20T15:06:45Z</dcterms:created>
  <dcterms:modified xsi:type="dcterms:W3CDTF">2025-05-20T15:06:45Z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Математическое моделирование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