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50.png" ContentType="image/png"/>
  <Override PartName="/word/media/rId53.png" ContentType="image/png"/>
  <Override PartName="/word/media/rId56.png" ContentType="image/png"/>
  <Override PartName="/word/media/rId59.png" ContentType="image/png"/>
  <Override PartName="/word/media/rId62.png" ContentType="image/png"/>
  <Override PartName="/word/media/rId65.png" ContentType="image/png"/>
  <Override PartName="/word/media/rId25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  <Override PartName="/word/media/rId4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Администрирование</w:t>
      </w:r>
      <w:r>
        <w:t xml:space="preserve"> </w:t>
      </w:r>
      <w:r>
        <w:t xml:space="preserve">локальных</w:t>
      </w:r>
      <w:r>
        <w:t xml:space="preserve"> </w:t>
      </w:r>
      <w:r>
        <w:t xml:space="preserve">систем</w:t>
      </w:r>
    </w:p>
    <w:p>
      <w:pPr>
        <w:pStyle w:val="Author"/>
      </w:pPr>
      <w:r>
        <w:t xml:space="preserve">Мишина</w:t>
      </w:r>
      <w:r>
        <w:t xml:space="preserve"> </w:t>
      </w:r>
      <w:r>
        <w:t xml:space="preserve">Анастасия</w:t>
      </w:r>
      <w:r>
        <w:t xml:space="preserve"> </w:t>
      </w:r>
      <w:r>
        <w:t xml:space="preserve">Алексеевна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Установка инструмента моделирования конфигурации сети Cisco Packet Tracer, знакомство с его интерфейсом</w:t>
      </w:r>
      <w:r>
        <w:t xml:space="preserve"> </w:t>
      </w:r>
      <w:r>
        <w:t xml:space="preserve">[1]</w:t>
      </w:r>
      <w:r>
        <w:t xml:space="preserve">.</w:t>
      </w:r>
    </w:p>
    <w:bookmarkEnd w:id="20"/>
    <w:bookmarkStart w:id="69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bookmarkStart w:id="24" w:name="X1996289560804f77561f2f82d204476fa2e7711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Запуск Cisco Packet Tracer без использования сетевого соединения</w:t>
      </w:r>
    </w:p>
    <w:p>
      <w:pPr>
        <w:pStyle w:val="FirstParagraph"/>
      </w:pPr>
      <w:r>
        <w:t xml:space="preserve">Для начала установим Cisco Packet Tracer на ОС типа Windows и ограничим приложению доступ в Интернет (рис. 1)</w:t>
      </w:r>
    </w:p>
    <w:p>
      <w:pPr>
        <w:pStyle w:val="CaptionedFigure"/>
      </w:pPr>
      <w:r>
        <w:drawing>
          <wp:inline>
            <wp:extent cx="4267200" cy="3216482"/>
            <wp:effectExtent b="0" l="0" r="0" t="0"/>
            <wp:docPr descr="Установка Cisco Packet Tracer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2164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Cisco Packet Tracer</w:t>
      </w:r>
    </w:p>
    <w:bookmarkEnd w:id="24"/>
    <w:bookmarkStart w:id="28" w:name="знакомство-с-интерфейсом-packet-tracer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Знакомство с интерфейсом Packet Tracer</w:t>
      </w:r>
    </w:p>
    <w:p>
      <w:pPr>
        <w:pStyle w:val="FirstParagraph"/>
      </w:pPr>
      <w:r>
        <w:t xml:space="preserve">Открываем Packet Tracer и знакомимся с интерфейсом (рис. 2)</w:t>
      </w:r>
    </w:p>
    <w:p>
      <w:pPr>
        <w:pStyle w:val="CaptionedFigure"/>
      </w:pPr>
      <w:r>
        <w:drawing>
          <wp:inline>
            <wp:extent cx="4267200" cy="2666444"/>
            <wp:effectExtent b="0" l="0" r="0" t="0"/>
            <wp:docPr descr="Рабочее пространство Cisco Packet Tracer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666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Рабочее пространство Cisco Packet Tracer</w:t>
      </w:r>
    </w:p>
    <w:bookmarkEnd w:id="28"/>
    <w:bookmarkStart w:id="68" w:name="построение-простейшей-сети"/>
    <w:p>
      <w:pPr>
        <w:pStyle w:val="Heading2"/>
      </w:pPr>
      <w:r>
        <w:rPr>
          <w:rStyle w:val="SectionNumber"/>
        </w:rPr>
        <w:t xml:space="preserve">2.3</w:t>
      </w:r>
      <w:r>
        <w:tab/>
      </w:r>
      <w:r>
        <w:t xml:space="preserve">Построение простейшей сети</w:t>
      </w:r>
    </w:p>
    <w:p>
      <w:pPr>
        <w:pStyle w:val="FirstParagraph"/>
      </w:pPr>
      <w:r>
        <w:t xml:space="preserve">Создадим новый проект (lab_PT-01.pkt). В рабочем пространстве размещаем концентратор (Hub-PT) и четыре оконечных устройства PC Соединим оконечные устройства с концентратором прямым кабелем (рис. 3).</w:t>
      </w:r>
    </w:p>
    <w:p>
      <w:pPr>
        <w:pStyle w:val="CaptionedFigure"/>
      </w:pPr>
      <w:r>
        <w:drawing>
          <wp:inline>
            <wp:extent cx="4267200" cy="5049224"/>
            <wp:effectExtent b="0" l="0" r="0" t="0"/>
            <wp:docPr descr="Модель простой сети с концентратором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49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Модель простой сети с концентратором</w:t>
      </w:r>
    </w:p>
    <w:p>
      <w:pPr>
        <w:pStyle w:val="BodyText"/>
      </w:pPr>
      <w:r>
        <w:t xml:space="preserve">Щёлкнув последовательно на каждом оконечном устройстве, зададим статические IP-адреса 192.168.1.11, 192.168.1.12, 192.168.1.13, 192.168.1.14 с маской подсети 255.255.255.0 (рис. 4).</w:t>
      </w:r>
    </w:p>
    <w:p>
      <w:pPr>
        <w:pStyle w:val="CaptionedFigure"/>
      </w:pPr>
      <w:r>
        <w:drawing>
          <wp:inline>
            <wp:extent cx="4267200" cy="4307023"/>
            <wp:effectExtent b="0" l="0" r="0" t="0"/>
            <wp:docPr descr="Статические IP-адреса на оконечных устройствах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070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Статические IP-адреса на оконечных устройствах</w:t>
      </w:r>
    </w:p>
    <w:p>
      <w:pPr>
        <w:pStyle w:val="BodyText"/>
      </w:pPr>
      <w:r>
        <w:t xml:space="preserve">В основном окне проекта переходим из режима реального времени (Realtime) в режим моделирования (Simulation). Выбираем на панели инструментов мышкой «Add Simple PDU (P)» и щёлкнем сначала на PC0, затем на PC2. В рабочей области появляются два конверта, обозначающих пакеты, в списке событий на панели моделирования появляются два события, относящихся к пакетам ARP и ICMP соответственно. На панели моделирования нажимаем кнопку «Play» и следим за движением пакетов ARP и ICMP от устройства PC0 до устройства PC2 и обратно.</w:t>
      </w:r>
    </w:p>
    <w:p>
      <w:pPr>
        <w:pStyle w:val="BodyText"/>
      </w:pPr>
      <w:r>
        <w:t xml:space="preserve">Видим, что сначала пакет отправляется на хаб, потом ко всем устройствам. но принимает его только то, которому он изначально предназначался.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 Используя кнопку «Проверь себя» (Challenge Me) на вкладке OSI Model, отвечаем на вопросы (рис. 5).</w:t>
      </w:r>
    </w:p>
    <w:p>
      <w:pPr>
        <w:pStyle w:val="CaptionedFigure"/>
      </w:pPr>
      <w:r>
        <w:drawing>
          <wp:inline>
            <wp:extent cx="4267200" cy="5164155"/>
            <wp:effectExtent b="0" l="0" r="0" t="0"/>
            <wp:docPr descr="Challenge Me и информация о PDU: уровень OSI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164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Challenge Me и информация о PDU: уровень OSI</w:t>
      </w:r>
    </w:p>
    <w:p>
      <w:pPr>
        <w:pStyle w:val="BodyText"/>
      </w:pPr>
      <w:r>
        <w:t xml:space="preserve">Откроем вкладку с информацией о PDU (рис. 6). Изначально в PDU есть только заголовок IP, в котором есть соответственно информация об IP-адресах источника и получаетля. Также там есть заголовок ICMP. В нем содержится информация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- 7 байт для синхронизации. Поле SFD. Destination adress - Ethernet-адрес получателя, 6 байт. Source adress - Ethernet-адрес отправителя, 6 байт. Type - тип для обозначения типа протокола уровня. FCS - frame check sequence, 4 байта, поле контрольной последовательности фрейма.</w:t>
      </w:r>
    </w:p>
    <w:p>
      <w:pPr>
        <w:pStyle w:val="BodyText"/>
      </w:pPr>
      <w:r>
        <w:t xml:space="preserve">Рассмотрим структуру mac-адреса. 0001.6417.E821 - адрес получателя PC2, 0040.0B8D.4445 - адрес отправителя PC0. Первые три байта указывают на производителя, следующие три байта указывают на идентификатор устройства.</w:t>
      </w:r>
    </w:p>
    <w:p>
      <w:pPr>
        <w:pStyle w:val="CaptionedFigure"/>
      </w:pPr>
      <w:r>
        <w:drawing>
          <wp:inline>
            <wp:extent cx="4267200" cy="5054122"/>
            <wp:effectExtent b="0" l="0" r="0" t="0"/>
            <wp:docPr descr="Информация о PDU: форматы пакетов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54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 о PDU: форматы пакетов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щёлкним сначала</w:t>
      </w:r>
      <w:r>
        <w:t xml:space="preserve"> </w:t>
      </w:r>
      <w:r>
        <w:t xml:space="preserve">на PC0, затем на PC2. Снова выберем на панели инструментов мышкой</w:t>
      </w:r>
      <w:r>
        <w:t xml:space="preserve"> </w:t>
      </w:r>
      <w:r>
        <w:t xml:space="preserve">«Add Simple PDU (P)» и щёлкним сначала на PC2, затем на PC0. На панели моделирования нажмем кнопку «Play» и проследим за возникновением коллизии (рис. 7).</w:t>
      </w:r>
    </w:p>
    <w:p>
      <w:pPr>
        <w:pStyle w:val="CaptionedFigure"/>
      </w:pPr>
      <w:r>
        <w:drawing>
          <wp:inline>
            <wp:extent cx="4267200" cy="3344134"/>
            <wp:effectExtent b="0" l="0" r="0" t="0"/>
            <wp:docPr descr="Сценарий с возникновением коллизии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3441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Сценарий с возникновением коллизии</w:t>
      </w:r>
    </w:p>
    <w:p>
      <w:pPr>
        <w:pStyle w:val="BodyText"/>
      </w:pPr>
      <w:r>
        <w:t xml:space="preserve">Пакеты сначала передаются на хаб, где и возникает коллизия, так как он не может передать сообщения одновременно. У первого сообщения информация о PDU не отображается, а у второго ее и не должно быть. Далее второй пакет исчезает, а первый отправляется на все устройства, но пустой (рис. 8).</w:t>
      </w:r>
    </w:p>
    <w:p>
      <w:pPr>
        <w:pStyle w:val="CaptionedFigure"/>
      </w:pPr>
      <w:r>
        <w:drawing>
          <wp:inline>
            <wp:extent cx="4267200" cy="5223903"/>
            <wp:effectExtent b="0" l="0" r="0" t="0"/>
            <wp:docPr descr="Информация о PDU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2239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 о PDU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задаем статические IP-адреса 192.168.1.21, 192.168.1.22, 192.168.1.23, 192.168.1.24 с маской подсети 255.255.255.0.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щёлкнем сначала на PC4, затем на PC6. В рабочей области появляются два конверта, обозначающих пакеты, в списке событий на панели моделирования появляются два события, относящихся к пакетам ARP и ICMP соответственно. На панели моделирования нажимаем кнопку «Play» и следим за движением пакетов ARP и ICMP от устройства PC4 до устройства PC6 и обратно (рис. 9), (рис. 10).</w:t>
      </w:r>
    </w:p>
    <w:p>
      <w:pPr>
        <w:pStyle w:val="CaptionedFigure"/>
      </w:pPr>
      <w:r>
        <w:drawing>
          <wp:inline>
            <wp:extent cx="4267200" cy="5010347"/>
            <wp:effectExtent b="0" l="0" r="0" t="0"/>
            <wp:docPr descr="Модель простой сети с коммутатором" title="" id="48" name="Picture"/>
            <a:graphic>
              <a:graphicData uri="http://schemas.openxmlformats.org/drawingml/2006/picture">
                <pic:pic>
                  <pic:nvPicPr>
                    <pic:cNvPr descr="image/9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103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Модель простой сети с коммутатором</w:t>
      </w:r>
    </w:p>
    <w:p>
      <w:pPr>
        <w:pStyle w:val="CaptionedFigure"/>
      </w:pPr>
      <w:r>
        <w:drawing>
          <wp:inline>
            <wp:extent cx="4267200" cy="4631156"/>
            <wp:effectExtent b="0" l="0" r="0" t="0"/>
            <wp:docPr descr="Информация о PDU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63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Информация о PDU</w:t>
      </w:r>
    </w:p>
    <w:p>
      <w:pPr>
        <w:pStyle w:val="BodyText"/>
      </w:pPr>
      <w:r>
        <w:t xml:space="preserve">Сначала, как и в случае с хабом, пакеты ARP рассылались по всем оконечным устройствам, но принимает его только ПК, которому предназначалось сообщение. Обратно ARP уже не рассылается всем устройствам, пакет идет только к PC6 (уже знает путь). Пакет ICMP сразу высылается на нужного получателя в обе стороны.</w:t>
      </w:r>
    </w:p>
    <w:p>
      <w:pPr>
        <w:pStyle w:val="BodyText"/>
      </w:pPr>
      <w:r>
        <w:t xml:space="preserve">Исследуем структуру пакета ICMP. Изначально в PDU есть только заголовок IP, в котором есть информация об IP-адресах источника и получателя. Также там есть заголовок ICMP. В нем содержатся данные о типе ICMP-пакета, его коде, контрольной сумме, идентификаторе и порядковом номере. Эти заголовке не меняются при передаче.</w:t>
      </w:r>
    </w:p>
    <w:p>
      <w:pPr>
        <w:pStyle w:val="BodyText"/>
      </w:pPr>
      <w:r>
        <w:t xml:space="preserve">Далее появляется кадр Ethernet. Здесь есть поле преамбула - 7 байт для синхронизации. Поле SFD. Destination adress - адрес отправителя, 6 байт. Type - тип для обозначения типа протокола. FCS - frame check sequence, 4 байта, поле контрольной последовательности фрейма.</w:t>
      </w:r>
    </w:p>
    <w:p>
      <w:pPr>
        <w:pStyle w:val="BodyText"/>
      </w:pPr>
      <w:r>
        <w:t xml:space="preserve">Пакет отправляется на коммутатор, в заголовке указаны mac-адреса, в которых указано, что пакет идет от PC4 к PC6. Рассмотрим структуру mac-адреса. 0001.4320.B6D7 - адрес получателя PC6, 000B.BEEA.5889 - адрес источника PC4. Первые три байта указывают на производителя, следующие три байта указывают на идентификатор устройства.</w:t>
      </w:r>
    </w:p>
    <w:p>
      <w:pPr>
        <w:pStyle w:val="BodyText"/>
      </w:pPr>
      <w:r>
        <w:t xml:space="preserve">Очистим список событий, удалив сценарий моделирования. Выберем на</w:t>
      </w:r>
      <w:r>
        <w:t xml:space="preserve"> </w:t>
      </w:r>
      <w:r>
        <w:t xml:space="preserve">панели инструментов мышкой «Add Simple PDU (P)» и щёлкнем сначала</w:t>
      </w:r>
      <w:r>
        <w:t xml:space="preserve"> </w:t>
      </w:r>
      <w:r>
        <w:t xml:space="preserve">на PC4, затем на PC6. Снова выберем на панели инструментов мышкой</w:t>
      </w:r>
      <w:r>
        <w:t xml:space="preserve"> </w:t>
      </w:r>
      <w:r>
        <w:t xml:space="preserve">«Add Simple PDU (P)» и щёлкнем сначала на PC6, затем на PC4. На</w:t>
      </w:r>
      <w:r>
        <w:t xml:space="preserve"> </w:t>
      </w:r>
      <w:r>
        <w:t xml:space="preserve">панели моделирования нажмем кнопку «Play» и проследим за движением</w:t>
      </w:r>
      <w:r>
        <w:t xml:space="preserve"> </w:t>
      </w:r>
      <w:r>
        <w:t xml:space="preserve">пакетов (рис. 11).</w:t>
      </w:r>
    </w:p>
    <w:p>
      <w:pPr>
        <w:pStyle w:val="CaptionedFigure"/>
      </w:pPr>
      <w:r>
        <w:drawing>
          <wp:inline>
            <wp:extent cx="4267200" cy="4027400"/>
            <wp:effectExtent b="0" l="0" r="0" t="0"/>
            <wp:docPr descr="Модель простой сети с коммутатором" title="" id="54" name="Picture"/>
            <a:graphic>
              <a:graphicData uri="http://schemas.openxmlformats.org/drawingml/2006/picture">
                <pic:pic>
                  <pic:nvPicPr>
                    <pic:cNvPr descr="image/11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02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Модель простой сети с коммутатором</w:t>
      </w:r>
    </w:p>
    <w:p>
      <w:pPr>
        <w:pStyle w:val="BodyText"/>
      </w:pPr>
      <w:r>
        <w:t xml:space="preserve">Коллизия не возникает, потому что пакет не отправляется всем устройствам, а расходится по нужным назначениям коммутатором.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 сначала на PC4, затем на PC0. На панели моделирования нажмем кнопку «Play» и проследим за движением пакетов (рис. 12).</w:t>
      </w:r>
    </w:p>
    <w:p>
      <w:pPr>
        <w:pStyle w:val="CaptionedFigure"/>
      </w:pPr>
      <w:r>
        <w:drawing>
          <wp:inline>
            <wp:extent cx="4267200" cy="2015212"/>
            <wp:effectExtent b="0" l="0" r="0" t="0"/>
            <wp:docPr descr="Сценарий с возникновением коллизии" title="" id="57" name="Picture"/>
            <a:graphic>
              <a:graphicData uri="http://schemas.openxmlformats.org/drawingml/2006/picture">
                <pic:pic>
                  <pic:nvPicPr>
                    <pic:cNvPr descr="image/12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Сценарий с возникновением коллизии</w:t>
      </w:r>
    </w:p>
    <w:p>
      <w:pPr>
        <w:pStyle w:val="BodyText"/>
      </w:pPr>
      <w:r>
        <w:t xml:space="preserve">Пакет, отправленный хабом, как и в прошлый раз исчезает, а пакет, отправленный через коммутатор, достигает своего назначения. Так получается, потому что коммутатор может работать в режиме полного дуплекса (двунаправленная передача данных).</w:t>
      </w:r>
    </w:p>
    <w:p>
      <w:pPr>
        <w:pStyle w:val="BodyText"/>
      </w:pPr>
      <w:r>
        <w:t xml:space="preserve">Очистим список событий, удалив сценарий моделирования. На панели</w:t>
      </w:r>
      <w:r>
        <w:t xml:space="preserve"> </w:t>
      </w:r>
      <w:r>
        <w:t xml:space="preserve">моделирования нажмем «Play» и в списке событий получим пакеты STP (рис. 13).</w:t>
      </w:r>
    </w:p>
    <w:p>
      <w:pPr>
        <w:pStyle w:val="CaptionedFigure"/>
      </w:pPr>
      <w:r>
        <w:drawing>
          <wp:inline>
            <wp:extent cx="4267200" cy="5051279"/>
            <wp:effectExtent b="0" l="0" r="0" t="0"/>
            <wp:docPr descr="Информация о PDU: пакет STP" title="" id="60" name="Picture"/>
            <a:graphic>
              <a:graphicData uri="http://schemas.openxmlformats.org/drawingml/2006/picture">
                <pic:pic>
                  <pic:nvPicPr>
                    <pic:cNvPr descr="image/13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5051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Информация о PDU: пакет STP</w:t>
      </w:r>
    </w:p>
    <w:p>
      <w:pPr>
        <w:pStyle w:val="BodyText"/>
      </w:pPr>
      <w:r>
        <w:t xml:space="preserve">Заголовок STP (Spanning Tree Protocol) включает в себя поля: Идентификатор протокола (Protocol Identifier) — 2-х байтовое поле, которое всегда равно нулю. Версия STP протокола (Protocol Version Identifier) — поле размером в 1 байт, значение которого, всегда равно «0». Тип BPDU (BPDU type) — 1 байт, которые принимает значение «0», если это конфигурационный BPDU (CBPDU), или «1», если это TCN BPDU. CBPDU (Configuration Bridge Protocol Data Unit) — кадр, используемый для вычисления связующего дерева. То есть, когда значение = 0. Флаги (Flags) — в этом поле используются только 1 байт. Эти флаги используются при изменении топологии (бит «1») и при подтверждении топологии (бит «8»). Идентификатор корневого моста (Root Identifier) — в этом поле содержится информация о корневом коммутаторе, а именно его приоритет и MAC-адрес. Расстояние до корневого моста (Root Path Cost) — здесь содержится суммарная стоимость до корневого коммутатора. Идентификатор моста (Bridge Identifier) — сюда коммутатор-отправитель записывает свои данные (приоритет + MAC-адрес). Идентификатор порта (Port Identifier) — сюда коммутатор-отправитель записывает идентификатор порта (то есть тот, с которого этот BPDU выйдет). Время жизни сообщения (Message Age) — здесь содержится временной интервал (в секундах). Он нужен для того, чтобы распознать устаревшие кадры и отбросить. Максимальное время жизни сообщения (Max Age) — это поле отвечает, как раз, за максимальное время жизни. Превысив его, коммутатор отбрасывает кадр. Время приветствия (Hello Time) — Временной интервал, через который коммутатор посылает BPDU кадры. По-умолчанию — это 2 секунды. Задержка смены состояний (Forward Delay) — временной интервал, указывающий сколько секунд порт коммутатора будет находиться в состоянии прослушивания и обучения.</w:t>
      </w:r>
    </w:p>
    <w:p>
      <w:pPr>
        <w:pStyle w:val="BodyText"/>
      </w:pPr>
      <w:r>
        <w:t xml:space="preserve">Опишем структуру кадра Ethernet в этих пакетах. В STP пакетах кадр Ethernet имеет тип 802.3. В нем указана преамбула, mac-адреса источника и назначения и длина. Структура mac-адресов осталась прежней.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 «On» напротив «Port Status».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 за движением пакетов ARP, ICMP, STP и CDP (рис. 14).</w:t>
      </w:r>
    </w:p>
    <w:p>
      <w:pPr>
        <w:pStyle w:val="CaptionedFigure"/>
      </w:pPr>
      <w:r>
        <w:drawing>
          <wp:inline>
            <wp:extent cx="4267200" cy="2086911"/>
            <wp:effectExtent b="0" l="0" r="0" t="0"/>
            <wp:docPr descr="Модель простой сети с маршрутизатором" title="" id="63" name="Picture"/>
            <a:graphic>
              <a:graphicData uri="http://schemas.openxmlformats.org/drawingml/2006/picture">
                <pic:pic>
                  <pic:nvPicPr>
                    <pic:cNvPr descr="image/14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0869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Модель простой сети с маршрутизатором</w:t>
      </w:r>
    </w:p>
    <w:p>
      <w:pPr>
        <w:pStyle w:val="BodyText"/>
      </w:pPr>
      <w:r>
        <w:t xml:space="preserve">Сначала посылаются паекты ARP, затем ICMP. В сети с хабом рассылка идет по всем устройствам, а в сети с коммутатором только к пункту назначения. После получения пакеты идет рассылка STP пакетов всем устройствам сети. Затем появляются DTP пакеты, а потом через несколько повторений появляются CDP (Cisco Discovery Protocol) - проприетарный протокол второго уровня, разработанный компанией Cisco Systems.</w:t>
      </w:r>
    </w:p>
    <w:p>
      <w:pPr>
        <w:pStyle w:val="BodyText"/>
      </w:pPr>
      <w:r>
        <w:t xml:space="preserve">Исследуем структуру пакета CDP (рис. 15).</w:t>
      </w:r>
    </w:p>
    <w:p>
      <w:pPr>
        <w:pStyle w:val="CaptionedFigure"/>
      </w:pPr>
      <w:r>
        <w:drawing>
          <wp:inline>
            <wp:extent cx="4267200" cy="2900240"/>
            <wp:effectExtent b="0" l="0" r="0" t="0"/>
            <wp:docPr descr="Информация о PDU: пакет CDP" title="" id="66" name="Picture"/>
            <a:graphic>
              <a:graphicData uri="http://schemas.openxmlformats.org/drawingml/2006/picture">
                <pic:pic>
                  <pic:nvPicPr>
                    <pic:cNvPr descr="image/15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900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PDU: пакет CDP</w:t>
      </w:r>
    </w:p>
    <w:p>
      <w:pPr>
        <w:pStyle w:val="BodyText"/>
      </w:pPr>
      <w:r>
        <w:t xml:space="preserve">Поле version - поле версии содержит используемую версию протокола CDP. В этом поле всегда содержится значение 0х01. Поле Time-to-Live (время жизни) указывает на время в секундах, в течение которого получаетль пакета CDP должен сохранять информацию, содержащуюся в пакете. Поле Checksum - контрольная сумма, содержит стандартную для протокола IP контрольную сумму. Поле Type - поле типа указывает на тип тройки type/length/value. Length - поле длины содержит общую длину в байтаз полей type/length/value. Value - поле значения.</w:t>
      </w:r>
    </w:p>
    <w:p>
      <w:pPr>
        <w:pStyle w:val="BodyText"/>
      </w:pPr>
      <w:r>
        <w:t xml:space="preserve">Структура кадра Ethernet 802.3 такая же как в пакетах STP и mac-адреса такде остались прежними.</w:t>
      </w:r>
    </w:p>
    <w:bookmarkEnd w:id="68"/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1"/>
        </w:numPr>
      </w:pPr>
      <w:r>
        <w:t xml:space="preserve">Дайте определение следующим понятиям: концентратор, коммутатор, маршрутизатор, шлюз (gateway). В каких случаях следует использовать тот или иной тип сетевого оборудования?</w:t>
      </w:r>
    </w:p>
    <w:p>
      <w:pPr>
        <w:numPr>
          <w:ilvl w:val="0"/>
          <w:numId w:val="1002"/>
        </w:numPr>
      </w:pPr>
      <w:r>
        <w:t xml:space="preserve">Концентратор (hub) – это устройство, работающее на первом (физическом) уровне модели OSI. Оно принимает входящие данные и отправляет их на все порты, кроме того, откуда они пришли. Используется в небольших сетях, но из-за большого количества коллизий и низкой эффективности почти полностью заменён коммутаторами.</w:t>
      </w:r>
    </w:p>
    <w:p>
      <w:pPr>
        <w:numPr>
          <w:ilvl w:val="0"/>
          <w:numId w:val="1002"/>
        </w:numPr>
      </w:pPr>
      <w:r>
        <w:t xml:space="preserve">Коммутатор (switch) – это устройство второго (канального) уровня модели OSI, которое передаёт данные только на конкретный порт, связанный с MAC-адресом получателя. Используется для соединения устройств в локальной сети (LAN), обеспечивая более высокую скорость и меньшую нагрузку на сеть по сравнению с концентратором.</w:t>
      </w:r>
    </w:p>
    <w:p>
      <w:pPr>
        <w:numPr>
          <w:ilvl w:val="0"/>
          <w:numId w:val="1002"/>
        </w:numPr>
      </w:pPr>
      <w:r>
        <w:t xml:space="preserve">Маршрутизатор (router) – устройство третьего (сетевого) уровня OSI, которое передаёт пакеты данных между разными сетями, основываясь на IP-адресах. Используется для соединения локальных сетей (LAN) с другими сетями, включая интернет.</w:t>
      </w:r>
    </w:p>
    <w:p>
      <w:pPr>
        <w:numPr>
          <w:ilvl w:val="0"/>
          <w:numId w:val="1002"/>
        </w:numPr>
      </w:pPr>
      <w:r>
        <w:t xml:space="preserve">Шлюз (gateway) – устройство или программный компонент, который соединяет сети с разными архитектурами и протоколами. Может выполнять функции маршрутизатора, межсетевого экрана (firewall) или преобразователя протоколов. Используется, когда необходимо соединить сети, использующие разные технологии передачи данных.</w:t>
      </w:r>
    </w:p>
    <w:p>
      <w:pPr>
        <w:pStyle w:val="Compact"/>
        <w:numPr>
          <w:ilvl w:val="0"/>
          <w:numId w:val="1003"/>
        </w:numPr>
      </w:pPr>
      <w:r>
        <w:t xml:space="preserve">Дайте определение следующим понятиям: ip-адрес, сетевая маска, broadcast-адрес.</w:t>
      </w:r>
    </w:p>
    <w:p>
      <w:pPr>
        <w:numPr>
          <w:ilvl w:val="0"/>
          <w:numId w:val="1004"/>
        </w:numPr>
      </w:pPr>
      <w:r>
        <w:t xml:space="preserve">IP-адрес – это уникальный числовой идентификатор устройства в сети, используемый для его адресации и обмена данными. Существует два основных формата: IPv4 (например, 192.168.1.1) и IPv6 (например, 2001:db8::1).</w:t>
      </w:r>
    </w:p>
    <w:p>
      <w:pPr>
        <w:numPr>
          <w:ilvl w:val="0"/>
          <w:numId w:val="1004"/>
        </w:numPr>
      </w:pPr>
      <w:r>
        <w:t xml:space="preserve">Сетевая маска – это параметр, определяющий, какая часть IP-адреса относится к сети, а какая — к конкретному устройству. Например, маска 255.255.255.0 в IPv4 означает, что первые три октета IP-адреса представляют сеть, а последний — узел.</w:t>
      </w:r>
    </w:p>
    <w:p>
      <w:pPr>
        <w:numPr>
          <w:ilvl w:val="0"/>
          <w:numId w:val="1004"/>
        </w:numPr>
      </w:pPr>
      <w:r>
        <w:t xml:space="preserve">Broadcast-адрес – специальный адрес в сети, используемый для отправки данных всем устройствам в пределах одной подсети. Например, для сети 192.168.1.0/24 broadcast-адресом будет 192.168.1.255.</w:t>
      </w:r>
    </w:p>
    <w:p>
      <w:pPr>
        <w:pStyle w:val="Compact"/>
        <w:numPr>
          <w:ilvl w:val="0"/>
          <w:numId w:val="1005"/>
        </w:numPr>
      </w:pPr>
      <w:r>
        <w:t xml:space="preserve">Как можно проверить доступность узла сети?</w:t>
      </w:r>
    </w:p>
    <w:p>
      <w:pPr>
        <w:pStyle w:val="FirstParagraph"/>
      </w:pPr>
      <w:r>
        <w:t xml:space="preserve">Для проверки доступности узла сети можно использовать следующие методы:</w:t>
      </w:r>
    </w:p>
    <w:p>
      <w:pPr>
        <w:numPr>
          <w:ilvl w:val="0"/>
          <w:numId w:val="1006"/>
        </w:numPr>
      </w:pPr>
      <w:r>
        <w:t xml:space="preserve">Команда ping – отправляет ICMP-запросы на указанный IP-адрес или доменное имя. Если узел доступен, он отвечает ICMP-ответом. Пример: ping 192.168.1.1</w:t>
      </w:r>
    </w:p>
    <w:p>
      <w:pPr>
        <w:numPr>
          <w:ilvl w:val="0"/>
          <w:numId w:val="1006"/>
        </w:numPr>
      </w:pPr>
      <w:r>
        <w:t xml:space="preserve">Команда tracert (Windows) или traceroute (Linux/macOS) – показывает маршрут следования пакетов до указанного узла, что помогает определить задержки и проблемные участки сети. Пример: tracert 8.8.8.8 # Windows и traceroute 8.8.8.8 # Linux/macOS</w:t>
      </w:r>
    </w:p>
    <w:p>
      <w:pPr>
        <w:numPr>
          <w:ilvl w:val="0"/>
          <w:numId w:val="1006"/>
        </w:numPr>
      </w:pPr>
      <w:r>
        <w:t xml:space="preserve">Команда nslookup или dig – проверяет разрешение доменных имен в IP-адреса и наоборот. Пример: nslookup google.com и dig google.com</w:t>
      </w:r>
    </w:p>
    <w:p>
      <w:pPr>
        <w:numPr>
          <w:ilvl w:val="0"/>
          <w:numId w:val="1006"/>
        </w:numPr>
      </w:pPr>
      <w:r>
        <w:t xml:space="preserve">Команда arp -a – показывает список известных MAC-адресов в локальной сети, что позволяет проверить наличие устройства в сети.</w:t>
      </w:r>
    </w:p>
    <w:p>
      <w:pPr>
        <w:numPr>
          <w:ilvl w:val="0"/>
          <w:numId w:val="1006"/>
        </w:numPr>
      </w:pPr>
      <w:r>
        <w:t xml:space="preserve">Команда netstat – помогает анализировать активные соединения и слушающие порты на устройстве.</w:t>
      </w:r>
    </w:p>
    <w:p>
      <w:pPr>
        <w:numPr>
          <w:ilvl w:val="0"/>
          <w:numId w:val="1006"/>
        </w:numPr>
      </w:pPr>
      <w:r>
        <w:t xml:space="preserve">Использование telnet или nc (netcat) – проверяет доступность определённого порта на удалённом узле. Например, проверка доступности веб-сервера: telnet 192.168.1.1 80 и nc -zv 192.168.1.1 80</w:t>
      </w:r>
    </w:p>
    <w:bookmarkEnd w:id="70"/>
    <w:bookmarkStart w:id="71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установила инструмент моделирования конфигурации сети Cisco Packet Tracer и ознакомилась с его интерфейсом.</w:t>
      </w:r>
    </w:p>
    <w:bookmarkEnd w:id="71"/>
    <w:bookmarkStart w:id="74" w:name="список-литературы"/>
    <w:p>
      <w:pPr>
        <w:pStyle w:val="Heading1"/>
      </w:pPr>
      <w:r>
        <w:t xml:space="preserve">Список литературы</w:t>
      </w:r>
    </w:p>
    <w:bookmarkStart w:id="73" w:name="refs"/>
    <w:bookmarkStart w:id="72" w:name="ref-infosec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Кулябов Д.С., Королькова А.В. Администрирование локальных систем: лабораторные работы : учебное пособие. Москва: РУДН, 2017. 119 с.</w:t>
      </w:r>
    </w:p>
    <w:bookmarkEnd w:id="72"/>
    <w:bookmarkEnd w:id="73"/>
    <w:bookmarkEnd w:id="7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56" Target="media/rId56.png" /><Relationship Type="http://schemas.openxmlformats.org/officeDocument/2006/relationships/image" Id="rId59" Target="media/rId59.png" /><Relationship Type="http://schemas.openxmlformats.org/officeDocument/2006/relationships/image" Id="rId62" Target="media/rId62.png" /><Relationship Type="http://schemas.openxmlformats.org/officeDocument/2006/relationships/image" Id="rId65" Target="media/rId65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image" Id="rId47" Target="media/rId47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Мишина Анастасия Алексеевна</dc:creator>
  <dc:language>ru-RU</dc:language>
  <cp:keywords/>
  <dcterms:created xsi:type="dcterms:W3CDTF">2025-02-12T19:00:25Z</dcterms:created>
  <dcterms:modified xsi:type="dcterms:W3CDTF">2025-02-12T19:00:25Z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14pt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Дисциплина: Администрирование локальных систем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