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</w:p>
    <w:p>
      <w:pPr>
        <w:numPr>
          <w:ilvl w:val="0"/>
          <w:numId w:val="1002"/>
        </w:numPr>
      </w:pPr>
      <w:r>
        <w:t xml:space="preserve">задать имя в виде «город-территория-учётная_записьтип_оборудования-номер»;</w:t>
      </w:r>
    </w:p>
    <w:p>
      <w:pPr>
        <w:numPr>
          <w:ilvl w:val="0"/>
          <w:numId w:val="1002"/>
        </w:numPr>
      </w:pPr>
      <w:r>
        <w:t xml:space="preserve">задать интерфейсу Fast Ethernet с номером 0 ip-адрес 192.168.1.254 и маску 255.255.255.0, затем поднять интерфейс;</w:t>
      </w:r>
    </w:p>
    <w:p>
      <w:pPr>
        <w:numPr>
          <w:ilvl w:val="0"/>
          <w:numId w:val="1002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2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2"/>
        </w:numPr>
      </w:pPr>
      <w:r>
        <w:t xml:space="preserve">сохранить и экспортировать конфигурацию в отдельный файл.</w:t>
      </w:r>
    </w:p>
    <w:p>
      <w:pPr>
        <w:pStyle w:val="Compact"/>
        <w:numPr>
          <w:ilvl w:val="0"/>
          <w:numId w:val="1003"/>
        </w:numPr>
      </w:pPr>
      <w:r>
        <w:t xml:space="preserve">Сделать предварительную настройку коммутатора:</w:t>
      </w:r>
    </w:p>
    <w:p>
      <w:pPr>
        <w:numPr>
          <w:ilvl w:val="0"/>
          <w:numId w:val="1004"/>
        </w:numPr>
      </w:pPr>
      <w:r>
        <w:t xml:space="preserve">задать имя в виде «город-территория-учётная_записьтип_оборудования-номер»</w:t>
      </w:r>
    </w:p>
    <w:p>
      <w:pPr>
        <w:numPr>
          <w:ilvl w:val="0"/>
          <w:numId w:val="1004"/>
        </w:numPr>
      </w:pPr>
      <w:r>
        <w:t xml:space="preserve">задать интерфейсу vlan 2 ip-адрес 192.168.2.1 и маску 255.255.255.0, затем поднять интерфейс;</w:t>
      </w:r>
    </w:p>
    <w:p>
      <w:pPr>
        <w:numPr>
          <w:ilvl w:val="0"/>
          <w:numId w:val="1004"/>
        </w:numPr>
      </w:pPr>
      <w:r>
        <w:t xml:space="preserve">привязать интерфейс Fast Ethernet с номером 1 к vlan 2;</w:t>
      </w:r>
    </w:p>
    <w:p>
      <w:pPr>
        <w:numPr>
          <w:ilvl w:val="0"/>
          <w:numId w:val="1004"/>
        </w:numPr>
      </w:pPr>
      <w:r>
        <w:t xml:space="preserve">задать в качестве адреса шлюза по умолчанию адрес 192.168.2.254;</w:t>
      </w:r>
    </w:p>
    <w:p>
      <w:pPr>
        <w:numPr>
          <w:ilvl w:val="0"/>
          <w:numId w:val="1004"/>
        </w:numPr>
      </w:pPr>
      <w:r>
        <w:t xml:space="preserve">задать пароль для доступа к привилегированному режиму (сначала в открытом виде, затем — в зашифрованном);</w:t>
      </w:r>
    </w:p>
    <w:p>
      <w:pPr>
        <w:numPr>
          <w:ilvl w:val="0"/>
          <w:numId w:val="1004"/>
        </w:numPr>
      </w:pPr>
      <w:r>
        <w:t xml:space="preserve">настроить доступ к оборудованию сначала через telnet, затем — через ssh (используя в качестве имени домена donskaya.rudn.edu);</w:t>
      </w:r>
    </w:p>
    <w:p>
      <w:pPr>
        <w:numPr>
          <w:ilvl w:val="0"/>
          <w:numId w:val="1004"/>
        </w:numPr>
      </w:pPr>
      <w:r>
        <w:t xml:space="preserve">для пользователя admin задать доступ 1-го уровня по паролю;</w:t>
      </w:r>
    </w:p>
    <w:p>
      <w:pPr>
        <w:numPr>
          <w:ilvl w:val="0"/>
          <w:numId w:val="1004"/>
        </w:numPr>
      </w:pPr>
      <w:r>
        <w:t xml:space="preserve">сохранить и экспортировать конфигурацию в отдельный файл.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коммутатор,</w:t>
      </w:r>
      <w:r>
        <w:t xml:space="preserve"> </w:t>
      </w:r>
      <w:r>
        <w:t xml:space="preserve">маршрутизатор и 2 оконечных устройства типа PC, соедините один PC</w:t>
      </w:r>
      <w:r>
        <w:t xml:space="preserve"> </w:t>
      </w:r>
      <w:r>
        <w:t xml:space="preserve">с маршрутизатором, другой PC — с коммутатором (рис. 1).</w:t>
      </w:r>
    </w:p>
    <w:p>
      <w:pPr>
        <w:pStyle w:val="CaptionedFigure"/>
      </w:pPr>
      <w:r>
        <w:drawing>
          <wp:inline>
            <wp:extent cx="4267200" cy="2723859"/>
            <wp:effectExtent b="0" l="0" r="0" t="0"/>
            <wp:docPr descr="Схема подключения оборудования для проведения его предварительной настрой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2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 оборудования для проведения его предварительной настройки</w:t>
      </w:r>
    </w:p>
    <w:p>
      <w:pPr>
        <w:pStyle w:val="BodyText"/>
      </w:pPr>
      <w:r>
        <w:t xml:space="preserve">Для начала настроим статические ip-адреса PC0 - 192.168.1.10 (рис. 2) и PC1 - 192.168.2.10 (рис. 3) и маски подсети 255.255.255.0.</w:t>
      </w:r>
    </w:p>
    <w:p>
      <w:pPr>
        <w:pStyle w:val="CaptionedFigure"/>
      </w:pPr>
      <w:r>
        <w:drawing>
          <wp:inline>
            <wp:extent cx="4267200" cy="2826517"/>
            <wp:effectExtent b="0" l="0" r="0" t="0"/>
            <wp:docPr descr="Настройка статическего ip-адреса PC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статическего ip-адреса PC0</w:t>
      </w:r>
    </w:p>
    <w:p>
      <w:pPr>
        <w:pStyle w:val="CaptionedFigure"/>
      </w:pPr>
      <w:r>
        <w:drawing>
          <wp:inline>
            <wp:extent cx="4267200" cy="2535848"/>
            <wp:effectExtent b="0" l="0" r="0" t="0"/>
            <wp:docPr descr="Настройка статическего ip-адреса PC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3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статическего ip-адреса PC1</w:t>
      </w:r>
    </w:p>
    <w:bookmarkStart w:id="58" w:name="конфигурация-маршрутиз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Конфигурация маршрутизатора</w:t>
      </w:r>
    </w:p>
    <w:p>
      <w:pPr>
        <w:pStyle w:val="FirstParagraph"/>
      </w:pPr>
      <w:r>
        <w:t xml:space="preserve">Проведем настройку маршрутизатора в соответствии с заданием. Откроем Command Line Interface (CLI) у маршрутизатора, который идентичен терминалу ПК. Перейдем в привилегированный режим с помощью команды enable. Перейдем в режим глобальной конфигурации с помощью команды configure terminal. Зададим имя хоста: hostname msk-donskaya-aamishina-gw-1. Зададим интерфейсу Fast Ethernet с номером 0 ip-адрес 192.168.1.254 с маской 255.255.255.0, поднимем интерфейс командой no shutdown (рис. 4).</w:t>
      </w:r>
    </w:p>
    <w:p>
      <w:pPr>
        <w:pStyle w:val="CaptionedFigure"/>
      </w:pPr>
      <w:r>
        <w:drawing>
          <wp:inline>
            <wp:extent cx="4267200" cy="1543377"/>
            <wp:effectExtent b="0" l="0" r="0" t="0"/>
            <wp:docPr descr="Установка имени хоста и задание интерфейсу Fast Ethernet с номером 0 ip-адрес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имени хоста и задание интерфейсу Fast Ethernet с номером 0 ip-адреса</w:t>
      </w:r>
    </w:p>
    <w:p>
      <w:pPr>
        <w:pStyle w:val="BodyText"/>
      </w:pPr>
      <w:r>
        <w:t xml:space="preserve">Проверим работоспособность соединений с помощью команды ping. Видим, что было послано 4 пакета и получено тоже 4 пакета, потерь нет, соединение работает успешно (рис. 5).</w:t>
      </w:r>
    </w:p>
    <w:p>
      <w:pPr>
        <w:pStyle w:val="CaptionedFigure"/>
      </w:pPr>
      <w:r>
        <w:drawing>
          <wp:inline>
            <wp:extent cx="4267200" cy="6155883"/>
            <wp:effectExtent b="0" l="0" r="0" t="0"/>
            <wp:docPr descr="Проверка соединения с помощью команды ping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5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соединения с помощью команды ping</w:t>
      </w:r>
    </w:p>
    <w:p>
      <w:pPr>
        <w:pStyle w:val="BodyText"/>
      </w:pPr>
      <w:r>
        <w:t xml:space="preserve">Задаем пароль для доступа к привилегированному режиму (сначала в открытом, потом в зашифрованном виде). Зададим пароль для доступа к терминалу, к консоли и поставим пароль на enable (привилегированный режим) (рис. 6).</w:t>
      </w:r>
    </w:p>
    <w:p>
      <w:pPr>
        <w:pStyle w:val="CaptionedFigure"/>
      </w:pPr>
      <w:r>
        <w:drawing>
          <wp:inline>
            <wp:extent cx="4267200" cy="1705796"/>
            <wp:effectExtent b="0" l="0" r="0" t="0"/>
            <wp:docPr descr="Установка паролей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паролей</w:t>
      </w:r>
    </w:p>
    <w:p>
      <w:pPr>
        <w:pStyle w:val="BodyText"/>
      </w:pPr>
      <w:r>
        <w:t xml:space="preserve">Если мы используем команду secret, то пароль сразу будет зашифрован. Но там, где мы использовали команду password пароль не скрыт, и его можно посмотреть (рис. 7).</w:t>
      </w:r>
    </w:p>
    <w:p>
      <w:pPr>
        <w:pStyle w:val="CaptionedFigure"/>
      </w:pPr>
      <w:r>
        <w:drawing>
          <wp:inline>
            <wp:extent cx="3994484" cy="4687503"/>
            <wp:effectExtent b="0" l="0" r="0" t="0"/>
            <wp:docPr descr="Просмотр пароле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паролей</w:t>
      </w:r>
    </w:p>
    <w:p>
      <w:pPr>
        <w:pStyle w:val="BodyText"/>
      </w:pPr>
      <w:r>
        <w:t xml:space="preserve">Исправим это, зашифруем пароли с помощью команды service password−encryption (рис. 8).</w:t>
      </w:r>
    </w:p>
    <w:p>
      <w:pPr>
        <w:pStyle w:val="CaptionedFigure"/>
      </w:pPr>
      <w:r>
        <w:drawing>
          <wp:inline>
            <wp:extent cx="4267200" cy="425253"/>
            <wp:effectExtent b="0" l="0" r="0" t="0"/>
            <wp:docPr descr="Шифрование пароле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Шифрование паролей</w:t>
      </w:r>
    </w:p>
    <w:p>
      <w:pPr>
        <w:pStyle w:val="BodyText"/>
      </w:pPr>
      <w:r>
        <w:t xml:space="preserve">Просмотрим пароли еще раз, теперь они зашифрованы (рис. 9).</w:t>
      </w:r>
    </w:p>
    <w:p>
      <w:pPr>
        <w:pStyle w:val="CaptionedFigure"/>
      </w:pPr>
      <w:r>
        <w:drawing>
          <wp:inline>
            <wp:extent cx="4267200" cy="3634450"/>
            <wp:effectExtent b="0" l="0" r="0" t="0"/>
            <wp:docPr descr="Просмотр зашифрованных пароле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зашифрованных паролей</w:t>
      </w:r>
    </w:p>
    <w:p>
      <w:pPr>
        <w:pStyle w:val="BodyText"/>
      </w:pPr>
      <w:r>
        <w:t xml:space="preserve">В качестве дополнительного уровня защиты для пользователя admin зададим доступ 1-ого уровня по паролю. Настроим доступ к оборудованию сначала через telnet, потом через ssh (в качестве доменного имени используем donskaya.rudn.edu) (рис. 10).</w:t>
      </w:r>
    </w:p>
    <w:p>
      <w:pPr>
        <w:pStyle w:val="CaptionedFigure"/>
      </w:pPr>
      <w:r>
        <w:drawing>
          <wp:inline>
            <wp:extent cx="4267200" cy="1913434"/>
            <wp:effectExtent b="0" l="0" r="0" t="0"/>
            <wp:docPr descr="Настройка доступа через telnet и ssh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1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доступа через telnet и ssh</w:t>
      </w:r>
    </w:p>
    <w:p>
      <w:pPr>
        <w:pStyle w:val="BodyText"/>
      </w:pPr>
      <w:r>
        <w:t xml:space="preserve">Так как мы оставили возможным доступ только через ssh, то при попытке доступа через telnet нам отказано. При доступе через ssh запрашивается пароль (cisco), доступ предоставляется (рис. 11).</w:t>
      </w:r>
    </w:p>
    <w:p>
      <w:pPr>
        <w:pStyle w:val="CaptionedFigure"/>
      </w:pPr>
      <w:r>
        <w:drawing>
          <wp:inline>
            <wp:extent cx="4267200" cy="1739795"/>
            <wp:effectExtent b="0" l="0" r="0" t="0"/>
            <wp:docPr descr="Проверка работы доступап через telnet и ssh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доступап через telnet и ssh</w:t>
      </w:r>
    </w:p>
    <w:p>
      <w:pPr>
        <w:pStyle w:val="BodyText"/>
      </w:pPr>
      <w:r>
        <w:t xml:space="preserve">Сохраним конфигурацию маршрутизатора (рис. 12).</w:t>
      </w:r>
    </w:p>
    <w:p>
      <w:pPr>
        <w:pStyle w:val="CaptionedFigure"/>
      </w:pPr>
      <w:r>
        <w:drawing>
          <wp:inline>
            <wp:extent cx="4267200" cy="1549125"/>
            <wp:effectExtent b="0" l="0" r="0" t="0"/>
            <wp:docPr descr="Сохранение конфигурации маршрутизатор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конфигурации маршрутизатора</w:t>
      </w:r>
    </w:p>
    <w:bookmarkEnd w:id="58"/>
    <w:bookmarkStart w:id="86" w:name="конфигурация-коммута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коммутатора</w:t>
      </w:r>
    </w:p>
    <w:p>
      <w:pPr>
        <w:pStyle w:val="FirstParagraph"/>
      </w:pPr>
      <w:r>
        <w:t xml:space="preserve">Проведем настройку коммутатора в соответствии с заданием. Откроем Command Line Interface (CLI) у коммутатора, который идентичен терминалу ПК. Перейдем в привилегированный режим с помощью команды enable. Перейдем в режим глобальной конфигурации с помощью команды configure terminal. Зададим имя хоста: hostname msk-donskaya-aamishina-sw-1. Зададим интерфейсу Fast Ethernet vlan2 ip-адрес 192.168.2.1 с маской 255.255.255.0, поднимем интерфейс командой no shutdown (рис. 13).</w:t>
      </w:r>
    </w:p>
    <w:p>
      <w:pPr>
        <w:pStyle w:val="CaptionedFigure"/>
      </w:pPr>
      <w:r>
        <w:drawing>
          <wp:inline>
            <wp:extent cx="4267200" cy="1062743"/>
            <wp:effectExtent b="0" l="0" r="0" t="0"/>
            <wp:docPr descr="Установка имени хоста и задание интерфейсу Fast Ethernet vlan2 ip-адрес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имени хоста и задание интерфейсу Fast Ethernet vlan2 ip-адреса</w:t>
      </w:r>
    </w:p>
    <w:p>
      <w:pPr>
        <w:pStyle w:val="BodyText"/>
      </w:pPr>
      <w:r>
        <w:t xml:space="preserve">Привяжем интерфейс Fast Ethernet с номером 1 к vlan2 (рис. 14).</w:t>
      </w:r>
    </w:p>
    <w:p>
      <w:pPr>
        <w:pStyle w:val="CaptionedFigure"/>
      </w:pPr>
      <w:r>
        <w:drawing>
          <wp:inline>
            <wp:extent cx="4267200" cy="1292588"/>
            <wp:effectExtent b="0" l="0" r="0" t="0"/>
            <wp:docPr descr="Привязка интерфейса Fast Ethernet с номером 1 к vlan2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Привязка интерфейса Fast Ethernet с номером 1 к vlan2</w:t>
      </w:r>
    </w:p>
    <w:p>
      <w:pPr>
        <w:pStyle w:val="BodyText"/>
      </w:pPr>
      <w:r>
        <w:t xml:space="preserve">Зададим в качестве адреса шлюза по умолчанию адрес 192.168.2.254 (рис. 15).</w:t>
      </w:r>
    </w:p>
    <w:p>
      <w:pPr>
        <w:pStyle w:val="CaptionedFigure"/>
      </w:pPr>
      <w:r>
        <w:drawing>
          <wp:inline>
            <wp:extent cx="4267200" cy="227948"/>
            <wp:effectExtent b="0" l="0" r="0" t="0"/>
            <wp:docPr descr="Задание в качестве адреса шлюза адрес 192.168.2.254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в качестве адреса шлюза адрес 192.168.2.254</w:t>
      </w:r>
    </w:p>
    <w:p>
      <w:pPr>
        <w:pStyle w:val="BodyText"/>
      </w:pPr>
      <w:r>
        <w:t xml:space="preserve">Проверим работоспособность соединений с помощью команды ping. Видим, что было послано 4 пакета и получено тоже 4 пакета, потерь нет, соединение работает успешно (рис. 16).</w:t>
      </w:r>
    </w:p>
    <w:p>
      <w:pPr>
        <w:pStyle w:val="CaptionedFigure"/>
      </w:pPr>
      <w:r>
        <w:drawing>
          <wp:inline>
            <wp:extent cx="4267200" cy="2326546"/>
            <wp:effectExtent b="0" l="0" r="0" t="0"/>
            <wp:docPr descr="Проверка соединения с помощью команды ping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соединения с помощью команды ping</w:t>
      </w:r>
    </w:p>
    <w:p>
      <w:pPr>
        <w:pStyle w:val="BodyText"/>
      </w:pPr>
      <w:r>
        <w:t xml:space="preserve">Задаем пароль для доступа к привилегированному режиму (сначала в открытом, потом в зашифрованном виде). Зададим пароль для доступа к терминалу, к консоли и поставим пароль на enable (привилегированный режим). Зашифруем пароли с помощью команды service password−encryption (рис. 17).</w:t>
      </w:r>
    </w:p>
    <w:p>
      <w:pPr>
        <w:pStyle w:val="CaptionedFigure"/>
      </w:pPr>
      <w:r>
        <w:drawing>
          <wp:inline>
            <wp:extent cx="4267200" cy="2084951"/>
            <wp:effectExtent b="0" l="0" r="0" t="0"/>
            <wp:docPr descr="Установка паролей и их шифрование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8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паролей и их шифрование</w:t>
      </w:r>
    </w:p>
    <w:p>
      <w:pPr>
        <w:pStyle w:val="BodyText"/>
      </w:pPr>
      <w:r>
        <w:t xml:space="preserve">В качестве дополнительного уровня защиты для пользователя admin зададим доступ 1-ого уровня по паролю (рис. 18).</w:t>
      </w:r>
    </w:p>
    <w:p>
      <w:pPr>
        <w:pStyle w:val="CaptionedFigure"/>
      </w:pPr>
      <w:r>
        <w:drawing>
          <wp:inline>
            <wp:extent cx="4267200" cy="215757"/>
            <wp:effectExtent b="0" l="0" r="0" t="0"/>
            <wp:docPr descr="Задание доступа 1-ого уровня по паролю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доступа 1-ого уровня по паролю</w:t>
      </w:r>
    </w:p>
    <w:p>
      <w:pPr>
        <w:pStyle w:val="BodyText"/>
      </w:pPr>
      <w:r>
        <w:t xml:space="preserve">Настроим доступ к оборудованию сначала через telnet, потом через ssh (в качестве доменного имени используем donskaya.rudn.edu) (рис. 19).</w:t>
      </w:r>
    </w:p>
    <w:p>
      <w:pPr>
        <w:pStyle w:val="CaptionedFigure"/>
      </w:pPr>
      <w:r>
        <w:drawing>
          <wp:inline>
            <wp:extent cx="4267200" cy="1543366"/>
            <wp:effectExtent b="0" l="0" r="0" t="0"/>
            <wp:docPr descr="Настройка доступа через telnet и ssh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доступа через telnet и ssh</w:t>
      </w:r>
    </w:p>
    <w:p>
      <w:pPr>
        <w:pStyle w:val="BodyText"/>
      </w:pPr>
      <w:r>
        <w:t xml:space="preserve">Так как мы оставили возможным доступ только через ssh, то при попытке доступа через telnet нам отказано. При доступе через ssh запрашивается пароль (cisco), доступ предоставляется (рис. 20).</w:t>
      </w:r>
    </w:p>
    <w:p>
      <w:pPr>
        <w:pStyle w:val="CaptionedFigure"/>
      </w:pPr>
      <w:r>
        <w:drawing>
          <wp:inline>
            <wp:extent cx="4267200" cy="1788328"/>
            <wp:effectExtent b="0" l="0" r="0" t="0"/>
            <wp:docPr descr="Проверка работы доступап через telnet и ssh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8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работы доступап через telnet и ssh</w:t>
      </w:r>
    </w:p>
    <w:p>
      <w:pPr>
        <w:pStyle w:val="BodyText"/>
      </w:pPr>
      <w:r>
        <w:t xml:space="preserve">Сохраним конфигурацию коммутатора (рис. 21).</w:t>
      </w:r>
    </w:p>
    <w:p>
      <w:pPr>
        <w:pStyle w:val="CaptionedFigure"/>
      </w:pPr>
      <w:r>
        <w:drawing>
          <wp:inline>
            <wp:extent cx="4267200" cy="1649263"/>
            <wp:effectExtent b="0" l="0" r="0" t="0"/>
            <wp:docPr descr="Сохранение конфигурации коммутатор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4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Сохранение конфигурации коммутатора</w:t>
      </w:r>
    </w:p>
    <w:bookmarkEnd w:id="86"/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Укажите возможные способы подключения к сетевому оборудованию.</w:t>
      </w:r>
    </w:p>
    <w:p>
      <w:pPr>
        <w:pStyle w:val="FirstParagraph"/>
      </w:pPr>
      <w:r>
        <w:t xml:space="preserve">Можно подключиться с помощью консольного кабеля или удаленно по ssh или telnet.</w:t>
      </w:r>
    </w:p>
    <w:p>
      <w:pPr>
        <w:pStyle w:val="Compact"/>
        <w:numPr>
          <w:ilvl w:val="0"/>
          <w:numId w:val="1006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</w:t>
      </w:r>
    </w:p>
    <w:p>
      <w:pPr>
        <w:pStyle w:val="FirstParagraph"/>
      </w:pPr>
      <w:r>
        <w:t xml:space="preserve">Кроссовым кабелем</w:t>
      </w:r>
    </w:p>
    <w:p>
      <w:pPr>
        <w:pStyle w:val="Compact"/>
        <w:numPr>
          <w:ilvl w:val="0"/>
          <w:numId w:val="1007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</w:t>
      </w:r>
    </w:p>
    <w:p>
      <w:pPr>
        <w:pStyle w:val="FirstParagraph"/>
      </w:pPr>
      <w:r>
        <w:t xml:space="preserve">Прямым кабелем (витой парой).</w:t>
      </w:r>
    </w:p>
    <w:p>
      <w:pPr>
        <w:pStyle w:val="Compact"/>
        <w:numPr>
          <w:ilvl w:val="0"/>
          <w:numId w:val="1008"/>
        </w:numPr>
      </w:pPr>
      <w:r>
        <w:t xml:space="preserve">Каким типом сетевого кабеля следует подключать коммутатор к коммутатору и почему?</w:t>
      </w:r>
    </w:p>
    <w:p>
      <w:pPr>
        <w:pStyle w:val="FirstParagraph"/>
      </w:pPr>
      <w:r>
        <w:t xml:space="preserve">Кроссовым кабелем (для соединения одинокого оборудования используют кроссовый кабель)</w:t>
      </w:r>
    </w:p>
    <w:p>
      <w:pPr>
        <w:pStyle w:val="Compact"/>
        <w:numPr>
          <w:ilvl w:val="0"/>
          <w:numId w:val="1009"/>
        </w:numPr>
      </w:pPr>
      <w:r>
        <w:t xml:space="preserve">Укажите возможные способы настройки доступа к сетевому оборудованию по паролю.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 </w:t>
      </w:r>
      <w:r>
        <w:t xml:space="preserve">или с помощью команды</w:t>
      </w:r>
      <w:r>
        <w:t xml:space="preserve"> </w:t>
      </w:r>
      <w:r>
        <w:rPr>
          <w:rStyle w:val="VerbatimChar"/>
        </w:rPr>
        <w:t xml:space="preserve">secret</w:t>
      </w:r>
    </w:p>
    <w:p>
      <w:pPr>
        <w:pStyle w:val="Compact"/>
        <w:numPr>
          <w:ilvl w:val="0"/>
          <w:numId w:val="1010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</w:t>
      </w:r>
    </w:p>
    <w:p>
      <w:pPr>
        <w:pStyle w:val="FirstParagraph"/>
      </w:pPr>
      <w:r>
        <w:t xml:space="preserve"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основные навыки по начальному конфигурированию оборудования Cisco.</w:t>
      </w:r>
    </w:p>
    <w:bookmarkEnd w:id="89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Start w:id="90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 Администрирование локальных систем: лабораторные работы : учебное пособие. Москва: РУДН, 2017. 119 с.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Мишина Анастасия Алексеевна</dc:creator>
  <dc:language>ru-RU</dc:language>
  <cp:keywords/>
  <dcterms:created xsi:type="dcterms:W3CDTF">2025-02-21T10:13:32Z</dcterms:created>
  <dcterms:modified xsi:type="dcterms:W3CDTF">2025-02-21T10:13:32Z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