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D1SP-C — Subscription agreement for a segregated portfolio: short form for an existing investor</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D1SP-C</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D1-SP Subscription agreement</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C · Short form for an investor already onboarded to the Company through another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An investor who already holds shares in another portfolio of the Company, with identity and investor-status checks on file, subscribes to a new portfolio. Repeats the earlier confirmations as at today instead of collecting them again.</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 (one per investor per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The investor (individual or authorised signatories); countersigned by the Company for and on behalf of the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None. Every value is filled from records.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Individual or entity signature block; conflict acknowledgement when the asset is supplied by the sponsor; updated-details section when anything has changed.</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Is it acceptable to incorporate the confirmations from an earlier subscription agreement by reference and repeat them as at the date of this agreement?</w:t>
      </w:r>
    </w:p>
    <w:p>
      <w:pPr>
        <w:pStyle w:val="ListParagraph"/>
        <w:numPr>
          <w:ilvl w:val="0"/>
          <w:numId w:val="2"/>
        </w:numPr>
        <w:spacing w:after="80"/>
      </w:pPr>
      <w:r>
        <w:rPr>
          <w:rFonts w:ascii="Arial" w:cs="Arial" w:eastAsia="Arial" w:hAnsi="Arial"/>
          <w:color w:val="1A1F24"/>
          <w:sz w:val="18"/>
          <w:szCs w:val="18"/>
        </w:rPr>
        <w:t xml:space="preserve">How old can identity and anti-money-laundering records be before they must be refreshed for a new subscription?</w:t>
      </w:r>
    </w:p>
    <w:p>
      <w:pPr>
        <w:pStyle w:val="ListParagraph"/>
        <w:numPr>
          <w:ilvl w:val="0"/>
          <w:numId w:val="2"/>
        </w:numPr>
        <w:spacing w:after="80"/>
      </w:pPr>
      <w:r>
        <w:rPr>
          <w:rFonts w:ascii="Arial" w:cs="Arial" w:eastAsia="Arial" w:hAnsi="Arial"/>
          <w:color w:val="1A1F24"/>
          <w:sz w:val="18"/>
          <w:szCs w:val="18"/>
        </w:rPr>
        <w:t xml:space="preserve">Does the investor-status confirmation need to be repeated in full for each portfolio, for example because the minimum investment applies per portfolio?</w:t>
      </w:r>
    </w:p>
    <w:p>
      <w:r>
        <w:br w:type="page"/>
      </w:r>
    </w:p>
    <w:p>
      <w:pPr>
        <w:spacing w:after="80" w:before="0"/>
        <w:jc w:val="center"/>
      </w:pPr>
      <w:r>
        <w:rPr>
          <w:rFonts w:ascii="Georgia" w:cs="Georgia" w:eastAsia="Georgia" w:hAnsi="Georgia"/>
          <w:b/>
          <w:bCs/>
          <w:color w:val="1A1F24"/>
          <w:sz w:val="28"/>
          <w:szCs w:val="28"/>
        </w:rPr>
        <w:t xml:space="preserve">SUBSCRIPTION AGREEMENT</w:t>
      </w:r>
    </w:p>
    <w:p>
      <w:pPr>
        <w:spacing w:after="80" w:before="0"/>
        <w:jc w:val="center"/>
      </w:pPr>
      <w:r>
        <w:rPr>
          <w:rFonts w:ascii="Georgia" w:cs="Georgia" w:eastAsia="Georgia" w:hAnsi="Georgia"/>
          <w:color w:val="505A63"/>
          <w:sz w:val="20"/>
          <w:szCs w:val="20"/>
        </w:rPr>
        <w:t xml:space="preserve">short form for an existing investor</w:t>
      </w:r>
    </w:p>
    <w:p>
      <w:pPr>
        <w:spacing w:after="80" w:before="0"/>
        <w:jc w:val="center"/>
      </w:pPr>
      <w:r>
        <w:rPr>
          <w:rFonts w:ascii="Georgia" w:cs="Georgia" w:eastAsia="Georgia" w:hAnsi="Georgia"/>
          <w:b/>
          <w:bCs/>
          <w:color w:val="1A1F24"/>
          <w:sz w:val="28"/>
          <w:szCs w:val="28"/>
          <w:shd w:fill="FFF2CC" w:color="auto" w:val="clear"/>
        </w:rPr>
        <w:t xml:space="preserve">{{portfolio.legal_name}}</w:t>
      </w:r>
    </w:p>
    <w:p>
      <w:pPr>
        <w:spacing w:after="80" w:before="0"/>
        <w:jc w:val="center"/>
      </w:pPr>
      <w:r>
        <w:rPr>
          <w:rFonts w:ascii="Georgia" w:cs="Georgia" w:eastAsia="Georgia" w:hAnsi="Georgia"/>
          <w:color w:val="505A63"/>
          <w:sz w:val="20"/>
          <w:szCs w:val="20"/>
        </w:rPr>
        <w:t xml:space="preserve">a segregated portfolio of </w:t>
      </w:r>
      <w:r>
        <w:rPr>
          <w:rFonts w:ascii="Georgia" w:cs="Georgia" w:eastAsia="Georgia" w:hAnsi="Georgia"/>
          <w:color w:val="1A1F24"/>
          <w:sz w:val="20"/>
          <w:szCs w:val="20"/>
          <w:shd w:fill="FFF2CC" w:color="auto" w:val="clear"/>
        </w:rPr>
        <w:t xml:space="preserve">{{umbrella.legal_name}}</w:t>
      </w:r>
    </w:p>
    <w:p>
      <w:pPr>
        <w:spacing w:after="120" w:before="0"/>
      </w:pP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pStyle w:val="Heading1"/>
        <w:keepNext/>
        <w:numPr>
          <w:ilvl w:val="0"/>
          <w:numId w:val="3"/>
        </w:numPr>
        <w:spacing w:after="100" w:before="240"/>
      </w:pPr>
      <w:r>
        <w:rPr>
          <w:rFonts w:ascii="Georgia" w:cs="Georgia" w:eastAsia="Georgia" w:hAnsi="Georgia"/>
          <w:b/>
          <w:bCs/>
          <w:color w:val="1A1F24"/>
          <w:sz w:val="23"/>
          <w:szCs w:val="23"/>
        </w:rPr>
        <w:t xml:space="preserve">Documents that form part of this agreement</w:t>
      </w:r>
    </w:p>
    <w:p>
      <w:pPr>
        <w:pStyle w:val="ListParagraph"/>
        <w:numPr>
          <w:ilvl w:val="1"/>
          <w:numId w:val="3"/>
        </w:numPr>
        <w:spacing w:after="120" w:before="0" w:line="300"/>
      </w:pPr>
      <w:r>
        <w:rPr>
          <w:rFonts w:ascii="Georgia" w:cs="Georgia" w:eastAsia="Georgia" w:hAnsi="Georgia"/>
          <w:color w:val="1A1F24"/>
          <w:sz w:val="21"/>
          <w:szCs w:val="21"/>
        </w:rPr>
        <w:t xml:space="preserve">This agreement is made between the company named above (the “Company”), acting for and on behalf of the segregated portfolio named above (the “Portfolio”), and the investor named in Schedule 1 (the “Investor”).</w:t>
      </w:r>
    </w:p>
    <w:p>
      <w:pPr>
        <w:pStyle w:val="ListParagraph"/>
        <w:numPr>
          <w:ilvl w:val="1"/>
          <w:numId w:val="3"/>
        </w:numPr>
        <w:spacing w:after="120" w:before="0" w:line="300"/>
      </w:pPr>
      <w:r>
        <w:rPr>
          <w:rFonts w:ascii="Georgia" w:cs="Georgia" w:eastAsia="Georgia" w:hAnsi="Georgia"/>
          <w:color w:val="1A1F24"/>
          <w:sz w:val="21"/>
          <w:szCs w:val="21"/>
        </w:rPr>
        <w:t xml:space="preserve">This agreement incorporates, and must be read with: (a) the Company’s general subscription terms, version </w:t>
      </w:r>
      <w:r>
        <w:rPr>
          <w:rFonts w:ascii="Georgia" w:cs="Georgia" w:eastAsia="Georgia" w:hAnsi="Georgia"/>
          <w:color w:val="1A1F24"/>
          <w:sz w:val="21"/>
          <w:szCs w:val="21"/>
          <w:shd w:fill="FFF2CC" w:color="auto" w:val="clear"/>
        </w:rPr>
        <w:t xml:space="preserve">{{umbrella.subscription_terms_version}}</w:t>
      </w:r>
      <w:r>
        <w:rPr>
          <w:rFonts w:ascii="Georgia" w:cs="Georgia" w:eastAsia="Georgia" w:hAnsi="Georgia"/>
          <w:color w:val="1A1F24"/>
          <w:sz w:val="21"/>
          <w:szCs w:val="21"/>
        </w:rPr>
        <w:t xml:space="preserve"> (the “Subscription Terms”); (b) the Offering Memorandum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and (c) Supplement No. </w:t>
      </w:r>
      <w:r>
        <w:rPr>
          <w:rFonts w:ascii="Georgia" w:cs="Georgia" w:eastAsia="Georgia" w:hAnsi="Georgia"/>
          <w:color w:val="1A1F24"/>
          <w:sz w:val="21"/>
          <w:szCs w:val="21"/>
          <w:shd w:fill="FFF2CC" w:color="auto" w:val="clear"/>
        </w:rPr>
        <w:t xml:space="preserve">{{portfolio.supplement_number}}</w:t>
      </w:r>
      <w:r>
        <w:rPr>
          <w:rFonts w:ascii="Georgia" w:cs="Georgia" w:eastAsia="Georgia" w:hAnsi="Georgia"/>
          <w:color w:val="1A1F24"/>
          <w:sz w:val="21"/>
          <w:szCs w:val="21"/>
        </w:rPr>
        <w:t xml:space="preserve"> relating to the Portfolio dated </w:t>
      </w:r>
      <w:r>
        <w:rPr>
          <w:rFonts w:ascii="Georgia" w:cs="Georgia" w:eastAsia="Georgia" w:hAnsi="Georgia"/>
          <w:color w:val="1A1F24"/>
          <w:sz w:val="21"/>
          <w:szCs w:val="21"/>
          <w:shd w:fill="FFF2CC" w:color="auto" w:val="clear"/>
        </w:rPr>
        <w:t xml:space="preserve">{{supplement.date}}</w:t>
      </w:r>
      <w:r>
        <w:rPr>
          <w:rFonts w:ascii="Georgia" w:cs="Georgia" w:eastAsia="Georgia" w:hAnsi="Georgia"/>
          <w:color w:val="1A1F24"/>
          <w:sz w:val="21"/>
          <w:szCs w:val="21"/>
        </w:rPr>
        <w:t xml:space="preserve"> (the “Supplement”). If they are inconsistent, this agreement prevails, then the Supplement, then the Subscription Terms, then the Offering Memorandum.</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platform records the exact versions (content hashes) of the Subscription Terms and the Supplement this agreement was assembled from: </w:t>
      </w:r>
      <w:r>
        <w:rPr>
          <w:rFonts w:ascii="Arial" w:cs="Arial" w:eastAsia="Arial" w:hAnsi="Arial"/>
          <w:color w:val="1A1F24"/>
          <w:sz w:val="19"/>
          <w:szCs w:val="19"/>
          <w:shd w:fill="FFF2CC" w:color="auto" w:val="clear"/>
        </w:rPr>
        <w:t xml:space="preserve">{{umbrella.subscription_terms_hash}}</w:t>
      </w:r>
      <w:r>
        <w:rPr>
          <w:rFonts w:ascii="Arial" w:cs="Arial" w:eastAsia="Arial" w:hAnsi="Arial"/>
          <w:color w:val="7A4E0C"/>
          <w:sz w:val="19"/>
          <w:szCs w:val="19"/>
        </w:rPr>
        <w:t xml:space="preserve"> and </w:t>
      </w:r>
      <w:r>
        <w:rPr>
          <w:rFonts w:ascii="Arial" w:cs="Arial" w:eastAsia="Arial" w:hAnsi="Arial"/>
          <w:color w:val="1A1F24"/>
          <w:sz w:val="19"/>
          <w:szCs w:val="19"/>
          <w:shd w:fill="FFF2CC" w:color="auto" w:val="clear"/>
        </w:rPr>
        <w:t xml:space="preserve">{{portfolio.supplement_hash}}</w:t>
      </w:r>
      <w:r>
        <w:rPr>
          <w:rFonts w:ascii="Arial" w:cs="Arial" w:eastAsia="Arial" w:hAnsi="Arial"/>
          <w:color w:val="7A4E0C"/>
          <w:sz w:val="19"/>
          <w:szCs w:val="19"/>
        </w:rPr>
        <w:t xml:space="preserve">. Please confirm whether the hashes should also appear in the executed document.</w:t>
      </w:r>
    </w:p>
    <w:p>
      <w:pPr>
        <w:pStyle w:val="ListParagraph"/>
        <w:numPr>
          <w:ilvl w:val="1"/>
          <w:numId w:val="3"/>
        </w:numPr>
        <w:spacing w:after="120" w:before="0" w:line="300"/>
      </w:pPr>
      <w:r>
        <w:rPr>
          <w:rFonts w:ascii="Georgia" w:cs="Georgia" w:eastAsia="Georgia" w:hAnsi="Georgia"/>
          <w:color w:val="1A1F24"/>
          <w:sz w:val="21"/>
          <w:szCs w:val="21"/>
        </w:rPr>
        <w:t xml:space="preserve">The Investor already holds shares in </w:t>
      </w:r>
      <w:r>
        <w:rPr>
          <w:rFonts w:ascii="Georgia" w:cs="Georgia" w:eastAsia="Georgia" w:hAnsi="Georgia"/>
          <w:color w:val="1A1F24"/>
          <w:sz w:val="21"/>
          <w:szCs w:val="21"/>
          <w:shd w:fill="FFF2CC" w:color="auto" w:val="clear"/>
        </w:rPr>
        <w:t xml:space="preserve">{{investor.existing_portfolio_name}}</w:t>
      </w:r>
      <w:r>
        <w:rPr>
          <w:rFonts w:ascii="Georgia" w:cs="Georgia" w:eastAsia="Georgia" w:hAnsi="Georgia"/>
          <w:color w:val="1A1F24"/>
          <w:sz w:val="21"/>
          <w:szCs w:val="21"/>
        </w:rPr>
        <w:t xml:space="preserve"> under a subscription agreement dated </w:t>
      </w:r>
      <w:r>
        <w:rPr>
          <w:rFonts w:ascii="Georgia" w:cs="Georgia" w:eastAsia="Georgia" w:hAnsi="Georgia"/>
          <w:color w:val="1A1F24"/>
          <w:sz w:val="21"/>
          <w:szCs w:val="21"/>
          <w:shd w:fill="FFF2CC" w:color="auto" w:val="clear"/>
        </w:rPr>
        <w:t xml:space="preserve">{{investor.prior_agreement_date}}</w:t>
      </w:r>
      <w:r>
        <w:rPr>
          <w:rFonts w:ascii="Georgia" w:cs="Georgia" w:eastAsia="Georgia" w:hAnsi="Georgia"/>
          <w:color w:val="1A1F24"/>
          <w:sz w:val="21"/>
          <w:szCs w:val="21"/>
        </w:rPr>
        <w:t xml:space="preserve"> (reference </w:t>
      </w:r>
      <w:r>
        <w:rPr>
          <w:rFonts w:ascii="Georgia" w:cs="Georgia" w:eastAsia="Georgia" w:hAnsi="Georgia"/>
          <w:color w:val="1A1F24"/>
          <w:sz w:val="21"/>
          <w:szCs w:val="21"/>
          <w:shd w:fill="FFF2CC" w:color="auto" w:val="clear"/>
        </w:rPr>
        <w:t xml:space="preserve">{{investor.prior_agreement_ref}}</w:t>
      </w:r>
      <w:r>
        <w:rPr>
          <w:rFonts w:ascii="Georgia" w:cs="Georgia" w:eastAsia="Georgia" w:hAnsi="Georgia"/>
          <w:color w:val="1A1F24"/>
          <w:sz w:val="21"/>
          <w:szCs w:val="21"/>
        </w:rPr>
        <w:t xml:space="preserve">) (the “Earlier Agreement”).</w:t>
      </w:r>
    </w:p>
    <w:p>
      <w:pPr>
        <w:pStyle w:val="Heading1"/>
        <w:keepNext/>
        <w:numPr>
          <w:ilvl w:val="0"/>
          <w:numId w:val="3"/>
        </w:numPr>
        <w:spacing w:after="100" w:before="240"/>
      </w:pPr>
      <w:r>
        <w:rPr>
          <w:rFonts w:ascii="Georgia" w:cs="Georgia" w:eastAsia="Georgia" w:hAnsi="Georgia"/>
          <w:b/>
          <w:bCs/>
          <w:color w:val="1A1F24"/>
          <w:sz w:val="23"/>
          <w:szCs w:val="23"/>
        </w:rPr>
        <w:t xml:space="preserve">Subscription and allocation</w:t>
      </w:r>
    </w:p>
    <w:p>
      <w:pPr>
        <w:pStyle w:val="ListParagraph"/>
        <w:numPr>
          <w:ilvl w:val="1"/>
          <w:numId w:val="3"/>
        </w:numPr>
        <w:spacing w:after="120" w:before="0" w:line="300"/>
      </w:pPr>
      <w:r>
        <w:rPr>
          <w:rFonts w:ascii="Georgia" w:cs="Georgia" w:eastAsia="Georgia" w:hAnsi="Georgia"/>
          <w:color w:val="1A1F24"/>
          <w:sz w:val="21"/>
          <w:szCs w:val="21"/>
        </w:rPr>
        <w:t xml:space="preserve">The Investor applies to subscribe for Portfolio Shares for </w:t>
      </w:r>
      <w:r>
        <w:rPr>
          <w:rFonts w:ascii="Georgia" w:cs="Georgia" w:eastAsia="Georgia" w:hAnsi="Georgia"/>
          <w:color w:val="1A1F24"/>
          <w:sz w:val="21"/>
          <w:szCs w:val="21"/>
          <w:shd w:fill="FFF2CC" w:color="auto" w:val="clear"/>
        </w:rPr>
        <w:t xml:space="preserve">{{subscription.requested_amount}}</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Company may accept this application in whole or in part. If applications for the Portfolio exceed the maximum offer, allocations are made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The Company will notify the Investor of the amount accepted (the “Allocated Amount”) and the number of Portfolio Shares to be issued at </w:t>
      </w:r>
      <w:r>
        <w:rPr>
          <w:rFonts w:ascii="Georgia" w:cs="Georgia" w:eastAsia="Georgia" w:hAnsi="Georgia"/>
          <w:color w:val="1A1F24"/>
          <w:sz w:val="21"/>
          <w:szCs w:val="21"/>
          <w:shd w:fill="FFF2CC" w:color="auto" w:val="clear"/>
        </w:rPr>
        <w:t xml:space="preserve">{{portfolio.subscription_price}}</w:t>
      </w:r>
      <w:r>
        <w:rPr>
          <w:rFonts w:ascii="Georgia" w:cs="Georgia" w:eastAsia="Georgia" w:hAnsi="Georgia"/>
          <w:color w:val="1A1F24"/>
          <w:sz w:val="21"/>
          <w:szCs w:val="21"/>
        </w:rPr>
        <w:t xml:space="preserve"> per share, rounded down to a whole share.</w:t>
      </w:r>
    </w:p>
    <w:p>
      <w:pPr>
        <w:pStyle w:val="ListParagraph"/>
        <w:numPr>
          <w:ilvl w:val="1"/>
          <w:numId w:val="3"/>
        </w:numPr>
        <w:spacing w:after="120" w:before="0" w:line="300"/>
      </w:pPr>
      <w:r>
        <w:rPr>
          <w:rFonts w:ascii="Georgia" w:cs="Georgia" w:eastAsia="Georgia" w:hAnsi="Georgia"/>
          <w:color w:val="1A1F24"/>
          <w:sz w:val="21"/>
          <w:szCs w:val="21"/>
        </w:rPr>
        <w:t xml:space="preserve">This agreement becomes binding on the Company only when the Company countersigns it or notifies the Investor of the Allocated Amount, whichever is earlier.</w:t>
      </w:r>
    </w:p>
    <w:p>
      <w:pPr>
        <w:pStyle w:val="Heading1"/>
        <w:keepNext/>
        <w:numPr>
          <w:ilvl w:val="0"/>
          <w:numId w:val="3"/>
        </w:numPr>
        <w:spacing w:after="100" w:before="240"/>
      </w:pPr>
      <w:r>
        <w:rPr>
          <w:rFonts w:ascii="Georgia" w:cs="Georgia" w:eastAsia="Georgia" w:hAnsi="Georgia"/>
          <w:b/>
          <w:bCs/>
          <w:color w:val="1A1F24"/>
          <w:sz w:val="23"/>
          <w:szCs w:val="23"/>
        </w:rPr>
        <w:t xml:space="preserve">Payment</w:t>
      </w:r>
    </w:p>
    <w:p>
      <w:pPr>
        <w:pStyle w:val="ListParagraph"/>
        <w:numPr>
          <w:ilvl w:val="1"/>
          <w:numId w:val="3"/>
        </w:numPr>
        <w:spacing w:after="120" w:before="0" w:line="300"/>
      </w:pPr>
      <w:r>
        <w:rPr>
          <w:rFonts w:ascii="Georgia" w:cs="Georgia" w:eastAsia="Georgia" w:hAnsi="Georgia"/>
          <w:color w:val="1A1F24"/>
          <w:sz w:val="21"/>
          <w:szCs w:val="21"/>
        </w:rPr>
        <w:t xml:space="preserve">The Investor must pay the Allocated Amount in cleared funds by </w:t>
      </w:r>
      <w:r>
        <w:rPr>
          <w:rFonts w:ascii="Georgia" w:cs="Georgia" w:eastAsia="Georgia" w:hAnsi="Georgia"/>
          <w:color w:val="1A1F24"/>
          <w:sz w:val="21"/>
          <w:szCs w:val="21"/>
          <w:shd w:fill="FFF2CC" w:color="auto" w:val="clear"/>
        </w:rPr>
        <w:t xml:space="preserve">{{portfolio.funding_deadline}}</w:t>
      </w:r>
      <w:r>
        <w:rPr>
          <w:rFonts w:ascii="Georgia" w:cs="Georgia" w:eastAsia="Georgia" w:hAnsi="Georgia"/>
          <w:color w:val="1A1F24"/>
          <w:sz w:val="21"/>
          <w:szCs w:val="21"/>
        </w:rPr>
        <w:t xml:space="preserve"> to the account set out in Schedule 2, from an account in the Investor’s own name.</w:t>
      </w:r>
    </w:p>
    <w:p>
      <w:pPr>
        <w:pStyle w:val="ListParagraph"/>
        <w:numPr>
          <w:ilvl w:val="1"/>
          <w:numId w:val="3"/>
        </w:numPr>
        <w:spacing w:after="120" w:before="0" w:line="300"/>
      </w:pPr>
      <w:r>
        <w:rPr>
          <w:rFonts w:ascii="Georgia" w:cs="Georgia" w:eastAsia="Georgia" w:hAnsi="Georgia"/>
          <w:color w:val="1A1F24"/>
          <w:sz w:val="21"/>
          <w:szCs w:val="21"/>
        </w:rPr>
        <w:t xml:space="preserve">If the offer lapses or is not accepted, or the Allocated Amount is less than the amount paid, the Company will return the excess without interest to the account from which it was paid.</w:t>
      </w:r>
    </w:p>
    <w:p>
      <w:pPr>
        <w:pStyle w:val="Heading1"/>
        <w:keepNext/>
        <w:numPr>
          <w:ilvl w:val="0"/>
          <w:numId w:val="3"/>
        </w:numPr>
        <w:spacing w:after="100" w:before="240"/>
      </w:pPr>
      <w:r>
        <w:rPr>
          <w:rFonts w:ascii="Georgia" w:cs="Georgia" w:eastAsia="Georgia" w:hAnsi="Georgia"/>
          <w:b/>
          <w:bCs/>
          <w:color w:val="1A1F24"/>
          <w:sz w:val="23"/>
          <w:szCs w:val="23"/>
        </w:rPr>
        <w:t xml:space="preserve">Confirmations repeated</w:t>
      </w:r>
    </w:p>
    <w:p>
      <w:pPr>
        <w:pStyle w:val="ListParagraph"/>
        <w:numPr>
          <w:ilvl w:val="1"/>
          <w:numId w:val="3"/>
        </w:numPr>
        <w:spacing w:after="120" w:before="0" w:line="300"/>
      </w:pPr>
      <w:r>
        <w:rPr>
          <w:rFonts w:ascii="Georgia" w:cs="Georgia" w:eastAsia="Georgia" w:hAnsi="Georgia"/>
          <w:color w:val="1A1F24"/>
          <w:sz w:val="21"/>
          <w:szCs w:val="21"/>
        </w:rPr>
        <w:t xml:space="preserve">The Investor repeats, as at the date of this agreement and in relation to the Portfolio, every confirmation, representation and acknowledgement it gave in the Earlier Agreement, including its investor status under clause 4 of the Earlier Agreement, as if each reference in the Earlier Agreement to the portfolio named there were a reference to the Portfolio.</w:t>
      </w:r>
    </w:p>
    <w:p>
      <w:pPr>
        <w:pStyle w:val="ListParagraph"/>
        <w:numPr>
          <w:ilvl w:val="1"/>
          <w:numId w:val="3"/>
        </w:numPr>
        <w:spacing w:after="120" w:before="0" w:line="300"/>
      </w:pPr>
      <w:r>
        <w:rPr>
          <w:rFonts w:ascii="Georgia" w:cs="Georgia" w:eastAsia="Georgia" w:hAnsi="Georgia"/>
          <w:color w:val="1A1F24"/>
          <w:sz w:val="21"/>
          <w:szCs w:val="21"/>
        </w:rPr>
        <w:t xml:space="preserve">The information the Investor gave the Company for anti-money-laundering and tax purposes remains true and complete, except as set out in Schedule 1, part B.</w:t>
      </w:r>
    </w:p>
    <w:p>
      <w:pPr>
        <w:pStyle w:val="ListParagraph"/>
        <w:numPr>
          <w:ilvl w:val="1"/>
          <w:numId w:val="3"/>
        </w:numPr>
        <w:spacing w:after="120" w:before="0" w:line="300"/>
      </w:pPr>
      <w:r>
        <w:rPr>
          <w:rFonts w:ascii="Georgia" w:cs="Georgia" w:eastAsia="Georgia" w:hAnsi="Georgia"/>
          <w:color w:val="1A1F24"/>
          <w:sz w:val="21"/>
          <w:szCs w:val="21"/>
        </w:rPr>
        <w:t xml:space="preserve">The Investor has received and read the Supplement for the Portfolio and understands that the Portfolio is a separate segregated portfolio with its own investment, risks, fees and terms, and that its rights are only against the assets of the Portfolio.</w:t>
      </w:r>
    </w:p>
    <w:p>
      <w:pPr>
        <w:spacing w:after="60" w:before="60"/>
      </w:pPr>
      <w:r>
        <w:rPr>
          <w:rFonts w:ascii="Arial" w:cs="Arial" w:eastAsia="Arial" w:hAnsi="Arial"/>
          <w:b/>
          <w:bCs/>
          <w:color w:val="5B3F8C"/>
          <w:sz w:val="17"/>
          <w:szCs w:val="17"/>
          <w:shd w:fill="EFEAF6" w:color="auto" w:val="clear"/>
        </w:rPr>
        <w:t xml:space="preserve">[[IF asset.acquisition_source = gp_sourced]]</w:t>
      </w:r>
    </w:p>
    <w:p>
      <w:pPr>
        <w:pStyle w:val="ListParagraph"/>
        <w:numPr>
          <w:ilvl w:val="1"/>
          <w:numId w:val="3"/>
        </w:numPr>
        <w:spacing w:after="120" w:before="0" w:line="300"/>
      </w:pPr>
      <w:r>
        <w:rPr>
          <w:rFonts w:ascii="Georgia" w:cs="Georgia" w:eastAsia="Georgia" w:hAnsi="Georgia"/>
          <w:color w:val="1A1F24"/>
          <w:sz w:val="21"/>
          <w:szCs w:val="21"/>
        </w:rPr>
        <w:t xml:space="preserve">The Investor has received and read the conflict disclosure statement dated </w:t>
      </w:r>
      <w:r>
        <w:rPr>
          <w:rFonts w:ascii="Georgia" w:cs="Georgia" w:eastAsia="Georgia" w:hAnsi="Georgia"/>
          <w:color w:val="1A1F24"/>
          <w:sz w:val="21"/>
          <w:szCs w:val="21"/>
          <w:shd w:fill="FFF2CC" w:color="auto" w:val="clear"/>
        </w:rPr>
        <w:t xml:space="preserve">{{conflict_disclosure.date}}</w:t>
      </w:r>
      <w:r>
        <w:rPr>
          <w:rFonts w:ascii="Georgia" w:cs="Georgia" w:eastAsia="Georgia" w:hAnsi="Georgia"/>
          <w:color w:val="1A1F24"/>
          <w:sz w:val="21"/>
          <w:szCs w:val="21"/>
        </w:rPr>
        <w:t xml:space="preserve"> relating to the Portfolio’s purchase of its investment from an affiliate of the Sponsor.</w:t>
      </w:r>
    </w:p>
    <w:p>
      <w:pPr>
        <w:spacing w:after="60" w:before="60"/>
      </w:pPr>
      <w:r>
        <w:rPr>
          <w:rFonts w:ascii="Arial" w:cs="Arial" w:eastAsia="Arial" w:hAnsi="Arial"/>
          <w:b/>
          <w:bCs/>
          <w:color w:val="5B3F8C"/>
          <w:sz w:val="17"/>
          <w:szCs w:val="17"/>
          <w:shd w:fill="EFEAF6" w:color="auto" w:val="clear"/>
        </w:rPr>
        <w:t xml:space="preserve">[[END IF]]</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This variant only works if the Earlier Agreement’s confirmations are expressed so that they can be repeated. If counsel prefers, clause 4 can instead list the confirmations again in full, using the text of variant A or B.</w:t>
      </w:r>
    </w:p>
    <w:p>
      <w:pPr>
        <w:pStyle w:val="Heading1"/>
        <w:keepNext/>
        <w:numPr>
          <w:ilvl w:val="0"/>
          <w:numId w:val="3"/>
        </w:numPr>
        <w:spacing w:after="100" w:before="240"/>
      </w:pPr>
      <w:r>
        <w:rPr>
          <w:rFonts w:ascii="Georgia" w:cs="Georgia" w:eastAsia="Georgia" w:hAnsi="Georgia"/>
          <w:b/>
          <w:bCs/>
          <w:color w:val="1A1F24"/>
          <w:sz w:val="23"/>
          <w:szCs w:val="23"/>
        </w:rPr>
        <w:t xml:space="preserve">Personal information and sharing</w:t>
      </w:r>
    </w:p>
    <w:p>
      <w:pPr>
        <w:pStyle w:val="ListParagraph"/>
        <w:numPr>
          <w:ilvl w:val="1"/>
          <w:numId w:val="3"/>
        </w:numPr>
        <w:spacing w:after="120" w:before="0" w:line="300"/>
      </w:pPr>
      <w:r>
        <w:rPr>
          <w:rFonts w:ascii="Georgia" w:cs="Georgia" w:eastAsia="Georgia" w:hAnsi="Georgia"/>
          <w:color w:val="1A1F24"/>
          <w:sz w:val="21"/>
          <w:szCs w:val="21"/>
        </w:rPr>
        <w:t xml:space="preserve">The Investor permits the Company to use the information it holds from the Earlier Agreement for the purposes of this subscription. This permission applies to the Portfolio only.</w:t>
      </w:r>
    </w:p>
    <w:p>
      <w:pPr>
        <w:pStyle w:val="Heading1"/>
        <w:keepNext/>
        <w:numPr>
          <w:ilvl w:val="0"/>
          <w:numId w:val="3"/>
        </w:numPr>
        <w:spacing w:after="100" w:before="240"/>
      </w:pPr>
      <w:r>
        <w:rPr>
          <w:rFonts w:ascii="Georgia" w:cs="Georgia" w:eastAsia="Georgia" w:hAnsi="Georgia"/>
          <w:b/>
          <w:bCs/>
          <w:color w:val="1A1F24"/>
          <w:sz w:val="23"/>
          <w:szCs w:val="23"/>
        </w:rPr>
        <w:t xml:space="preserve">Signing and governing law</w:t>
      </w:r>
    </w:p>
    <w:p>
      <w:pPr>
        <w:pStyle w:val="ListParagraph"/>
        <w:numPr>
          <w:ilvl w:val="1"/>
          <w:numId w:val="3"/>
        </w:numPr>
        <w:spacing w:after="120" w:before="0" w:line="300"/>
      </w:pPr>
      <w:r>
        <w:rPr>
          <w:rFonts w:ascii="Georgia" w:cs="Georgia" w:eastAsia="Georgia" w:hAnsi="Georgia"/>
          <w:color w:val="1A1F24"/>
          <w:sz w:val="21"/>
          <w:szCs w:val="21"/>
        </w:rPr>
        <w:t xml:space="preserve">Clauses 7 to 10 of the Earlier Agreement apply to this agreement as if set out in full, and this agreement is governed by the laws of the Virgin Islands.</w:t>
      </w:r>
    </w:p>
    <w:p>
      <w:pPr>
        <w:spacing w:after="60" w:before="60"/>
      </w:pPr>
      <w:r>
        <w:rPr>
          <w:rFonts w:ascii="Arial" w:cs="Arial" w:eastAsia="Arial" w:hAnsi="Arial"/>
          <w:b/>
          <w:bCs/>
          <w:color w:val="5B3F8C"/>
          <w:sz w:val="17"/>
          <w:szCs w:val="17"/>
          <w:shd w:fill="EFEAF6" w:color="auto" w:val="clear"/>
        </w:rPr>
        <w:t xml:space="preserve">[[IF investor.type = individual]]</w:t>
      </w:r>
    </w:p>
    <w:p>
      <w:pPr>
        <w:keepNext/>
        <w:spacing w:after="60" w:before="240"/>
      </w:pPr>
      <w:r>
        <w:rPr>
          <w:rFonts w:ascii="Georgia" w:cs="Georgia" w:eastAsia="Georgia" w:hAnsi="Georgia"/>
          <w:b/>
          <w:bCs/>
          <w:color w:val="1A1F24"/>
          <w:sz w:val="21"/>
          <w:szCs w:val="21"/>
        </w:rPr>
        <w:t xml:space="preserve">Signed by the Investor</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shd w:fill="FFF2CC" w:color="auto" w:val="clear"/>
        </w:rPr>
        <w:t xml:space="preserve">{{investor.full_name}}</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{{investor.signed_date}}</w:t>
      </w:r>
    </w:p>
    <w:p>
      <w:pPr>
        <w:spacing w:after="60" w:before="60"/>
      </w:pPr>
      <w:r>
        <w:rPr>
          <w:rFonts w:ascii="Arial" w:cs="Arial" w:eastAsia="Arial" w:hAnsi="Arial"/>
          <w:b/>
          <w:bCs/>
          <w:color w:val="5B3F8C"/>
          <w:sz w:val="17"/>
          <w:szCs w:val="17"/>
          <w:shd w:fill="EFEAF6" w:color="auto" w:val="clear"/>
        </w:rPr>
        <w:t xml:space="preserve">[[ELSE]]</w:t>
      </w:r>
    </w:p>
    <w:p>
      <w:pPr>
        <w:spacing w:after="60" w:before="60"/>
      </w:pPr>
      <w:r>
        <w:rPr>
          <w:rFonts w:ascii="Arial" w:cs="Arial" w:eastAsia="Arial" w:hAnsi="Arial"/>
          <w:b/>
          <w:bCs/>
          <w:color w:val="5B3F8C"/>
          <w:sz w:val="17"/>
          <w:szCs w:val="17"/>
          <w:shd w:fill="EFEAF6" w:color="auto" w:val="clear"/>
        </w:rPr>
        <w:t xml:space="preserve">[[FOR EACH signatory IN investor.authorised_signatories]]</w:t>
      </w:r>
    </w:p>
    <w:p>
      <w:pPr>
        <w:keepNext/>
        <w:spacing w:after="60" w:before="240"/>
      </w:pPr>
      <w:r>
        <w:rPr>
          <w:rFonts w:ascii="Georgia" w:cs="Georgia" w:eastAsia="Georgia" w:hAnsi="Georgia"/>
          <w:b/>
          <w:bCs/>
          <w:color w:val="1A1F24"/>
          <w:sz w:val="21"/>
          <w:szCs w:val="21"/>
          <w:shd w:fill="FFF2CC" w:color="auto" w:val="clear"/>
        </w:rPr>
        <w:t xml:space="preserve">{{signatory.name}}</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shd w:fill="FFF2CC" w:color="auto" w:val="clear"/>
        </w:rPr>
        <w:t xml:space="preserve">{{signatory.title}}</w:t>
      </w:r>
      <w:r>
        <w:rPr>
          <w:rFonts w:ascii="Georgia" w:cs="Georgia" w:eastAsia="Georgia" w:hAnsi="Georgia"/>
          <w:color w:val="1A1F24"/>
          <w:sz w:val="21"/>
          <w:szCs w:val="21"/>
        </w:rPr>
        <w:t xml:space="preserve">, for and on behalf of </w:t>
      </w:r>
      <w:r>
        <w:rPr>
          <w:rFonts w:ascii="Georgia" w:cs="Georgia" w:eastAsia="Georgia" w:hAnsi="Georgia"/>
          <w:color w:val="1A1F24"/>
          <w:sz w:val="21"/>
          <w:szCs w:val="21"/>
          <w:shd w:fill="FFF2CC" w:color="auto" w:val="clear"/>
        </w:rPr>
        <w:t xml:space="preserve">{{investor.legal_name}}</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{{signatory.signed_date}}</w:t>
      </w:r>
    </w:p>
    <w:p>
      <w:pPr>
        <w:spacing w:after="60" w:before="60"/>
      </w:pPr>
      <w:r>
        <w:rPr>
          <w:rFonts w:ascii="Arial" w:cs="Arial" w:eastAsia="Arial" w:hAnsi="Arial"/>
          <w:b/>
          <w:bCs/>
          <w:color w:val="5B3F8C"/>
          <w:sz w:val="17"/>
          <w:szCs w:val="17"/>
          <w:shd w:fill="EFEAF6" w:color="auto" w:val="clear"/>
        </w:rPr>
        <w:t xml:space="preserve">[[END FOR EACH]]</w:t>
      </w:r>
    </w:p>
    <w:p>
      <w:pPr>
        <w:spacing w:after="60" w:before="60"/>
      </w:pPr>
      <w:r>
        <w:rPr>
          <w:rFonts w:ascii="Arial" w:cs="Arial" w:eastAsia="Arial" w:hAnsi="Arial"/>
          <w:b/>
          <w:bCs/>
          <w:color w:val="5B3F8C"/>
          <w:sz w:val="17"/>
          <w:szCs w:val="17"/>
          <w:shd w:fill="EFEAF6" w:color="auto" w:val="clear"/>
        </w:rPr>
        <w:t xml:space="preserve">[[END IF]]</w:t>
      </w:r>
    </w:p>
    <w:p>
      <w:pPr>
        <w:keepNext/>
        <w:spacing w:after="60" w:before="240"/>
      </w:pPr>
      <w:r>
        <w:rPr>
          <w:rFonts w:ascii="Georgia" w:cs="Georgia" w:eastAsia="Georgia" w:hAnsi="Georgia"/>
          <w:b/>
          <w:bCs/>
          <w:color w:val="1A1F24"/>
          <w:sz w:val="21"/>
          <w:szCs w:val="21"/>
        </w:rPr>
        <w:t xml:space="preserve">Accepted by the Company</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shd w:fill="FFF2CC" w:color="auto" w:val="clear"/>
        </w:rPr>
        <w:t xml:space="preserve">{{umbrella.legal_name}}</w:t>
      </w:r>
      <w:r>
        <w:rPr>
          <w:rFonts w:ascii="Georgia" w:cs="Georgia" w:eastAsia="Georgia" w:hAnsi="Georgia"/>
          <w:color w:val="1A1F24"/>
          <w:sz w:val="21"/>
          <w:szCs w:val="21"/>
        </w:rPr>
        <w:t xml:space="preserve"> for and on behalf of </w:t>
      </w:r>
      <w:r>
        <w:rPr>
          <w:rFonts w:ascii="Georgia" w:cs="Georgia" w:eastAsia="Georgia" w:hAnsi="Georgia"/>
          <w:color w:val="1A1F24"/>
          <w:sz w:val="21"/>
          <w:szCs w:val="21"/>
          <w:shd w:fill="FFF2CC" w:color="auto" w:val="clear"/>
        </w:rPr>
        <w:t xml:space="preserve">{{portfolio.legal_name}}</w:t>
      </w:r>
    </w:p>
    <w:p>
      <w:pPr>
        <w:keepNext/>
        <w:spacing w:after="60" w:before="0"/>
      </w:pPr>
      <w:r>
        <w:rPr>
          <w:rFonts w:ascii="Georgia" w:cs="Georgia" w:eastAsia="Georgia" w:hAnsi="Georgia"/>
          <w:color w:val="1A1F24"/>
          <w:sz w:val="21"/>
          <w:szCs w:val="21"/>
        </w:rPr>
        <w:t xml:space="preserve">By: </w:t>
      </w:r>
      <w:r>
        <w:rPr>
          <w:rFonts w:ascii="Georgia" w:cs="Georgia" w:eastAsia="Georgia" w:hAnsi="Georgia"/>
          <w:color w:val="1A1F24"/>
          <w:sz w:val="21"/>
          <w:szCs w:val="21"/>
          <w:shd w:fill="FFF2CC" w:color="auto" w:val="clear"/>
        </w:rPr>
        <w:t xml:space="preserve">{{company_signatory.name}}</w:t>
      </w:r>
      <w:r>
        <w:rPr>
          <w:rFonts w:ascii="Georgia" w:cs="Georgia" w:eastAsia="Georgia" w:hAnsi="Georgia"/>
          <w:color w:val="1A1F24"/>
          <w:sz w:val="21"/>
          <w:szCs w:val="21"/>
        </w:rPr>
        <w:t xml:space="preserve">, </w:t>
      </w:r>
      <w:r>
        <w:rPr>
          <w:rFonts w:ascii="Georgia" w:cs="Georgia" w:eastAsia="Georgia" w:hAnsi="Georgia"/>
          <w:color w:val="1A1F24"/>
          <w:sz w:val="21"/>
          <w:szCs w:val="21"/>
          <w:shd w:fill="FFF2CC" w:color="auto" w:val="clear"/>
        </w:rPr>
        <w:t xml:space="preserve">{{company_signatory.title}}</w:t>
      </w:r>
    </w:p>
    <w:p>
      <w:pPr>
        <w:keepNext/>
        <w:spacing w:after="60" w:before="0"/>
      </w:pPr>
      <w:r>
        <w:rPr>
          <w:rFonts w:ascii="Georgia" w:cs="Georgia" w:eastAsia="Georgia" w:hAnsi="Georgia"/>
          <w:color w:val="1A1F24"/>
          <w:sz w:val="21"/>
          <w:szCs w:val="21"/>
        </w:rPr>
        <w:t xml:space="preserve">Allocated Amount: </w:t>
      </w:r>
      <w:r>
        <w:rPr>
          <w:rFonts w:ascii="Georgia" w:cs="Georgia" w:eastAsia="Georgia" w:hAnsi="Georgia"/>
          <w:color w:val="1A1F24"/>
          <w:sz w:val="21"/>
          <w:szCs w:val="21"/>
          <w:shd w:fill="FFF2CC" w:color="auto" w:val="clear"/>
        </w:rPr>
        <w:t xml:space="preserve">{{subscription.allocated_amount}}</w:t>
      </w:r>
      <w:r>
        <w:rPr>
          <w:rFonts w:ascii="Georgia" w:cs="Georgia" w:eastAsia="Georgia" w:hAnsi="Georgia"/>
          <w:color w:val="1A1F24"/>
          <w:sz w:val="21"/>
          <w:szCs w:val="21"/>
        </w:rPr>
        <w:t xml:space="preserve"> for </w:t>
      </w:r>
      <w:r>
        <w:rPr>
          <w:rFonts w:ascii="Georgia" w:cs="Georgia" w:eastAsia="Georgia" w:hAnsi="Georgia"/>
          <w:color w:val="1A1F24"/>
          <w:sz w:val="21"/>
          <w:szCs w:val="21"/>
          <w:shd w:fill="FFF2CC" w:color="auto" w:val="clear"/>
        </w:rPr>
        <w:t xml:space="preserve">{{subscription.shares}}</w:t>
      </w:r>
      <w:r>
        <w:rPr>
          <w:rFonts w:ascii="Georgia" w:cs="Georgia" w:eastAsia="Georgia" w:hAnsi="Georgia"/>
          <w:color w:val="1A1F24"/>
          <w:sz w:val="21"/>
          <w:szCs w:val="21"/>
        </w:rPr>
        <w:t xml:space="preserve"> Portfolio Shares</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{{subscription.accepted_date}}</w:t>
      </w:r>
    </w:p>
    <w:p>
      <w:pPr>
        <w:pStyle w:val="Heading1"/>
        <w:keepNext/>
        <w:spacing w:after="100" w:before="240"/>
      </w:pPr>
      <w:r>
        <w:rPr>
          <w:rFonts w:ascii="Georgia" w:cs="Georgia" w:eastAsia="Georgia" w:hAnsi="Georgia"/>
          <w:b/>
          <w:bCs/>
          <w:color w:val="1A1F24"/>
          <w:sz w:val="23"/>
          <w:szCs w:val="23"/>
        </w:rPr>
        <w:t xml:space="preserve">Schedule 1 · Investor details</w:t>
      </w:r>
    </w:p>
    <w:p>
      <w:pPr>
        <w:spacing w:after="120" w:before="0" w:line="300"/>
      </w:pPr>
      <w:r>
        <w:rPr>
          <w:rFonts w:ascii="Georgia" w:cs="Georgia" w:eastAsia="Georgia" w:hAnsi="Georgia"/>
          <w:color w:val="1A1F24"/>
          <w:sz w:val="21"/>
          <w:szCs w:val="21"/>
        </w:rPr>
        <w:t xml:space="preserve">Part A · Details held from the Earlier Agreement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Name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{{investor.display_name}}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Platform identity reference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{{investor.identity_ref}}</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Identity checks last completed</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{{investor.kyc_completed_date}}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Investor status on file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{{investor.status_selected}}</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Amount applied for</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{{subscription.requested_amount}}</w:t>
            </w:r>
          </w:p>
        </w:tc>
      </w:tr>
    </w:tbl>
    <w:p>
      <w:pPr>
        <w:spacing w:after="120" w:before="0"/>
      </w:pPr>
    </w:p>
    <w:p>
      <w:pPr>
        <w:spacing w:after="120" w:before="0" w:line="300"/>
      </w:pPr>
      <w:r>
        <w:rPr>
          <w:rFonts w:ascii="Georgia" w:cs="Georgia" w:eastAsia="Georgia" w:hAnsi="Georgia"/>
          <w:color w:val="1A1F24"/>
          <w:sz w:val="21"/>
          <w:szCs w:val="21"/>
        </w:rPr>
        <w:t xml:space="preserve">Part B · Changes since the Earlier Agreement</w:t>
      </w:r>
    </w:p>
    <w:p>
      <w:pPr>
        <w:spacing w:after="120" w:before="0" w:line="300"/>
      </w:pPr>
      <w:r>
        <w:rPr>
          <w:rFonts w:ascii="Georgia" w:cs="Georgia" w:eastAsia="Georgia" w:hAnsi="Georgia"/>
          <w:color w:val="1A1F24"/>
          <w:sz w:val="21"/>
          <w:szCs w:val="21"/>
          <w:shd w:fill="FFF2CC" w:color="auto" w:val="clear"/>
        </w:rPr>
        <w:t xml:space="preserve">{{investor.changes_since_prior}}</w:t>
      </w:r>
    </w:p>
    <w:p>
      <w:pPr>
        <w:pStyle w:val="Heading1"/>
        <w:keepNext/>
        <w:spacing w:after="100" w:before="240"/>
      </w:pPr>
      <w:r>
        <w:rPr>
          <w:rFonts w:ascii="Georgia" w:cs="Georgia" w:eastAsia="Georgia" w:hAnsi="Georgia"/>
          <w:b/>
          <w:bCs/>
          <w:color w:val="1A1F24"/>
          <w:sz w:val="23"/>
          <w:szCs w:val="23"/>
        </w:rPr>
        <w:t xml:space="preserve">Schedule 2 · Payment instructions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Account name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{{payment.account_name}}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Bank</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{{payment.bank_name}}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Account number / IBAN</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{{payment.account_number}}</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SWIFT / BIC</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{{payment.swift}}</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Reference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{{payment.reference}}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Deadline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{{portfolio.funding_deadline}}</w:t>
            </w:r>
          </w:p>
        </w:tc>
      </w:tr>
    </w:tbl>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Payment details are filled from the administrator’s verified record and shown to the investor through the platform as well, so that a changed account number in an email cannot redirect funds.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D1SP-C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425" w:hanging="340"/>
      </w:pPr>
    </w:lvl>
  </w:abstractNum>
  <w:abstractNum w:abstractNumId="4" w15:restartNumberingAfterBreak="0">
    <w:multiLevelType w:val="hybridMultilevel"/>
    <w:lvl w:ilvl="0" w:tentative="1">
      <w:start w:val="1"/>
      <w:numFmt w:val="decimal"/>
      <w:lvlText w:val="%1"/>
      <w:lvlJc w:val="left"/>
      <w:pPr>
        <w:ind w:left="709" w:hanging="709"/>
      </w:pPr>
      <w:rPr>
        <w:rFonts w:ascii="Georgia" w:cs="Georgia" w:eastAsia="Georgia" w:hAnsi="Georgia"/>
        <w:b/>
        <w:bCs/>
        <w:sz w:val="23"/>
        <w:szCs w:val="23"/>
      </w:rPr>
    </w:lvl>
    <w:lvl w:ilvl="1" w:tentative="1">
      <w:start w:val="1"/>
      <w:numFmt w:val="decimal"/>
      <w:lvlText w:val="%1.%2"/>
      <w:lvlJc w:val="left"/>
      <w:pPr>
        <w:ind w:left="709" w:hanging="709"/>
      </w:pPr>
      <w:rPr>
        <w:rFonts w:ascii="Georgia" w:cs="Georgia" w:eastAsia="Georgia" w:hAnsi="Georgia"/>
        <w:sz w:val="21"/>
        <w:szCs w:val="21"/>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D1SP-C Subscription agreement for a segregated portfolio: short form for an existing investor</dc:title>
  <dc:creator>Singularity Document Factory</dc:creator>
  <cp:lastModifiedBy>Un-named</cp:lastModifiedBy>
  <cp:revision>1</cp:revision>
  <dcterms:created xsi:type="dcterms:W3CDTF">2026-10-02T01:27:14.426Z</dcterms:created>
  <dcterms:modified xsi:type="dcterms:W3CDTF">2026-10-02T01:27:14.426Z</dcterms:modified>
</cp:coreProperties>
</file>

<file path=docProps/custom.xml><?xml version="1.0" encoding="utf-8"?>
<Properties xmlns="http://schemas.openxmlformats.org/officeDocument/2006/custom-properties" xmlns:vt="http://schemas.openxmlformats.org/officeDocument/2006/docPropsVTypes"/>
</file>