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5A7078"/>
          <w:sz w:val="18"/>
          <w:szCs w:val="18"/>
        </w:rPr>
        <w:t xml:space="preserve">IMPACT EDTECH HACKATHON  ·  КЕЙС 2</w:t>
      </w:r>
    </w:p>
    <w:p>
      <w:pPr>
        <w:spacing w:after="100"/>
      </w:pPr>
      <w:r>
        <w:rPr>
          <w:rFonts w:ascii="Cambria" w:cs="Cambria" w:eastAsia="Cambria" w:hAnsi="Cambria"/>
          <w:b/>
          <w:bCs/>
          <w:color w:val="16242A"/>
          <w:sz w:val="40"/>
          <w:szCs w:val="40"/>
        </w:rPr>
        <w:t xml:space="preserve">Career Navigator — шпаргалка защиты</w:t>
      </w:r>
    </w:p>
    <w:p>
      <w:pPr>
        <w:pBdr>
          <w:bottom w:val="single" w:color="0B5D6E" w:sz="8" w:space="8"/>
        </w:pBdr>
        <w:spacing w:after="260"/>
      </w:pPr>
      <w:r>
        <w:rPr>
          <w:rFonts w:ascii="Calibri" w:cs="Calibri" w:eastAsia="Calibri" w:hAnsi="Calibri"/>
          <w:color w:val="5A7078"/>
          <w:sz w:val="21"/>
          <w:szCs w:val="21"/>
        </w:rPr>
        <w:t xml:space="preserve">Формулировки, факты и ответы на вопросы. Читать перед выходом, держать открытым во время защиты.</w:t>
      </w:r>
    </w:p>
    <w:p>
      <w:pPr>
        <w:pStyle w:val="Heading1"/>
        <w:spacing w:after="160" w:before="360"/>
      </w:pPr>
      <w:r>
        <w:rPr>
          <w:rFonts w:ascii="Cambria" w:cs="Cambria" w:eastAsia="Cambria" w:hAnsi="Cambria"/>
          <w:b/>
          <w:bCs/>
          <w:color w:val="0B5D6E"/>
          <w:sz w:val="30"/>
          <w:szCs w:val="30"/>
        </w:rPr>
        <w:t xml:space="preserve">1. Проект в двух предложениях</w:t>
      </w:r>
    </w:p>
    <w:p>
      <w:pPr>
        <w:spacing w:after="12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Career Navigator — живая карта, которая показывает девятикласснику, как его разные интересы связаны между собой, во что они могут сложиться и какой шаг сделать уже в этой четверти. Она ведёт его три года до поступления и пересобирается каждый раз, когда ученик меняется.</w:t>
      </w:r>
    </w:p>
    <w:p>
      <w:pPr>
        <w:spacing w:after="6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Демо: </w:t>
      </w:r>
      <w:r>
        <w:rPr>
          <w:rFonts w:ascii="Calibri" w:cs="Calibri" w:eastAsia="Calibri" w:hAnsi="Calibri"/>
          <w:b/>
          <w:bCs/>
          <w:color w:val="0B5D6E"/>
          <w:sz w:val="21"/>
          <w:szCs w:val="21"/>
        </w:rPr>
        <w:t xml:space="preserve">career-navigator.markingmark33.workers.dev</w:t>
      </w: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      Код: </w:t>
      </w:r>
      <w:r>
        <w:rPr>
          <w:rFonts w:ascii="Calibri" w:cs="Calibri" w:eastAsia="Calibri" w:hAnsi="Calibri"/>
          <w:color w:val="0B5D6E"/>
          <w:sz w:val="21"/>
          <w:szCs w:val="21"/>
        </w:rPr>
        <w:t xml:space="preserve">github.com/nasolyah/career-navigator</w:t>
      </w:r>
    </w:p>
    <w:p>
      <w:pPr>
        <w:pStyle w:val="Heading1"/>
        <w:spacing w:after="160" w:before="360"/>
      </w:pPr>
      <w:r>
        <w:rPr>
          <w:rFonts w:ascii="Cambria" w:cs="Cambria" w:eastAsia="Cambria" w:hAnsi="Cambria"/>
          <w:b/>
          <w:bCs/>
          <w:color w:val="0B5D6E"/>
          <w:sz w:val="30"/>
          <w:szCs w:val="30"/>
        </w:rPr>
        <w:t xml:space="preserve">2. Ключевые фразы — говорить дословно</w:t>
      </w:r>
    </w:p>
    <w:p>
      <w:pPr>
        <w:spacing w:after="160" w:line="276"/>
      </w:pPr>
      <w:r>
        <w:rPr>
          <w:rFonts w:ascii="Calibri" w:cs="Calibri" w:eastAsia="Calibri" w:hAnsi="Calibri"/>
          <w:i/>
          <w:iCs/>
          <w:color w:val="5A7078"/>
          <w:sz w:val="21"/>
          <w:szCs w:val="21"/>
        </w:rPr>
        <w:t xml:space="preserve">Это то, что должно прозвучать. Остальное можно пересказывать своими словами.</w:t>
      </w:r>
    </w:p>
    <w:p>
      <w:pPr>
        <w:pBdr>
          <w:left w:val="single" w:color="0B5D6E" w:sz="12" w:space="12"/>
        </w:pBdr>
        <w:spacing w:after="40" w:before="140" w:line="276"/>
        <w:ind w:left="340"/>
      </w:pPr>
      <w:r>
        <w:rPr>
          <w:rFonts w:ascii="Calibri" w:cs="Calibri" w:eastAsia="Calibri" w:hAnsi="Calibri"/>
          <w:b/>
          <w:bCs/>
          <w:color w:val="0B5D6E"/>
          <w:sz w:val="22"/>
          <w:szCs w:val="22"/>
        </w:rPr>
        <w:t xml:space="preserve">«Навигатор, а не тест».</w:t>
      </w:r>
    </w:p>
    <w:p>
      <w:pPr>
        <w:spacing w:after="160" w:line="276"/>
        <w:ind w:left="340"/>
      </w:pPr>
      <w:r>
        <w:rPr>
          <w:rFonts w:ascii="Calibri" w:cs="Calibri" w:eastAsia="Calibri" w:hAnsi="Calibri"/>
          <w:i/>
          <w:iCs/>
          <w:color w:val="5A7078"/>
          <w:sz w:val="19"/>
          <w:szCs w:val="19"/>
        </w:rPr>
        <w:t xml:space="preserve">Рамка всего выступления. Сказать в начале и повторить в конце.</w:t>
      </w:r>
    </w:p>
    <w:p>
      <w:pPr>
        <w:pBdr>
          <w:left w:val="single" w:color="0B5D6E" w:sz="12" w:space="12"/>
        </w:pBdr>
        <w:spacing w:after="40" w:before="140" w:line="276"/>
        <w:ind w:left="340"/>
      </w:pPr>
      <w:r>
        <w:rPr>
          <w:rFonts w:ascii="Calibri" w:cs="Calibri" w:eastAsia="Calibri" w:hAnsi="Calibri"/>
          <w:b/>
          <w:bCs/>
          <w:color w:val="0B5D6E"/>
          <w:sz w:val="22"/>
          <w:szCs w:val="22"/>
        </w:rPr>
        <w:t xml:space="preserve">«Мы не выбираем ученику одну профессию — мы показываем, во что складываются его интересы, и что сделать уже в этой четверти».</w:t>
      </w:r>
    </w:p>
    <w:p>
      <w:pPr>
        <w:spacing w:after="160" w:line="276"/>
        <w:ind w:left="340"/>
      </w:pPr>
      <w:r>
        <w:rPr>
          <w:rFonts w:ascii="Calibri" w:cs="Calibri" w:eastAsia="Calibri" w:hAnsi="Calibri"/>
          <w:i/>
          <w:iCs/>
          <w:color w:val="5A7078"/>
          <w:sz w:val="19"/>
          <w:szCs w:val="19"/>
        </w:rPr>
        <w:t xml:space="preserve">Определение продукта. Первый слайд.</w:t>
      </w:r>
    </w:p>
    <w:p>
      <w:pPr>
        <w:pBdr>
          <w:left w:val="single" w:color="0B5D6E" w:sz="12" w:space="12"/>
        </w:pBdr>
        <w:spacing w:after="40" w:before="140" w:line="276"/>
        <w:ind w:left="340"/>
      </w:pPr>
      <w:r>
        <w:rPr>
          <w:rFonts w:ascii="Calibri" w:cs="Calibri" w:eastAsia="Calibri" w:hAnsi="Calibri"/>
          <w:b/>
          <w:bCs/>
          <w:color w:val="0B5D6E"/>
          <w:sz w:val="22"/>
          <w:szCs w:val="22"/>
        </w:rPr>
        <w:t xml:space="preserve">«Его хаос — это не хаос, а пересечения».</w:t>
      </w:r>
    </w:p>
    <w:p>
      <w:pPr>
        <w:spacing w:after="160" w:line="276"/>
        <w:ind w:left="340"/>
      </w:pPr>
      <w:r>
        <w:rPr>
          <w:rFonts w:ascii="Calibri" w:cs="Calibri" w:eastAsia="Calibri" w:hAnsi="Calibri"/>
          <w:i/>
          <w:iCs/>
          <w:color w:val="5A7078"/>
          <w:sz w:val="19"/>
          <w:szCs w:val="19"/>
        </w:rPr>
        <w:t xml:space="preserve">Момент, когда объясняете концепцию карты.</w:t>
      </w:r>
    </w:p>
    <w:p>
      <w:pPr>
        <w:pBdr>
          <w:left w:val="single" w:color="0B5D6E" w:sz="12" w:space="12"/>
        </w:pBdr>
        <w:spacing w:after="40" w:before="140" w:line="276"/>
        <w:ind w:left="340"/>
      </w:pPr>
      <w:r>
        <w:rPr>
          <w:rFonts w:ascii="Calibri" w:cs="Calibri" w:eastAsia="Calibri" w:hAnsi="Calibri"/>
          <w:b/>
          <w:bCs/>
          <w:color w:val="0B5D6E"/>
          <w:sz w:val="22"/>
          <w:szCs w:val="22"/>
        </w:rPr>
        <w:t xml:space="preserve">«Пересадку можно сделать без потери пройденного».</w:t>
      </w:r>
    </w:p>
    <w:p>
      <w:pPr>
        <w:spacing w:after="160" w:line="276"/>
        <w:ind w:left="340"/>
      </w:pPr>
      <w:r>
        <w:rPr>
          <w:rFonts w:ascii="Calibri" w:cs="Calibri" w:eastAsia="Calibri" w:hAnsi="Calibri"/>
          <w:i/>
          <w:iCs/>
          <w:color w:val="5A7078"/>
          <w:sz w:val="19"/>
          <w:szCs w:val="19"/>
        </w:rPr>
        <w:t xml:space="preserve">Главная метафора. Слайд с картой — произнести медленно.</w:t>
      </w:r>
    </w:p>
    <w:p>
      <w:pPr>
        <w:pBdr>
          <w:left w:val="single" w:color="0B5D6E" w:sz="12" w:space="12"/>
        </w:pBdr>
        <w:spacing w:after="40" w:before="140" w:line="276"/>
        <w:ind w:left="340"/>
      </w:pPr>
      <w:r>
        <w:rPr>
          <w:rFonts w:ascii="Calibri" w:cs="Calibri" w:eastAsia="Calibri" w:hAnsi="Calibri"/>
          <w:b/>
          <w:bCs/>
          <w:color w:val="0B5D6E"/>
          <w:sz w:val="22"/>
          <w:szCs w:val="22"/>
        </w:rPr>
        <w:t xml:space="preserve">«Профтест знает, что ученик ответил. Мы знаем, что он попробовал».</w:t>
      </w:r>
    </w:p>
    <w:p>
      <w:pPr>
        <w:spacing w:after="160" w:line="276"/>
        <w:ind w:left="340"/>
      </w:pPr>
      <w:r>
        <w:rPr>
          <w:rFonts w:ascii="Calibri" w:cs="Calibri" w:eastAsia="Calibri" w:hAnsi="Calibri"/>
          <w:i/>
          <w:iCs/>
          <w:color w:val="5A7078"/>
          <w:sz w:val="19"/>
          <w:szCs w:val="19"/>
        </w:rPr>
        <w:t xml:space="preserve">Отличие от конкурентов и объяснение, откуда берутся данные.</w:t>
      </w:r>
    </w:p>
    <w:p>
      <w:pPr>
        <w:pBdr>
          <w:left w:val="single" w:color="0B5D6E" w:sz="12" w:space="12"/>
        </w:pBdr>
        <w:spacing w:after="40" w:before="140" w:line="276"/>
        <w:ind w:left="340"/>
      </w:pPr>
      <w:r>
        <w:rPr>
          <w:rFonts w:ascii="Calibri" w:cs="Calibri" w:eastAsia="Calibri" w:hAnsi="Calibri"/>
          <w:b/>
          <w:bCs/>
          <w:color w:val="0B5D6E"/>
          <w:sz w:val="22"/>
          <w:szCs w:val="22"/>
        </w:rPr>
        <w:t xml:space="preserve">«У девятиклассника есть ресурс, которого нет у одиннадцатиклассника, — время».</w:t>
      </w:r>
    </w:p>
    <w:p>
      <w:pPr>
        <w:spacing w:after="160" w:line="276"/>
        <w:ind w:left="340"/>
      </w:pPr>
      <w:r>
        <w:rPr>
          <w:rFonts w:ascii="Calibri" w:cs="Calibri" w:eastAsia="Calibri" w:hAnsi="Calibri"/>
          <w:i/>
          <w:iCs/>
          <w:color w:val="5A7078"/>
          <w:sz w:val="19"/>
          <w:szCs w:val="19"/>
        </w:rPr>
        <w:t xml:space="preserve">Обоснование выбора целевой аудитории.</w:t>
      </w:r>
    </w:p>
    <w:p>
      <w:pPr>
        <w:pBdr>
          <w:left w:val="single" w:color="0B5D6E" w:sz="12" w:space="12"/>
        </w:pBdr>
        <w:spacing w:after="40" w:before="140" w:line="276"/>
        <w:ind w:left="340"/>
      </w:pPr>
      <w:r>
        <w:rPr>
          <w:rFonts w:ascii="Calibri" w:cs="Calibri" w:eastAsia="Calibri" w:hAnsi="Calibri"/>
          <w:b/>
          <w:bCs/>
          <w:color w:val="0B5D6E"/>
          <w:sz w:val="22"/>
          <w:szCs w:val="22"/>
        </w:rPr>
        <w:t xml:space="preserve">«Все дают вердикт один раз. А нужен спутник».</w:t>
      </w:r>
    </w:p>
    <w:p>
      <w:pPr>
        <w:spacing w:after="160" w:line="276"/>
        <w:ind w:left="340"/>
      </w:pPr>
      <w:r>
        <w:rPr>
          <w:rFonts w:ascii="Calibri" w:cs="Calibri" w:eastAsia="Calibri" w:hAnsi="Calibri"/>
          <w:i/>
          <w:iCs/>
          <w:color w:val="5A7078"/>
          <w:sz w:val="19"/>
          <w:szCs w:val="19"/>
        </w:rPr>
        <w:t xml:space="preserve">Слайд про существующие решения.</w:t>
      </w:r>
    </w:p>
    <w:p>
      <w:pPr>
        <w:pBdr>
          <w:left w:val="single" w:color="0B5D6E" w:sz="12" w:space="12"/>
        </w:pBdr>
        <w:spacing w:after="40" w:before="140" w:line="276"/>
        <w:ind w:left="340"/>
      </w:pPr>
      <w:r>
        <w:rPr>
          <w:rFonts w:ascii="Calibri" w:cs="Calibri" w:eastAsia="Calibri" w:hAnsi="Calibri"/>
          <w:b/>
          <w:bCs/>
          <w:color w:val="0B5D6E"/>
          <w:sz w:val="22"/>
          <w:szCs w:val="22"/>
        </w:rPr>
        <w:t xml:space="preserve">«Карта меняется, когда меняешься ты».</w:t>
      </w:r>
    </w:p>
    <w:p>
      <w:pPr>
        <w:spacing w:after="160" w:line="276"/>
        <w:ind w:left="340"/>
      </w:pPr>
      <w:r>
        <w:rPr>
          <w:rFonts w:ascii="Calibri" w:cs="Calibri" w:eastAsia="Calibri" w:hAnsi="Calibri"/>
          <w:i/>
          <w:iCs/>
          <w:color w:val="5A7078"/>
          <w:sz w:val="19"/>
          <w:szCs w:val="19"/>
        </w:rPr>
        <w:t xml:space="preserve">Про retention и про экран «Карта изменилась».</w:t>
      </w:r>
    </w:p>
    <w:p>
      <w:pPr>
        <w:pBdr>
          <w:left w:val="single" w:color="0B5D6E" w:sz="12" w:space="12"/>
        </w:pBdr>
        <w:spacing w:after="40" w:before="140" w:line="276"/>
        <w:ind w:left="340"/>
      </w:pPr>
      <w:r>
        <w:rPr>
          <w:rFonts w:ascii="Calibri" w:cs="Calibri" w:eastAsia="Calibri" w:hAnsi="Calibri"/>
          <w:b/>
          <w:bCs/>
          <w:color w:val="0B5D6E"/>
          <w:sz w:val="22"/>
          <w:szCs w:val="22"/>
        </w:rPr>
        <w:t xml:space="preserve">«Не план на три года, а один шаг на эту четверть».</w:t>
      </w:r>
    </w:p>
    <w:p>
      <w:pPr>
        <w:spacing w:after="160" w:line="276"/>
        <w:ind w:left="340"/>
      </w:pPr>
      <w:r>
        <w:rPr>
          <w:rFonts w:ascii="Calibri" w:cs="Calibri" w:eastAsia="Calibri" w:hAnsi="Calibri"/>
          <w:i/>
          <w:iCs/>
          <w:color w:val="5A7078"/>
          <w:sz w:val="19"/>
          <w:szCs w:val="19"/>
        </w:rPr>
        <w:t xml:space="preserve">Про шаги и про то, почему ученик возвращается.</w:t>
      </w:r>
    </w:p>
    <w:p>
      <w:pPr>
        <w:pBdr>
          <w:left w:val="single" w:color="0B5D6E" w:sz="12" w:space="12"/>
        </w:pBdr>
        <w:spacing w:after="40" w:before="140" w:line="276"/>
        <w:ind w:left="340"/>
      </w:pPr>
      <w:r>
        <w:rPr>
          <w:rFonts w:ascii="Calibri" w:cs="Calibri" w:eastAsia="Calibri" w:hAnsi="Calibri"/>
          <w:b/>
          <w:bCs/>
          <w:color w:val="0B5D6E"/>
          <w:sz w:val="22"/>
          <w:szCs w:val="22"/>
        </w:rPr>
        <w:t xml:space="preserve">«AI не решает судьбу — он показывает варианты и снижает неопределённость».</w:t>
      </w:r>
    </w:p>
    <w:p>
      <w:pPr>
        <w:spacing w:after="160" w:line="276"/>
        <w:ind w:left="340"/>
      </w:pPr>
      <w:r>
        <w:rPr>
          <w:rFonts w:ascii="Calibri" w:cs="Calibri" w:eastAsia="Calibri" w:hAnsi="Calibri"/>
          <w:i/>
          <w:iCs/>
          <w:color w:val="5A7078"/>
          <w:sz w:val="19"/>
          <w:szCs w:val="19"/>
        </w:rPr>
        <w:t xml:space="preserve">Слайд AI-механики. Это прямая отсылка к формулировке кейса.</w:t>
      </w:r>
    </w:p>
    <w:p>
      <w:pPr>
        <w:pBdr>
          <w:left w:val="single" w:color="0B5D6E" w:sz="12" w:space="12"/>
        </w:pBdr>
        <w:spacing w:after="40" w:before="140" w:line="276"/>
        <w:ind w:left="340"/>
      </w:pPr>
      <w:r>
        <w:rPr>
          <w:rFonts w:ascii="Calibri" w:cs="Calibri" w:eastAsia="Calibri" w:hAnsi="Calibri"/>
          <w:b/>
          <w:bCs/>
          <w:color w:val="0B5D6E"/>
          <w:sz w:val="22"/>
          <w:szCs w:val="22"/>
        </w:rPr>
        <w:t xml:space="preserve">«За разовый тест не платят. За сопровождение — платят».</w:t>
      </w:r>
    </w:p>
    <w:p>
      <w:pPr>
        <w:spacing w:after="160" w:line="276"/>
        <w:ind w:left="340"/>
      </w:pPr>
      <w:r>
        <w:rPr>
          <w:rFonts w:ascii="Calibri" w:cs="Calibri" w:eastAsia="Calibri" w:hAnsi="Calibri"/>
          <w:i/>
          <w:iCs/>
          <w:color w:val="5A7078"/>
          <w:sz w:val="19"/>
          <w:szCs w:val="19"/>
        </w:rPr>
        <w:t xml:space="preserve">Открывающая фраза бизнес-модели.</w:t>
      </w:r>
    </w:p>
    <w:p>
      <w:pPr>
        <w:pBdr>
          <w:left w:val="single" w:color="0B5D6E" w:sz="12" w:space="12"/>
        </w:pBdr>
        <w:spacing w:after="40" w:before="140" w:line="276"/>
        <w:ind w:left="340"/>
      </w:pPr>
      <w:r>
        <w:rPr>
          <w:rFonts w:ascii="Calibri" w:cs="Calibri" w:eastAsia="Calibri" w:hAnsi="Calibri"/>
          <w:b/>
          <w:bCs/>
          <w:color w:val="0B5D6E"/>
          <w:sz w:val="22"/>
          <w:szCs w:val="22"/>
        </w:rPr>
        <w:t xml:space="preserve">«Пользуется ученик — платит взрослый».</w:t>
      </w:r>
    </w:p>
    <w:p>
      <w:pPr>
        <w:spacing w:after="160" w:line="276"/>
        <w:ind w:left="340"/>
      </w:pPr>
      <w:r>
        <w:rPr>
          <w:rFonts w:ascii="Calibri" w:cs="Calibri" w:eastAsia="Calibri" w:hAnsi="Calibri"/>
          <w:i/>
          <w:iCs/>
          <w:color w:val="5A7078"/>
          <w:sz w:val="19"/>
          <w:szCs w:val="19"/>
        </w:rPr>
        <w:t xml:space="preserve">Ответ на вопрос «у школьника же нет денег».</w:t>
      </w:r>
    </w:p>
    <w:p>
      <w:pPr>
        <w:spacing w:after="60" w:line="276"/>
      </w:pPr>
      <w:r>
        <w:rPr>
          <w:rFonts w:ascii="Calibri" w:cs="Calibri" w:eastAsia="Calibri" w:hAnsi="Calibri"/>
          <w:i/>
          <w:iCs/>
          <w:color w:val="5A7078"/>
          <w:sz w:val="21"/>
          <w:szCs w:val="21"/>
        </w:rPr>
        <w:t xml:space="preserve">Цитата пользователя — произнести от его лица на слайде с персоной:</w:t>
      </w:r>
    </w:p>
    <w:p>
      <w:pPr>
        <w:pBdr>
          <w:left w:val="single" w:color="0B5D6E" w:sz="12" w:space="12"/>
        </w:pBdr>
        <w:spacing w:after="140" w:before="140" w:line="276"/>
        <w:ind w:left="340"/>
      </w:pPr>
      <w:r>
        <w:rPr>
          <w:rFonts w:ascii="Calibri" w:cs="Calibri" w:eastAsia="Calibri" w:hAnsi="Calibri"/>
          <w:b/>
          <w:bCs/>
          <w:color w:val="0B5D6E"/>
          <w:sz w:val="22"/>
          <w:szCs w:val="22"/>
        </w:rPr>
        <w:t xml:space="preserve">«У меня много всего, что мне нравится, но я не понимаю, что из этого про меня, а что просто развлечение. И что мне с этим делать прямо сейчас».</w:t>
      </w:r>
    </w:p>
    <w:p>
      <w:pPr>
        <w:pStyle w:val="Heading1"/>
        <w:spacing w:after="160" w:before="360"/>
      </w:pPr>
      <w:r>
        <w:rPr>
          <w:rFonts w:ascii="Cambria" w:cs="Cambria" w:eastAsia="Cambria" w:hAnsi="Cambria"/>
          <w:b/>
          <w:bCs/>
          <w:color w:val="0B5D6E"/>
          <w:sz w:val="30"/>
          <w:szCs w:val="30"/>
        </w:rPr>
        <w:t xml:space="preserve">3. Факты и цифры</w:t>
      </w:r>
    </w:p>
    <w:p>
      <w:pPr>
        <w:spacing w:after="160" w:line="276"/>
      </w:pPr>
      <w:r>
        <w:rPr>
          <w:rFonts w:ascii="Calibri" w:cs="Calibri" w:eastAsia="Calibri" w:hAnsi="Calibri"/>
          <w:i/>
          <w:iCs/>
          <w:color w:val="5A7078"/>
          <w:sz w:val="21"/>
          <w:szCs w:val="21"/>
        </w:rPr>
        <w:t xml:space="preserve">Всё, что могут спросить. Не путать и не округлять на ходу.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DDE5E7" w:sz="4"/>
          <w:insideV w:val="none" w:color="FFFFFF" w:sz="0"/>
        </w:tblBorders>
      </w:tblPr>
      <w:tblGrid>
        <w:gridCol w:w="3200"/>
        <w:gridCol w:w="5826"/>
      </w:tblGrid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Пользователь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Даня, 15 лет, 9 класс. Интересы: шахматы, монтаж видео, биология, Figma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Горизонт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3 года: 9 → 10 → 11 класс → поступление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Линий на карте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3–5 (у Дани — 4). Каждая линия — пересечение 2–3 интересов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Станций на линии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4 навыка или чекпоинта плюс конечная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Пересадок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1–3 на карту: навык, который работает на двух линиях сразу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Справочник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22 профессии, вузы по 4 регионам: СНГ, Европа, США, Азия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Модель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Gemini 3.1 Flash Lite, строгая JSON-схема ответа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Скорость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карта собирается за 7–10 секунд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Fallback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нет ответа за 40 секунд → заранее подготовленная карта, пользователь не замечает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Подписка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$6 в месяц или $49 в год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Школа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$250 в год за класс — около $8 на ученика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Marketplace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10–20 % с продажи курса или менторской сессии</w:t>
            </w:r>
          </w:p>
        </w:tc>
      </w:tr>
      <w:tr>
        <w:tc>
          <w:tcPr>
            <w:tcW w:type="dxa" w:w="32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5D6E"/>
                <w:sz w:val="20"/>
                <w:szCs w:val="20"/>
              </w:rPr>
              <w:t xml:space="preserve">Конкурент</w:t>
            </w:r>
          </w:p>
        </w:tc>
        <w:tc>
          <w:tcPr>
            <w:tcW w:type="dxa" w:w="5826"/>
            <w:tcMar>
              <w:top w:type="dxa" w:w="90"/>
              <w:left w:type="dxa" w:w="0"/>
              <w:bottom w:type="dxa" w:w="9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6242A"/>
                <w:sz w:val="20"/>
                <w:szCs w:val="20"/>
              </w:rPr>
              <w:t xml:space="preserve">карьерный консультант — $50–150 за одну сессию, без сопровождения</w:t>
            </w:r>
          </w:p>
        </w:tc>
      </w:tr>
    </w:tbl>
    <w:p>
      <w:pPr>
        <w:pStyle w:val="Heading1"/>
        <w:spacing w:after="160" w:before="360"/>
      </w:pPr>
      <w:r>
        <w:rPr>
          <w:rFonts w:ascii="Cambria" w:cs="Cambria" w:eastAsia="Cambria" w:hAnsi="Cambria"/>
          <w:b/>
          <w:bCs/>
          <w:color w:val="0B5D6E"/>
          <w:sz w:val="30"/>
          <w:szCs w:val="30"/>
        </w:rPr>
        <w:t xml:space="preserve">4. Что уже работает — можно показывать</w:t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5A7078"/>
          <w:sz w:val="21"/>
          <w:szCs w:val="21"/>
        </w:rPr>
        <w:t xml:space="preserve">Мокапов нет. Если спросят «что здесь настоящее» — ответ: всё, что мы показываем.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Семь экранов: профиль, диагностика-разговор, сборка карты, карта, линия, мои шаги, карта изменилась.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Живая генерация карты через Gemini на продакшене — не заготовка.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Пересборка карты по событиям: шаг сделан, пришли оценки, добавлен новый интерес.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Регионы поступления меняют вузы на конечных станциях и добавляют станцию про английский.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Четверти идут по школьному календарю; невыполненные шаги переносятся с пометкой.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Задеплоено на Cloudflare, обновляется автоматически при пуше в репозиторий.</w:t>
      </w:r>
    </w:p>
    <w:p>
      <w:pPr>
        <w:pStyle w:val="Heading1"/>
        <w:spacing w:after="160" w:before="360"/>
      </w:pPr>
      <w:r>
        <w:rPr>
          <w:rFonts w:ascii="Cambria" w:cs="Cambria" w:eastAsia="Cambria" w:hAnsi="Cambria"/>
          <w:b/>
          <w:bCs/>
          <w:color w:val="0B5D6E"/>
          <w:sz w:val="30"/>
          <w:szCs w:val="30"/>
        </w:rPr>
        <w:t xml:space="preserve">5. Ответы на вопросы жюри</w:t>
      </w:r>
    </w:p>
    <w:p>
      <w:pPr>
        <w:pStyle w:val="Heading2"/>
        <w:spacing w:after="120" w:before="260"/>
      </w:pPr>
      <w:r>
        <w:rPr>
          <w:rFonts w:ascii="Cambria" w:cs="Cambria" w:eastAsia="Cambria" w:hAnsi="Cambria"/>
          <w:b/>
          <w:bCs/>
          <w:color w:val="16242A"/>
          <w:sz w:val="24"/>
          <w:szCs w:val="24"/>
        </w:rPr>
        <w:t xml:space="preserve">Продукт и концепция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Чем вы отличаетесь от обычного профтеста?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Профтест выбирает один «главный» интерес и выдаёт ярлык вроде «человек–техника». Мы делаем обратное: ищем пересечения между разными интересами и показываем несколько маршрутов сразу, каждый с объяснением «почему» и конкретным шагом. И главное — тест заканчивается, а карта живёт три года и меняется вместе с учеником.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Почему карта, а не список профессий?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Потому что боль пользователя — не «дайте список», а «я не понимаю, как это всё связано». Карта показывает связи: шахматы и биология сходятся в биоинформатике, биология и монтаж — в научных медиа. И показывает пересадки: один навык работает сразу на двух маршрутах.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А если ученик выберет линию и ошибётся?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В этом и смысл метафоры метро: пересадку можно сделать без потери пройденного. Пройденные станции остаются, общие навыки работают на соседних линиях. Мы специально никогда не сужаем карту до одной линии — ошибиться можно в одном варианте, а у него их несколько.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Не слишком ли это сложно для пятнадцатилетнего?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Схема метро — первая сложная схема, которую подросток читает без объяснений. И мы не заставляем разбираться в карте целиком: карта нужна, чтобы увидеть картину, а действует он по экрану «Мои шаги», где написано одно конкретное дело на четверть.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Почему только три–пять линий, а не все профессии?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Больше пяти — это снова каталог, из которого невозможно выбрать. Пять — то количество, которое подросток удерживает в голове и может сравнить между собой. При этом карта открыта: добавил новый интерес — появились новые пересечения.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Это же просто красивая визуализация?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Нет, карта — это состояние, а не картинка. За каждой станцией стоит статус, за каждой линией — шаг и объяснение. Когда ученик делает шаг или приходят оценки, пересчитываются статусы, сила линий и следующий шаг. Могу нажать кнопку прямо сейчас и показать, что изменится.</w:t>
      </w:r>
    </w:p>
    <w:p>
      <w:pPr>
        <w:pStyle w:val="Heading2"/>
        <w:spacing w:after="120" w:before="260"/>
      </w:pPr>
      <w:r>
        <w:rPr>
          <w:rFonts w:ascii="Cambria" w:cs="Cambria" w:eastAsia="Cambria" w:hAnsi="Cambria"/>
          <w:b/>
          <w:bCs/>
          <w:color w:val="16242A"/>
          <w:sz w:val="24"/>
          <w:szCs w:val="24"/>
        </w:rPr>
        <w:t xml:space="preserve">Целевая аудитория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Почему 9 класс, а не 11, где решение действительно горит?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В 11 классе уже поздно строить маршрут — там логистика: подать документы, сдать экзамены. Маршрут можно построить только там, где есть время. У девятиклассника три года, чтобы попробовать, ошибиться и передумать, — и именно этот ресурс игнорируют все существующие решения.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Как вы удержите школьника, которому не горит?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Тремя вещами. Шаг всегда маленький и на эту четверть, а не план на три года. Возврат происходит по событиям: сделал шаг, пришли оценки, появился новый интерес. И у нас два пользователя — школьник пользуется, а родитель, которому горит сильнее, платит и следит.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А если у ученика вообще нет интересов?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«Нет интересов» обычно означает «не считаю свои занятия серьёзными». Поэтому первый вопрос диагностики — не «кем хочешь стать», а «что ты делаешь просто так, когда никто не просит». Если пересечений всё-таки не нашлось, продукт не выдумывает линию, а даёт проверочный шаг: потрать вечер на одно занятие и запиши, зацепило или нет.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Вы делаете продукт только для способных детей?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Нет. Карта строится не от оценок, а от того, что ученик делает и пробует; оценки — уточняющий сигнал. Мы честно показываем, где предмет просел, но линию не убираем: пишем, что станция потребует больше усилий, и разбиваем шаг на два.</w:t>
      </w:r>
    </w:p>
    <w:p>
      <w:pPr>
        <w:pStyle w:val="Heading2"/>
        <w:spacing w:after="120" w:before="260"/>
      </w:pPr>
      <w:r>
        <w:rPr>
          <w:rFonts w:ascii="Cambria" w:cs="Cambria" w:eastAsia="Cambria" w:hAnsi="Cambria"/>
          <w:b/>
          <w:bCs/>
          <w:color w:val="16242A"/>
          <w:sz w:val="24"/>
          <w:szCs w:val="24"/>
        </w:rPr>
        <w:t xml:space="preserve">AI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Где здесь настоящий AI, а не обёртка над ChatGPT?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Мы разделили роли. Модель делает то, что умеет: вытаскивает признаки из свободных ответов, ищет комбинации интересов и пишет объяснение на языке подростка. Всё остальное делает код — специальности и вузы из справочника, геометрия карты, статусы, пересборка. Плюс строгая JSON-схема: модель физически не может вернуть произвольный текст.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Откуда AI знает названия вузов и требования? Модели ведь галлюцинируют.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Он их не знает и не должен. У нас справочник на 22 профессии с вузами по четырём регионам. Модель возвращает только идентификатор профессии, а название специальности и список вузов подставляет код. Галлюцинация в фактах становится технически невозможной: модель отвечает за связи и формулировки, а не за факты.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Что если AI ошибётся и посоветует не то?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Три ограничителя. Карта никогда не сужается до одной линии. Ни одна рекомендация не показывается без объяснения «почему» — значит, ошибку видно и с ней можно спорить. И вывод всегда заканчивается шагом, а не вердиктом: шаг делается за вечер, и ученик сам понимает, его это или нет.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А если во время демонстрации AI не ответит?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Ничего не сломается. Если модель молчит сорок секунд или возвращает неверный формат, приложение показывает заранее подготовленную карту, и пользователь этого не замечает. Мы заложили этот сценарий с самого начала — он уже отлажен.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Вы работаете с данными несовершеннолетних. Что с приватностью?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Сейчас профиль хранится в браузере ученика и никуда не уходит. В продукте — согласие родителя, минимальный набор данных, а оценки из электронного дневника только с разрешения школы и родителя. Мы не собираем ничего, что не влияет на карту.</w:t>
      </w:r>
    </w:p>
    <w:p>
      <w:pPr>
        <w:pStyle w:val="Heading2"/>
        <w:spacing w:after="120" w:before="260"/>
      </w:pPr>
      <w:r>
        <w:rPr>
          <w:rFonts w:ascii="Cambria" w:cs="Cambria" w:eastAsia="Cambria" w:hAnsi="Cambria"/>
          <w:b/>
          <w:bCs/>
          <w:color w:val="16242A"/>
          <w:sz w:val="24"/>
          <w:szCs w:val="24"/>
        </w:rPr>
        <w:t xml:space="preserve">Бизнес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За что конкретно платят?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За сопровождение, а не за результат теста. Бесплатно ученик получает карту, объяснения и один шаг — этого достаточно, чтобы увидеть ценность целиком. Платно — то, ради чего продукт живёт три года: пересборка карты по событиям, шаг на каждую линию каждую четверть, отслеживание навыков, AI-ментор и кабинет родителя.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Почему подписка, а не разовая оплата?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Разовая оплата ставит нас в один ряд с профтестом. Наша ценность растёт со временем: чем дольше ученик пользуется картой, тем она точнее, потому что накапливает не ответы, а поступки. Каждая четверть даёт новую порцию ценности — это и есть подписка.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Школьник же без денег. Кто платит?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Платит взрослый, и это заложено в продукт: роли «родитель» и «школа» есть с первого экрана. Родитель платит шесть долларов в месяц за спокойствие — у ребёнка есть план, и он им занимается. Для сравнения: одна сессия карьерного консультанта стоит от пятидесяти до ста пятидесяти долларов и заканчивается вместе с разговором.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Как вы будете выходить на рынок?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Через школы. Привлекать подростков поштучно дорого и плохо конвертируется, а один договор со школой даёт сразу класс активных пользователей. Их родители — естественная база для платной подписки: школа приводит пользователя, родитель платит за глубину.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Школы покупают медленно и неохотно.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Знаем, поэтому закладываем длинный цикл сразу: пилот бесплатно в этом учебном году, оплата со следующего. Профориентация уже входит в требования к школе — у неё нет инструмента, а не мотивации.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Откуда взялись эти цены?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Это гипотезы, а не расчёт, и мы честно так и говорим. Отталкивались от стоимости альтернативы — сессия консультанта от пятидесяти долларов — и от того, что подписка должна быть незаметной для семейного бюджета. Проверять будем интервью с родителями девятиклассников и одним школьным пилотом.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Что мешает крупному игроку сделать то же самое?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Механика повторяема, а накопленный профиль — нет. Ценность растёт из истории поступков ученика за три года: скопировать интерфейс можно, скопировать три года его шагов нельзя. Плюс вход через школы даёт распределение, которое тоже не копируется за месяц.</w:t>
      </w:r>
    </w:p>
    <w:p>
      <w:pPr>
        <w:pStyle w:val="Heading2"/>
        <w:spacing w:after="120" w:before="260"/>
      </w:pPr>
      <w:r>
        <w:rPr>
          <w:rFonts w:ascii="Cambria" w:cs="Cambria" w:eastAsia="Cambria" w:hAnsi="Cambria"/>
          <w:b/>
          <w:bCs/>
          <w:color w:val="16242A"/>
          <w:sz w:val="24"/>
          <w:szCs w:val="24"/>
        </w:rPr>
        <w:t xml:space="preserve">Реализация и планы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Что у вас уже работает, а что мокап?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Работает всё, что мы показываем: семь экранов, живая генерация карты на продакшене, пересборка по событиям, шаги, регионы поступления. Мокапов нет — можно открыть ссылку с любого ноутбука и собрать карту на себя прямо сейчас.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Как ученик вносит оценки?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Сейчас вручную — раз в четверть, это минута. Следующий шаг: скриншот электронного дневника, который распознаёт AI, — модель у нас уже подключена и умеет читать изображения. По-настоящему это решается через B2B: школа подключает продукт, и оценки приезжают из дневника сами. Мы сознательно не тратили на это время хакатона — карта важнее.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Что дальше после хакатона?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Три вещи по порядку. Пилот в одной школе на девятых классах, чтобы проверить главное — возвращаются ли ученики. Кабинет родителя, потому что платит он. Интеграция с электронным дневником, чтобы оценки не вводились руками.</w:t>
      </w:r>
    </w:p>
    <w:p>
      <w:pPr>
        <w:pStyle w:val="Heading2"/>
        <w:spacing w:after="120" w:before="260"/>
      </w:pPr>
      <w:r>
        <w:rPr>
          <w:rFonts w:ascii="Cambria" w:cs="Cambria" w:eastAsia="Cambria" w:hAnsi="Cambria"/>
          <w:b/>
          <w:bCs/>
          <w:color w:val="16242A"/>
          <w:sz w:val="24"/>
          <w:szCs w:val="24"/>
        </w:rPr>
        <w:t xml:space="preserve">Каверзные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Не боитесь, что подросток будет слепо следовать тому, что сказал AI?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Именно поэтому мы не даём ему одного ответа. Карта всегда показывает несколько маршрутов и всегда объясняет, почему они появились: с объяснением можно спорить, с вердиктом — нельзя. Решение о том, по какой линии ехать, принимает только ученик.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А если родитель не согласен с картой?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Мы это предусмотрели: в диагностике есть вопрос «кем тебя видят родители», и этот ответ сознательно не превращается в линию — он нужен, чтобы отличать своё от навязанного. В кабинете родителя видно не вердикт, а маршруты и объяснения, поэтому разговор идёт про варианты, а не про то, кто прав.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Почему вы решили, что увлечения вообще связаны с профессией?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Мы не утверждаем, что хобби равно профессия. Мы работаем не с самим увлечением, а с типом задач за ним: шахматы и биология сходятся не как «игра и наука», а как поиск закономерностей в сложной системе. Это и есть содержание работы биоинформатика.</w:t>
      </w:r>
    </w:p>
    <w:p>
      <w:pPr>
        <w:spacing w:after="60" w:before="200" w:line="276"/>
      </w:pPr>
      <w:r>
        <w:rPr>
          <w:rFonts w:ascii="Calibri" w:cs="Calibri" w:eastAsia="Calibri" w:hAnsi="Calibri"/>
          <w:b/>
          <w:bCs/>
          <w:color w:val="16242A"/>
          <w:sz w:val="21"/>
          <w:szCs w:val="21"/>
        </w:rPr>
        <w:t xml:space="preserve">Ваш продукт не гарантирует поступление.</w:t>
      </w:r>
    </w:p>
    <w:p>
      <w:pPr>
        <w:spacing w:after="6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И не должен — мы сознательно этого не обещаем и не показываем процентов совпадения, потому что это была бы имитация точности. Мы даём то, чего у школьника сейчас нет вообще: понятную картину вариантов и конкретное действие на ближайшие два месяца.</w:t>
      </w:r>
    </w:p>
    <w:p>
      <w:pPr>
        <w:pStyle w:val="Heading1"/>
        <w:spacing w:after="160" w:before="360"/>
      </w:pPr>
      <w:r>
        <w:rPr>
          <w:rFonts w:ascii="Cambria" w:cs="Cambria" w:eastAsia="Cambria" w:hAnsi="Cambria"/>
          <w:b/>
          <w:bCs/>
          <w:color w:val="0B5D6E"/>
          <w:sz w:val="30"/>
          <w:szCs w:val="30"/>
        </w:rPr>
        <w:t xml:space="preserve">6. Чего не говорить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Не «мы определяем профессию», а «мы показываем варианты и объясняем почему».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Никаких процентов совпадения и «точности» — мы принципиально не выносим вердикт.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Не «для всех школьников»: наш пользователь — девятиклассник, и это осознанный выбор.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Не защищать цены как факт. Говорить прямо: это гипотезы, вот как мы их проверим.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Не обещать поступление и трудоустройство.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Не спорить с жюри. Формула: «Хороший вопрос — вот как мы это решаем».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Не извиняться за то, чего нет. Говорить, что сделано и что следующее по порядку.</w:t>
      </w:r>
    </w:p>
    <w:p>
      <w:pPr>
        <w:pStyle w:val="Heading1"/>
        <w:spacing w:after="160" w:before="360"/>
      </w:pPr>
      <w:r>
        <w:rPr>
          <w:rFonts w:ascii="Cambria" w:cs="Cambria" w:eastAsia="Cambria" w:hAnsi="Cambria"/>
          <w:b/>
          <w:bCs/>
          <w:color w:val="0B5D6E"/>
          <w:sz w:val="30"/>
          <w:szCs w:val="30"/>
        </w:rPr>
        <w:t xml:space="preserve">7. Перед выходом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Открыть демо и собрать одну карту — чтобы разогреть модель и убедиться, что интернет есть.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Открыть презентацию и проверить, что шрифты не поехали на этом ноутбуке.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Договориться, кто какие слайды рассказывает и кто держит ноутбук на демонстрации.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color w:val="16242A"/>
          <w:sz w:val="21"/>
          <w:szCs w:val="21"/>
        </w:rPr>
        <w:t xml:space="preserve">Держать этот документ открытым на втором экране или распечатанным.</w:t>
      </w:r>
    </w:p>
    <w:sectPr>
      <w:pgSz w:w="11906" w:h="16838" w:orient="portrait"/>
      <w:pgMar w:top="1296" w:right="1440" w:bottom="1296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Career Navigator — шпаргалка защиты</dc:title>
  <dc:creator>Career Navigator</dc:creator>
  <cp:lastModifiedBy>Un-named</cp:lastModifiedBy>
  <cp:revision>1</cp:revision>
  <dcterms:created xsi:type="dcterms:W3CDTF">2026-09-06T10:07:19.094Z</dcterms:created>
  <dcterms:modified xsi:type="dcterms:W3CDTF">2026-09-06T10:07:19.094Z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