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CCF8" w14:textId="77777777" w:rsidR="002C2778" w:rsidRDefault="002C2778" w:rsidP="00B724E0">
      <w:pPr>
        <w:pStyle w:val="Title"/>
        <w:spacing w:after="0" w:line="480" w:lineRule="auto"/>
        <w:rPr>
          <w:rFonts w:ascii="Times New Roman" w:eastAsia="Times New Roman" w:hAnsi="Times New Roman"/>
          <w:b/>
          <w:sz w:val="24"/>
        </w:rPr>
      </w:pPr>
      <w:r>
        <w:rPr>
          <w:rFonts w:ascii="Times New Roman" w:eastAsia="Times New Roman" w:hAnsi="Times New Roman"/>
          <w:b/>
          <w:sz w:val="24"/>
        </w:rPr>
        <w:t>Introduction and Overview: The U.S. House of Representatives and Senate</w:t>
      </w:r>
    </w:p>
    <w:p w14:paraId="338773B3" w14:textId="693E1965" w:rsidR="002C2778" w:rsidRDefault="00260D8A" w:rsidP="00B724E0">
      <w:pPr>
        <w:spacing w:after="0" w:line="480" w:lineRule="auto"/>
        <w:contextualSpacing/>
        <w:rPr>
          <w:rFonts w:asciiTheme="majorBidi" w:hAnsiTheme="majorBidi" w:cstheme="majorBidi"/>
        </w:rPr>
      </w:pPr>
      <w:r w:rsidRPr="00260D8A">
        <w:rPr>
          <w:rFonts w:asciiTheme="majorBidi" w:hAnsiTheme="majorBidi" w:cstheme="majorBidi"/>
        </w:rPr>
        <w:t xml:space="preserve">The </w:t>
      </w:r>
      <w:r>
        <w:rPr>
          <w:rFonts w:asciiTheme="majorBidi" w:hAnsiTheme="majorBidi" w:cstheme="majorBidi"/>
        </w:rPr>
        <w:t>U</w:t>
      </w:r>
      <w:r w:rsidRPr="00260D8A">
        <w:rPr>
          <w:rFonts w:asciiTheme="majorBidi" w:hAnsiTheme="majorBidi" w:cstheme="majorBidi"/>
        </w:rPr>
        <w:t>nited Sta</w:t>
      </w:r>
      <w:r>
        <w:rPr>
          <w:rFonts w:asciiTheme="majorBidi" w:hAnsiTheme="majorBidi" w:cstheme="majorBidi"/>
        </w:rPr>
        <w:t xml:space="preserve">tes Congress is the legislative branch of the federal government and is divided </w:t>
      </w:r>
      <w:r w:rsidR="003062A7">
        <w:rPr>
          <w:rFonts w:asciiTheme="majorBidi" w:hAnsiTheme="majorBidi" w:cstheme="majorBidi"/>
        </w:rPr>
        <w:t>into</w:t>
      </w:r>
      <w:r>
        <w:rPr>
          <w:rFonts w:asciiTheme="majorBidi" w:hAnsiTheme="majorBidi" w:cstheme="majorBidi"/>
        </w:rPr>
        <w:t xml:space="preserve"> two chambers: the </w:t>
      </w:r>
      <w:r w:rsidR="009B53C7">
        <w:rPr>
          <w:rFonts w:asciiTheme="majorBidi" w:hAnsiTheme="majorBidi" w:cstheme="majorBidi"/>
        </w:rPr>
        <w:t>House</w:t>
      </w:r>
      <w:r>
        <w:rPr>
          <w:rFonts w:asciiTheme="majorBidi" w:hAnsiTheme="majorBidi" w:cstheme="majorBidi"/>
        </w:rPr>
        <w:t xml:space="preserve"> of </w:t>
      </w:r>
      <w:r w:rsidR="009B53C7">
        <w:rPr>
          <w:rFonts w:asciiTheme="majorBidi" w:hAnsiTheme="majorBidi" w:cstheme="majorBidi"/>
        </w:rPr>
        <w:t>Representatives</w:t>
      </w:r>
      <w:r>
        <w:rPr>
          <w:rFonts w:asciiTheme="majorBidi" w:hAnsiTheme="majorBidi" w:cstheme="majorBidi"/>
        </w:rPr>
        <w:t xml:space="preserve"> and the </w:t>
      </w:r>
      <w:r w:rsidR="000D3838">
        <w:rPr>
          <w:rFonts w:asciiTheme="majorBidi" w:hAnsiTheme="majorBidi" w:cstheme="majorBidi"/>
        </w:rPr>
        <w:t>Senate. These</w:t>
      </w:r>
      <w:r>
        <w:rPr>
          <w:rFonts w:asciiTheme="majorBidi" w:hAnsiTheme="majorBidi" w:cstheme="majorBidi"/>
        </w:rPr>
        <w:t xml:space="preserve"> two chambers engage in </w:t>
      </w:r>
      <w:r w:rsidR="000D3838">
        <w:rPr>
          <w:rFonts w:asciiTheme="majorBidi" w:hAnsiTheme="majorBidi" w:cstheme="majorBidi"/>
        </w:rPr>
        <w:t>making</w:t>
      </w:r>
      <w:r>
        <w:rPr>
          <w:rFonts w:asciiTheme="majorBidi" w:hAnsiTheme="majorBidi" w:cstheme="majorBidi"/>
        </w:rPr>
        <w:t xml:space="preserve"> federal law</w:t>
      </w:r>
      <w:r w:rsidR="00AC6161">
        <w:rPr>
          <w:rFonts w:asciiTheme="majorBidi" w:hAnsiTheme="majorBidi" w:cstheme="majorBidi"/>
        </w:rPr>
        <w:t>;</w:t>
      </w:r>
      <w:r>
        <w:rPr>
          <w:rFonts w:asciiTheme="majorBidi" w:hAnsiTheme="majorBidi" w:cstheme="majorBidi"/>
        </w:rPr>
        <w:t xml:space="preserve"> they </w:t>
      </w:r>
      <w:r w:rsidR="002C35C3">
        <w:rPr>
          <w:rFonts w:asciiTheme="majorBidi" w:hAnsiTheme="majorBidi" w:cstheme="majorBidi"/>
        </w:rPr>
        <w:t xml:space="preserve">diverge significantly in their size, electoral structure and internal </w:t>
      </w:r>
      <w:r w:rsidR="000D3838">
        <w:rPr>
          <w:rFonts w:asciiTheme="majorBidi" w:hAnsiTheme="majorBidi" w:cstheme="majorBidi"/>
        </w:rPr>
        <w:t>procedures. These</w:t>
      </w:r>
      <w:r w:rsidR="002C35C3">
        <w:rPr>
          <w:rFonts w:asciiTheme="majorBidi" w:hAnsiTheme="majorBidi" w:cstheme="majorBidi"/>
        </w:rPr>
        <w:t xml:space="preserve"> differences are important to study because political polarization is clearly shown inside these two organizations whose rules shape how parties and individual legislators contest, collaborate,</w:t>
      </w:r>
      <w:r w:rsidR="000D3838">
        <w:rPr>
          <w:rFonts w:asciiTheme="majorBidi" w:hAnsiTheme="majorBidi" w:cstheme="majorBidi"/>
        </w:rPr>
        <w:t xml:space="preserve"> </w:t>
      </w:r>
      <w:r w:rsidR="002C35C3">
        <w:rPr>
          <w:rFonts w:asciiTheme="majorBidi" w:hAnsiTheme="majorBidi" w:cstheme="majorBidi"/>
        </w:rPr>
        <w:t>debate,</w:t>
      </w:r>
      <w:r w:rsidR="00AC6161">
        <w:rPr>
          <w:rFonts w:asciiTheme="majorBidi" w:hAnsiTheme="majorBidi" w:cstheme="majorBidi"/>
        </w:rPr>
        <w:t xml:space="preserve"> </w:t>
      </w:r>
      <w:r w:rsidR="002C35C3">
        <w:rPr>
          <w:rFonts w:asciiTheme="majorBidi" w:hAnsiTheme="majorBidi" w:cstheme="majorBidi"/>
        </w:rPr>
        <w:t>and stop or advance legislation.</w:t>
      </w:r>
    </w:p>
    <w:p w14:paraId="595BD7EC" w14:textId="1AC44331" w:rsidR="002C35C3" w:rsidRDefault="002C35C3" w:rsidP="00B724E0">
      <w:pPr>
        <w:spacing w:after="0" w:line="480" w:lineRule="auto"/>
        <w:contextualSpacing/>
        <w:rPr>
          <w:rFonts w:asciiTheme="majorBidi" w:hAnsiTheme="majorBidi" w:cstheme="majorBidi"/>
          <w:b/>
          <w:bCs/>
        </w:rPr>
      </w:pPr>
      <w:r w:rsidRPr="002C35C3">
        <w:rPr>
          <w:rFonts w:asciiTheme="majorBidi" w:hAnsiTheme="majorBidi" w:cstheme="majorBidi"/>
          <w:b/>
          <w:bCs/>
        </w:rPr>
        <w:t xml:space="preserve">Congress in a </w:t>
      </w:r>
      <w:r>
        <w:rPr>
          <w:rFonts w:asciiTheme="majorBidi" w:hAnsiTheme="majorBidi" w:cstheme="majorBidi"/>
          <w:b/>
          <w:bCs/>
        </w:rPr>
        <w:t>G</w:t>
      </w:r>
      <w:r w:rsidRPr="002C35C3">
        <w:rPr>
          <w:rFonts w:asciiTheme="majorBidi" w:hAnsiTheme="majorBidi" w:cstheme="majorBidi"/>
          <w:b/>
          <w:bCs/>
        </w:rPr>
        <w:t>limpse:</w:t>
      </w:r>
    </w:p>
    <w:tbl>
      <w:tblPr>
        <w:tblStyle w:val="TableGrid"/>
        <w:tblW w:w="0" w:type="auto"/>
        <w:jc w:val="center"/>
        <w:tblLook w:val="04A0" w:firstRow="1" w:lastRow="0" w:firstColumn="1" w:lastColumn="0" w:noHBand="0" w:noVBand="1"/>
      </w:tblPr>
      <w:tblGrid>
        <w:gridCol w:w="3129"/>
        <w:gridCol w:w="3150"/>
        <w:gridCol w:w="3129"/>
      </w:tblGrid>
      <w:tr w:rsidR="002C35C3" w14:paraId="49EEC3BB" w14:textId="77777777" w:rsidTr="002329EA">
        <w:trPr>
          <w:cantSplit/>
          <w:jc w:val="center"/>
        </w:trPr>
        <w:tc>
          <w:tcPr>
            <w:tcW w:w="3312" w:type="dxa"/>
            <w:vAlign w:val="center"/>
          </w:tcPr>
          <w:p w14:paraId="21F0928E" w14:textId="77777777" w:rsidR="002C35C3" w:rsidRDefault="002C35C3" w:rsidP="00B724E0">
            <w:pPr>
              <w:spacing w:line="480" w:lineRule="auto"/>
              <w:contextualSpacing/>
            </w:pPr>
            <w:r>
              <w:rPr>
                <w:rFonts w:ascii="Times New Roman" w:eastAsia="Times New Roman" w:hAnsi="Times New Roman"/>
                <w:b/>
                <w:sz w:val="24"/>
              </w:rPr>
              <w:t>Feature</w:t>
            </w:r>
          </w:p>
        </w:tc>
        <w:tc>
          <w:tcPr>
            <w:tcW w:w="3312" w:type="dxa"/>
            <w:vAlign w:val="center"/>
          </w:tcPr>
          <w:p w14:paraId="25331F97" w14:textId="77777777" w:rsidR="002C35C3" w:rsidRDefault="002C35C3" w:rsidP="00B724E0">
            <w:pPr>
              <w:spacing w:line="480" w:lineRule="auto"/>
              <w:contextualSpacing/>
            </w:pPr>
            <w:r>
              <w:rPr>
                <w:rFonts w:ascii="Times New Roman" w:eastAsia="Times New Roman" w:hAnsi="Times New Roman"/>
                <w:b/>
                <w:sz w:val="24"/>
              </w:rPr>
              <w:t>House of Representatives</w:t>
            </w:r>
          </w:p>
        </w:tc>
        <w:tc>
          <w:tcPr>
            <w:tcW w:w="3312" w:type="dxa"/>
            <w:vAlign w:val="center"/>
          </w:tcPr>
          <w:p w14:paraId="354F9AB4" w14:textId="77777777" w:rsidR="002C35C3" w:rsidRDefault="002C35C3" w:rsidP="00B724E0">
            <w:pPr>
              <w:spacing w:line="480" w:lineRule="auto"/>
              <w:contextualSpacing/>
            </w:pPr>
            <w:r>
              <w:rPr>
                <w:rFonts w:ascii="Times New Roman" w:eastAsia="Times New Roman" w:hAnsi="Times New Roman"/>
                <w:b/>
                <w:sz w:val="24"/>
              </w:rPr>
              <w:t>Senate</w:t>
            </w:r>
          </w:p>
        </w:tc>
      </w:tr>
      <w:tr w:rsidR="002C35C3" w14:paraId="55ED3D7C" w14:textId="77777777" w:rsidTr="002329EA">
        <w:trPr>
          <w:cantSplit/>
          <w:jc w:val="center"/>
        </w:trPr>
        <w:tc>
          <w:tcPr>
            <w:tcW w:w="3312" w:type="dxa"/>
            <w:vAlign w:val="center"/>
          </w:tcPr>
          <w:p w14:paraId="67D7BCB1" w14:textId="77777777" w:rsidR="002C35C3" w:rsidRDefault="002C35C3" w:rsidP="00B724E0">
            <w:pPr>
              <w:spacing w:line="480" w:lineRule="auto"/>
              <w:contextualSpacing/>
            </w:pPr>
            <w:r>
              <w:rPr>
                <w:rFonts w:ascii="Times New Roman" w:eastAsia="Times New Roman" w:hAnsi="Times New Roman"/>
                <w:sz w:val="24"/>
              </w:rPr>
              <w:t>Membership</w:t>
            </w:r>
          </w:p>
        </w:tc>
        <w:tc>
          <w:tcPr>
            <w:tcW w:w="3312" w:type="dxa"/>
            <w:vAlign w:val="center"/>
          </w:tcPr>
          <w:p w14:paraId="5A6EB162" w14:textId="77777777" w:rsidR="002C35C3" w:rsidRDefault="002C35C3" w:rsidP="00B724E0">
            <w:pPr>
              <w:spacing w:line="480" w:lineRule="auto"/>
              <w:contextualSpacing/>
            </w:pPr>
            <w:r>
              <w:rPr>
                <w:rFonts w:ascii="Times New Roman" w:eastAsia="Times New Roman" w:hAnsi="Times New Roman"/>
                <w:sz w:val="24"/>
              </w:rPr>
              <w:t>435 voting members</w:t>
            </w:r>
          </w:p>
        </w:tc>
        <w:tc>
          <w:tcPr>
            <w:tcW w:w="3312" w:type="dxa"/>
            <w:vAlign w:val="center"/>
          </w:tcPr>
          <w:p w14:paraId="6397E9B2" w14:textId="77777777" w:rsidR="002C35C3" w:rsidRDefault="002C35C3" w:rsidP="00B724E0">
            <w:pPr>
              <w:spacing w:line="480" w:lineRule="auto"/>
              <w:contextualSpacing/>
            </w:pPr>
            <w:r>
              <w:rPr>
                <w:rFonts w:ascii="Times New Roman" w:eastAsia="Times New Roman" w:hAnsi="Times New Roman"/>
                <w:sz w:val="24"/>
              </w:rPr>
              <w:t>100 senators</w:t>
            </w:r>
          </w:p>
        </w:tc>
      </w:tr>
      <w:tr w:rsidR="002C35C3" w14:paraId="32DFA293" w14:textId="77777777" w:rsidTr="002329EA">
        <w:trPr>
          <w:cantSplit/>
          <w:jc w:val="center"/>
        </w:trPr>
        <w:tc>
          <w:tcPr>
            <w:tcW w:w="3312" w:type="dxa"/>
            <w:vAlign w:val="center"/>
          </w:tcPr>
          <w:p w14:paraId="095CA680" w14:textId="77777777" w:rsidR="002C35C3" w:rsidRDefault="002C35C3" w:rsidP="00B724E0">
            <w:pPr>
              <w:spacing w:line="480" w:lineRule="auto"/>
              <w:contextualSpacing/>
            </w:pPr>
            <w:r>
              <w:rPr>
                <w:rFonts w:ascii="Times New Roman" w:eastAsia="Times New Roman" w:hAnsi="Times New Roman"/>
                <w:sz w:val="24"/>
              </w:rPr>
              <w:t>Representation</w:t>
            </w:r>
          </w:p>
        </w:tc>
        <w:tc>
          <w:tcPr>
            <w:tcW w:w="3312" w:type="dxa"/>
            <w:vAlign w:val="center"/>
          </w:tcPr>
          <w:p w14:paraId="426C37EB" w14:textId="77777777" w:rsidR="002C35C3" w:rsidRDefault="002C35C3" w:rsidP="00B724E0">
            <w:pPr>
              <w:spacing w:line="480" w:lineRule="auto"/>
              <w:contextualSpacing/>
            </w:pPr>
            <w:r>
              <w:rPr>
                <w:rFonts w:ascii="Times New Roman" w:eastAsia="Times New Roman" w:hAnsi="Times New Roman"/>
                <w:sz w:val="24"/>
              </w:rPr>
              <w:t>Congressional districts; seats allocated broadly by state population</w:t>
            </w:r>
          </w:p>
        </w:tc>
        <w:tc>
          <w:tcPr>
            <w:tcW w:w="3312" w:type="dxa"/>
            <w:vAlign w:val="center"/>
          </w:tcPr>
          <w:p w14:paraId="4CAA0DC8" w14:textId="77777777" w:rsidR="002C35C3" w:rsidRDefault="002C35C3" w:rsidP="00B724E0">
            <w:pPr>
              <w:spacing w:line="480" w:lineRule="auto"/>
              <w:contextualSpacing/>
            </w:pPr>
            <w:r>
              <w:rPr>
                <w:rFonts w:ascii="Times New Roman" w:eastAsia="Times New Roman" w:hAnsi="Times New Roman"/>
                <w:sz w:val="24"/>
              </w:rPr>
              <w:t>Two senators from every state, regardless of population</w:t>
            </w:r>
          </w:p>
        </w:tc>
      </w:tr>
      <w:tr w:rsidR="002C35C3" w14:paraId="2AD86809" w14:textId="77777777" w:rsidTr="002329EA">
        <w:trPr>
          <w:cantSplit/>
          <w:jc w:val="center"/>
        </w:trPr>
        <w:tc>
          <w:tcPr>
            <w:tcW w:w="3312" w:type="dxa"/>
            <w:vAlign w:val="center"/>
          </w:tcPr>
          <w:p w14:paraId="486CB0FA" w14:textId="77777777" w:rsidR="002C35C3" w:rsidRDefault="002C35C3" w:rsidP="00B724E0">
            <w:pPr>
              <w:spacing w:line="480" w:lineRule="auto"/>
              <w:contextualSpacing/>
            </w:pPr>
            <w:r>
              <w:rPr>
                <w:rFonts w:ascii="Times New Roman" w:eastAsia="Times New Roman" w:hAnsi="Times New Roman"/>
                <w:sz w:val="24"/>
              </w:rPr>
              <w:t>Term length</w:t>
            </w:r>
          </w:p>
        </w:tc>
        <w:tc>
          <w:tcPr>
            <w:tcW w:w="3312" w:type="dxa"/>
            <w:vAlign w:val="center"/>
          </w:tcPr>
          <w:p w14:paraId="0CCE3CEB" w14:textId="77777777" w:rsidR="002C35C3" w:rsidRDefault="002C35C3" w:rsidP="00B724E0">
            <w:pPr>
              <w:spacing w:line="480" w:lineRule="auto"/>
              <w:contextualSpacing/>
            </w:pPr>
            <w:r>
              <w:rPr>
                <w:rFonts w:ascii="Times New Roman" w:eastAsia="Times New Roman" w:hAnsi="Times New Roman"/>
                <w:sz w:val="24"/>
              </w:rPr>
              <w:t>2 years</w:t>
            </w:r>
          </w:p>
        </w:tc>
        <w:tc>
          <w:tcPr>
            <w:tcW w:w="3312" w:type="dxa"/>
            <w:vAlign w:val="center"/>
          </w:tcPr>
          <w:p w14:paraId="5F03AB88" w14:textId="77777777" w:rsidR="002C35C3" w:rsidRDefault="002C35C3" w:rsidP="00B724E0">
            <w:pPr>
              <w:spacing w:line="480" w:lineRule="auto"/>
              <w:contextualSpacing/>
            </w:pPr>
            <w:r>
              <w:rPr>
                <w:rFonts w:ascii="Times New Roman" w:eastAsia="Times New Roman" w:hAnsi="Times New Roman"/>
                <w:sz w:val="24"/>
              </w:rPr>
              <w:t>6 years</w:t>
            </w:r>
          </w:p>
        </w:tc>
      </w:tr>
      <w:tr w:rsidR="002C35C3" w14:paraId="3A402107" w14:textId="77777777" w:rsidTr="002329EA">
        <w:trPr>
          <w:cantSplit/>
          <w:jc w:val="center"/>
        </w:trPr>
        <w:tc>
          <w:tcPr>
            <w:tcW w:w="3312" w:type="dxa"/>
            <w:vAlign w:val="center"/>
          </w:tcPr>
          <w:p w14:paraId="4B1BDCC3" w14:textId="77777777" w:rsidR="002C35C3" w:rsidRDefault="002C35C3" w:rsidP="00B724E0">
            <w:pPr>
              <w:spacing w:line="480" w:lineRule="auto"/>
              <w:contextualSpacing/>
            </w:pPr>
            <w:r>
              <w:rPr>
                <w:rFonts w:ascii="Times New Roman" w:eastAsia="Times New Roman" w:hAnsi="Times New Roman"/>
                <w:sz w:val="24"/>
              </w:rPr>
              <w:t>Election cycle</w:t>
            </w:r>
          </w:p>
        </w:tc>
        <w:tc>
          <w:tcPr>
            <w:tcW w:w="3312" w:type="dxa"/>
            <w:vAlign w:val="center"/>
          </w:tcPr>
          <w:p w14:paraId="06F10739" w14:textId="77777777" w:rsidR="002C35C3" w:rsidRDefault="002C35C3" w:rsidP="00B724E0">
            <w:pPr>
              <w:spacing w:line="480" w:lineRule="auto"/>
              <w:contextualSpacing/>
            </w:pPr>
            <w:r>
              <w:rPr>
                <w:rFonts w:ascii="Times New Roman" w:eastAsia="Times New Roman" w:hAnsi="Times New Roman"/>
                <w:sz w:val="24"/>
              </w:rPr>
              <w:t>All seats are contested every 2 years</w:t>
            </w:r>
          </w:p>
        </w:tc>
        <w:tc>
          <w:tcPr>
            <w:tcW w:w="3312" w:type="dxa"/>
            <w:vAlign w:val="center"/>
          </w:tcPr>
          <w:p w14:paraId="67AEDC23" w14:textId="77777777" w:rsidR="002C35C3" w:rsidRDefault="002C35C3" w:rsidP="00B724E0">
            <w:pPr>
              <w:spacing w:line="480" w:lineRule="auto"/>
              <w:contextualSpacing/>
            </w:pPr>
            <w:r>
              <w:rPr>
                <w:rFonts w:ascii="Times New Roman" w:eastAsia="Times New Roman" w:hAnsi="Times New Roman"/>
                <w:sz w:val="24"/>
              </w:rPr>
              <w:t>Terms are staggered; about one-third of seats are contested every 2 years</w:t>
            </w:r>
          </w:p>
        </w:tc>
      </w:tr>
      <w:tr w:rsidR="002C35C3" w14:paraId="6FECD8D8" w14:textId="77777777" w:rsidTr="002329EA">
        <w:trPr>
          <w:cantSplit/>
          <w:jc w:val="center"/>
        </w:trPr>
        <w:tc>
          <w:tcPr>
            <w:tcW w:w="3312" w:type="dxa"/>
            <w:vAlign w:val="center"/>
          </w:tcPr>
          <w:p w14:paraId="493FDC1D" w14:textId="77777777" w:rsidR="002C35C3" w:rsidRDefault="002C35C3" w:rsidP="00B724E0">
            <w:pPr>
              <w:spacing w:line="480" w:lineRule="auto"/>
              <w:contextualSpacing/>
            </w:pPr>
            <w:r>
              <w:rPr>
                <w:rFonts w:ascii="Times New Roman" w:eastAsia="Times New Roman" w:hAnsi="Times New Roman"/>
                <w:sz w:val="24"/>
              </w:rPr>
              <w:t>Institutional character</w:t>
            </w:r>
          </w:p>
        </w:tc>
        <w:tc>
          <w:tcPr>
            <w:tcW w:w="3312" w:type="dxa"/>
            <w:vAlign w:val="center"/>
          </w:tcPr>
          <w:p w14:paraId="31EC24D2" w14:textId="77777777" w:rsidR="002C35C3" w:rsidRDefault="002C35C3" w:rsidP="00B724E0">
            <w:pPr>
              <w:spacing w:line="480" w:lineRule="auto"/>
              <w:contextualSpacing/>
            </w:pPr>
            <w:r>
              <w:rPr>
                <w:rFonts w:ascii="Times New Roman" w:eastAsia="Times New Roman" w:hAnsi="Times New Roman"/>
                <w:sz w:val="24"/>
              </w:rPr>
              <w:t>More hierarchical and majority-party controlled</w:t>
            </w:r>
          </w:p>
        </w:tc>
        <w:tc>
          <w:tcPr>
            <w:tcW w:w="3312" w:type="dxa"/>
            <w:vAlign w:val="center"/>
          </w:tcPr>
          <w:p w14:paraId="4B4D4F6D" w14:textId="77777777" w:rsidR="002C35C3" w:rsidRDefault="002C35C3" w:rsidP="00B724E0">
            <w:pPr>
              <w:spacing w:line="480" w:lineRule="auto"/>
              <w:contextualSpacing/>
            </w:pPr>
            <w:r>
              <w:rPr>
                <w:rFonts w:ascii="Times New Roman" w:eastAsia="Times New Roman" w:hAnsi="Times New Roman"/>
                <w:sz w:val="24"/>
              </w:rPr>
              <w:t>More individualistic, with stronger procedural rights for individual senators and the minority</w:t>
            </w:r>
          </w:p>
        </w:tc>
      </w:tr>
    </w:tbl>
    <w:p w14:paraId="54BE8ADD" w14:textId="77777777" w:rsidR="002C35C3" w:rsidRPr="002C35C3" w:rsidRDefault="002C35C3" w:rsidP="00B724E0">
      <w:pPr>
        <w:spacing w:after="0" w:line="480" w:lineRule="auto"/>
        <w:contextualSpacing/>
        <w:rPr>
          <w:rFonts w:asciiTheme="majorBidi" w:hAnsiTheme="majorBidi" w:cstheme="majorBidi"/>
        </w:rPr>
      </w:pPr>
    </w:p>
    <w:p w14:paraId="112D6124" w14:textId="67B2A441" w:rsidR="002C35C3" w:rsidRDefault="002C35C3" w:rsidP="00B724E0">
      <w:pPr>
        <w:spacing w:after="0" w:line="480" w:lineRule="auto"/>
        <w:contextualSpacing/>
        <w:rPr>
          <w:rFonts w:asciiTheme="majorBidi" w:hAnsiTheme="majorBidi" w:cstheme="majorBidi"/>
          <w:b/>
          <w:bCs/>
        </w:rPr>
      </w:pPr>
      <w:r w:rsidRPr="002C35C3">
        <w:rPr>
          <w:rFonts w:asciiTheme="majorBidi" w:hAnsiTheme="majorBidi" w:cstheme="majorBidi"/>
          <w:b/>
          <w:bCs/>
        </w:rPr>
        <w:t>The House of Representatives:</w:t>
      </w:r>
    </w:p>
    <w:p w14:paraId="5F322D95" w14:textId="69805B06" w:rsidR="002C35C3" w:rsidRDefault="00342869" w:rsidP="00B724E0">
      <w:pPr>
        <w:spacing w:after="0" w:line="480" w:lineRule="auto"/>
        <w:contextualSpacing/>
        <w:rPr>
          <w:rFonts w:asciiTheme="majorBidi" w:hAnsiTheme="majorBidi" w:cstheme="majorBidi"/>
        </w:rPr>
      </w:pPr>
      <w:r>
        <w:rPr>
          <w:rFonts w:asciiTheme="majorBidi" w:hAnsiTheme="majorBidi" w:cstheme="majorBidi"/>
        </w:rPr>
        <w:lastRenderedPageBreak/>
        <w:t xml:space="preserve">The House was created to represent the population through geographic districts. Every representative </w:t>
      </w:r>
      <w:r w:rsidR="00585177">
        <w:rPr>
          <w:rFonts w:asciiTheme="majorBidi" w:hAnsiTheme="majorBidi" w:cstheme="majorBidi"/>
        </w:rPr>
        <w:t>fits</w:t>
      </w:r>
      <w:r>
        <w:rPr>
          <w:rFonts w:asciiTheme="majorBidi" w:hAnsiTheme="majorBidi" w:cstheme="majorBidi"/>
        </w:rPr>
        <w:t xml:space="preserve"> a specific congressional district and is voted for a </w:t>
      </w:r>
      <w:r w:rsidR="00AC6161">
        <w:rPr>
          <w:rFonts w:asciiTheme="majorBidi" w:hAnsiTheme="majorBidi" w:cstheme="majorBidi"/>
        </w:rPr>
        <w:t>two-year</w:t>
      </w:r>
      <w:r>
        <w:rPr>
          <w:rFonts w:asciiTheme="majorBidi" w:hAnsiTheme="majorBidi" w:cstheme="majorBidi"/>
        </w:rPr>
        <w:t xml:space="preserve"> </w:t>
      </w:r>
      <w:r w:rsidR="00AC6161">
        <w:rPr>
          <w:rFonts w:asciiTheme="majorBidi" w:hAnsiTheme="majorBidi" w:cstheme="majorBidi"/>
        </w:rPr>
        <w:t>term. The</w:t>
      </w:r>
      <w:r>
        <w:rPr>
          <w:rFonts w:asciiTheme="majorBidi" w:hAnsiTheme="majorBidi" w:cstheme="majorBidi"/>
        </w:rPr>
        <w:t xml:space="preserve"> number of </w:t>
      </w:r>
      <w:r w:rsidR="00736D63">
        <w:rPr>
          <w:rFonts w:asciiTheme="majorBidi" w:hAnsiTheme="majorBidi" w:cstheme="majorBidi"/>
        </w:rPr>
        <w:t xml:space="preserve">representatives </w:t>
      </w:r>
      <w:r>
        <w:rPr>
          <w:rFonts w:asciiTheme="majorBidi" w:hAnsiTheme="majorBidi" w:cstheme="majorBidi"/>
        </w:rPr>
        <w:t xml:space="preserve">is </w:t>
      </w:r>
      <w:r w:rsidR="00AC6161">
        <w:rPr>
          <w:rFonts w:asciiTheme="majorBidi" w:hAnsiTheme="majorBidi" w:cstheme="majorBidi"/>
        </w:rPr>
        <w:t>fixed</w:t>
      </w:r>
      <w:r>
        <w:rPr>
          <w:rFonts w:asciiTheme="majorBidi" w:hAnsiTheme="majorBidi" w:cstheme="majorBidi"/>
        </w:rPr>
        <w:t xml:space="preserve"> at </w:t>
      </w:r>
      <w:r w:rsidR="000D3838">
        <w:rPr>
          <w:rFonts w:asciiTheme="majorBidi" w:hAnsiTheme="majorBidi" w:cstheme="majorBidi"/>
        </w:rPr>
        <w:t>435, with</w:t>
      </w:r>
      <w:r>
        <w:rPr>
          <w:rFonts w:asciiTheme="majorBidi" w:hAnsiTheme="majorBidi" w:cstheme="majorBidi"/>
        </w:rPr>
        <w:t xml:space="preserve"> seats assigned among the states generally according to </w:t>
      </w:r>
      <w:r w:rsidR="006C356A">
        <w:rPr>
          <w:rFonts w:asciiTheme="majorBidi" w:hAnsiTheme="majorBidi" w:cstheme="majorBidi"/>
        </w:rPr>
        <w:t xml:space="preserve">their </w:t>
      </w:r>
      <w:r w:rsidR="00AC6161">
        <w:rPr>
          <w:rFonts w:asciiTheme="majorBidi" w:hAnsiTheme="majorBidi" w:cstheme="majorBidi"/>
        </w:rPr>
        <w:t>population. Because</w:t>
      </w:r>
      <w:r w:rsidR="006C356A">
        <w:rPr>
          <w:rFonts w:asciiTheme="majorBidi" w:hAnsiTheme="majorBidi" w:cstheme="majorBidi"/>
        </w:rPr>
        <w:t xml:space="preserve"> the complete House goes through elections ev</w:t>
      </w:r>
      <w:r w:rsidR="002C7391">
        <w:rPr>
          <w:rFonts w:asciiTheme="majorBidi" w:hAnsiTheme="majorBidi" w:cstheme="majorBidi"/>
        </w:rPr>
        <w:t>e</w:t>
      </w:r>
      <w:r w:rsidR="006C356A">
        <w:rPr>
          <w:rFonts w:asciiTheme="majorBidi" w:hAnsiTheme="majorBidi" w:cstheme="majorBidi"/>
        </w:rPr>
        <w:t xml:space="preserve">ry two years, representatives are routinely exposed to electoral pressure from their districts. Representatives present bills and </w:t>
      </w:r>
      <w:r w:rsidR="000D3838">
        <w:rPr>
          <w:rFonts w:asciiTheme="majorBidi" w:hAnsiTheme="majorBidi" w:cstheme="majorBidi"/>
        </w:rPr>
        <w:t>resolutions,</w:t>
      </w:r>
      <w:r w:rsidR="006C356A">
        <w:rPr>
          <w:rFonts w:asciiTheme="majorBidi" w:hAnsiTheme="majorBidi" w:cstheme="majorBidi"/>
        </w:rPr>
        <w:t xml:space="preserve"> propose </w:t>
      </w:r>
      <w:r w:rsidR="00AC6161">
        <w:rPr>
          <w:rFonts w:asciiTheme="majorBidi" w:hAnsiTheme="majorBidi" w:cstheme="majorBidi"/>
        </w:rPr>
        <w:t>amendments, serve</w:t>
      </w:r>
      <w:r w:rsidR="006C356A">
        <w:rPr>
          <w:rFonts w:asciiTheme="majorBidi" w:hAnsiTheme="majorBidi" w:cstheme="majorBidi"/>
        </w:rPr>
        <w:t xml:space="preserve"> on </w:t>
      </w:r>
      <w:r w:rsidR="002C7391">
        <w:rPr>
          <w:rFonts w:asciiTheme="majorBidi" w:hAnsiTheme="majorBidi" w:cstheme="majorBidi"/>
        </w:rPr>
        <w:t>committees, debate</w:t>
      </w:r>
      <w:r w:rsidR="006C356A">
        <w:rPr>
          <w:rFonts w:asciiTheme="majorBidi" w:hAnsiTheme="majorBidi" w:cstheme="majorBidi"/>
        </w:rPr>
        <w:t xml:space="preserve"> </w:t>
      </w:r>
      <w:r w:rsidR="00AC6161">
        <w:rPr>
          <w:rFonts w:asciiTheme="majorBidi" w:hAnsiTheme="majorBidi" w:cstheme="majorBidi"/>
        </w:rPr>
        <w:t>legislation, and</w:t>
      </w:r>
      <w:r w:rsidR="006C356A">
        <w:rPr>
          <w:rFonts w:asciiTheme="majorBidi" w:hAnsiTheme="majorBidi" w:cstheme="majorBidi"/>
        </w:rPr>
        <w:t xml:space="preserve"> vote on proposals to advance</w:t>
      </w:r>
      <w:r w:rsidR="00EF17C7">
        <w:rPr>
          <w:rFonts w:asciiTheme="majorBidi" w:hAnsiTheme="majorBidi" w:cstheme="majorBidi"/>
        </w:rPr>
        <w:t>.</w:t>
      </w:r>
    </w:p>
    <w:p w14:paraId="3718F0F3" w14:textId="3CFD4BE5" w:rsidR="00EF17C7" w:rsidRPr="00AC6161" w:rsidRDefault="00EF17C7" w:rsidP="00B724E0">
      <w:pPr>
        <w:spacing w:after="0" w:line="480" w:lineRule="auto"/>
        <w:contextualSpacing/>
        <w:rPr>
          <w:b/>
          <w:bCs/>
        </w:rPr>
      </w:pPr>
      <w:r>
        <w:rPr>
          <w:rFonts w:asciiTheme="majorBidi" w:hAnsiTheme="majorBidi" w:cstheme="majorBidi"/>
        </w:rPr>
        <w:t>The House is a fairly structured and hierarchical chamber.</w:t>
      </w:r>
      <w:r w:rsidRPr="00EF17C7">
        <w:rPr>
          <w:rFonts w:ascii="Times New Roman" w:eastAsia="Times New Roman" w:hAnsi="Times New Roman"/>
        </w:rPr>
        <w:t xml:space="preserve"> </w:t>
      </w:r>
      <w:r w:rsidR="00AD12C4">
        <w:rPr>
          <w:rFonts w:ascii="Times New Roman" w:eastAsia="Times New Roman" w:hAnsi="Times New Roman"/>
        </w:rPr>
        <w:t>T</w:t>
      </w:r>
      <w:r>
        <w:rPr>
          <w:rFonts w:ascii="Times New Roman" w:eastAsia="Times New Roman" w:hAnsi="Times New Roman"/>
        </w:rPr>
        <w:t xml:space="preserve">he </w:t>
      </w:r>
      <w:r w:rsidR="00AC6161">
        <w:rPr>
          <w:rFonts w:ascii="Times New Roman" w:eastAsia="Times New Roman" w:hAnsi="Times New Roman"/>
        </w:rPr>
        <w:t>House</w:t>
      </w:r>
      <w:r>
        <w:rPr>
          <w:rFonts w:ascii="Times New Roman" w:eastAsia="Times New Roman" w:hAnsi="Times New Roman"/>
        </w:rPr>
        <w:t xml:space="preserve"> </w:t>
      </w:r>
      <w:r w:rsidR="00AD12C4">
        <w:rPr>
          <w:rFonts w:ascii="Times New Roman" w:eastAsia="Times New Roman" w:hAnsi="Times New Roman"/>
        </w:rPr>
        <w:t>is</w:t>
      </w:r>
      <w:r>
        <w:rPr>
          <w:rFonts w:ascii="Times New Roman" w:eastAsia="Times New Roman" w:hAnsi="Times New Roman"/>
        </w:rPr>
        <w:t xml:space="preserve"> </w:t>
      </w:r>
      <w:r w:rsidR="00AC6161">
        <w:rPr>
          <w:rFonts w:ascii="Times New Roman" w:eastAsia="Times New Roman" w:hAnsi="Times New Roman"/>
        </w:rPr>
        <w:t>a</w:t>
      </w:r>
      <w:r>
        <w:rPr>
          <w:rFonts w:ascii="Times New Roman" w:eastAsia="Times New Roman" w:hAnsi="Times New Roman"/>
        </w:rPr>
        <w:t xml:space="preserve"> progressively institutionalized </w:t>
      </w:r>
      <w:r w:rsidR="002C7391">
        <w:rPr>
          <w:rFonts w:ascii="Times New Roman" w:eastAsia="Times New Roman" w:hAnsi="Times New Roman"/>
        </w:rPr>
        <w:t>body, with</w:t>
      </w:r>
      <w:r>
        <w:rPr>
          <w:rFonts w:ascii="Times New Roman" w:eastAsia="Times New Roman" w:hAnsi="Times New Roman"/>
        </w:rPr>
        <w:t xml:space="preserve"> an evolved division of </w:t>
      </w:r>
      <w:r w:rsidR="003062A7">
        <w:rPr>
          <w:rFonts w:ascii="Times New Roman" w:eastAsia="Times New Roman" w:hAnsi="Times New Roman"/>
        </w:rPr>
        <w:t>labor</w:t>
      </w:r>
      <w:r>
        <w:rPr>
          <w:rFonts w:ascii="Times New Roman" w:eastAsia="Times New Roman" w:hAnsi="Times New Roman"/>
        </w:rPr>
        <w:t>,</w:t>
      </w:r>
      <w:r w:rsidR="00AC6161">
        <w:rPr>
          <w:rFonts w:ascii="Times New Roman" w:eastAsia="Times New Roman" w:hAnsi="Times New Roman"/>
        </w:rPr>
        <w:t xml:space="preserve"> </w:t>
      </w:r>
      <w:r>
        <w:rPr>
          <w:rFonts w:ascii="Times New Roman" w:eastAsia="Times New Roman" w:hAnsi="Times New Roman"/>
        </w:rPr>
        <w:t xml:space="preserve">technical roles and </w:t>
      </w:r>
      <w:r w:rsidR="00AD12C4">
        <w:rPr>
          <w:rFonts w:ascii="Times New Roman" w:eastAsia="Times New Roman" w:hAnsi="Times New Roman"/>
        </w:rPr>
        <w:t>regularized</w:t>
      </w:r>
      <w:r>
        <w:rPr>
          <w:rFonts w:ascii="Times New Roman" w:eastAsia="Times New Roman" w:hAnsi="Times New Roman"/>
        </w:rPr>
        <w:t xml:space="preserve"> procedures.</w:t>
      </w:r>
      <w:r w:rsidR="00AC6161">
        <w:rPr>
          <w:rFonts w:ascii="Times New Roman" w:eastAsia="Times New Roman" w:hAnsi="Times New Roman"/>
        </w:rPr>
        <w:t xml:space="preserve"> </w:t>
      </w:r>
      <w:r>
        <w:rPr>
          <w:rFonts w:ascii="Times New Roman" w:eastAsia="Times New Roman" w:hAnsi="Times New Roman"/>
        </w:rPr>
        <w:t xml:space="preserve">Committees are very important to this </w:t>
      </w:r>
      <w:r w:rsidR="000D3838">
        <w:rPr>
          <w:rFonts w:ascii="Times New Roman" w:eastAsia="Times New Roman" w:hAnsi="Times New Roman"/>
        </w:rPr>
        <w:t>structure</w:t>
      </w:r>
      <w:r w:rsidR="00F331B9">
        <w:rPr>
          <w:rFonts w:ascii="Times New Roman" w:eastAsia="Times New Roman" w:hAnsi="Times New Roman"/>
        </w:rPr>
        <w:t xml:space="preserve"> </w:t>
      </w:r>
      <w:r w:rsidR="00F331B9" w:rsidRPr="00FE67A2">
        <w:rPr>
          <w:rFonts w:asciiTheme="majorBidi" w:hAnsiTheme="majorBidi" w:cstheme="majorBidi"/>
          <w:b/>
          <w:bCs/>
        </w:rPr>
        <w:fldChar w:fldCharType="begin"/>
      </w:r>
      <w:r w:rsidR="00F331B9" w:rsidRPr="00FE67A2">
        <w:rPr>
          <w:rFonts w:asciiTheme="majorBidi" w:hAnsiTheme="majorBidi" w:cstheme="majorBidi"/>
          <w:b/>
          <w:bCs/>
        </w:rPr>
        <w:instrText xml:space="preserve"> ADDIN ZOTERO_ITEM CSL_CITATION {"citationID":"vHrFS9ZD","properties":{"formattedCitation":"(Polsby 1968)","plainCitation":"(Polsby 1968)","noteIndex":0},"citationItems":[{"id":59,"uris":["http://zotero.org/groups/6681328/items/CB5MRNUD"],"itemData":{"id":59,"type":"article-journal","abstract":"Most people who study politics are in general agreement, it seems to me, on at least two propositions. First, we agree that for a political system to be viable, for it to succeed in performing tasks of authoritative resource allocation, problem solving, conflict settlement, and so on, in behalf of a population of any substantial size, it must be institutionalized. That is to say, organizations must be created and sustained that are specialized to political activity.1 Otherwise, the political system is likely to be unstable, weak, and incapable of servicing the demands or protecting the interests of its constituent groups. Secondly, it is generally agreed that for a political system to be in some sense free and democratic, means must be found for institutionalizing representativeness with all the diversity that this implies, and for legitimizing yet at the same time containing political opposition within the system.2Our growing interest in both of these propositions, and in the problems to which they point, can begin to suggest the importance of studying one of the very few extant examples of a highly specialized political institution which over the long run has succeeded in representing a large number of diverse constituents, and in legitimizing, expressing, and containing political opposition within a complex political system—namely, the U.S. House of Representatives.The focus of my attention here will be first of all descriptive, drawing together disparate strands—some of which already exist in the literature3—in an attempt to show in what sense we may regard the House as an institutionalized organ of government. Not all the necessary work has been done on this rather difficult descriptive problem, as I shall indicate. Secondly, I shall offer a number of speculative observations about causes, consequences, and possible lessons to be draw from the institutionalization of the House.","container-title":"American Political Science Review","DOI":"10.2307/1953331","ISSN":"0003-0554, 1537-5943","issue":"1","language":"en","page":"144-168","source":"Cambridge University Press","title":"The Institutionalization of the U.S. House of Representatives","volume":"62","author":[{"family":"Polsby","given":"Nelson W."}],"issued":{"date-parts":[["1968",3]]}}}],"schema":"https://github.com/citation-style-language/schema/raw/master/csl-citation.json"} </w:instrText>
      </w:r>
      <w:r w:rsidR="00F331B9" w:rsidRPr="00FE67A2">
        <w:rPr>
          <w:rFonts w:asciiTheme="majorBidi" w:hAnsiTheme="majorBidi" w:cstheme="majorBidi"/>
          <w:b/>
          <w:bCs/>
        </w:rPr>
        <w:fldChar w:fldCharType="separate"/>
      </w:r>
      <w:r w:rsidR="00F331B9" w:rsidRPr="00FE67A2">
        <w:rPr>
          <w:rFonts w:asciiTheme="majorBidi" w:hAnsiTheme="majorBidi" w:cstheme="majorBidi"/>
        </w:rPr>
        <w:t>(Polsby 1968)</w:t>
      </w:r>
      <w:r w:rsidR="00F331B9" w:rsidRPr="00FE67A2">
        <w:rPr>
          <w:rFonts w:asciiTheme="majorBidi" w:hAnsiTheme="majorBidi" w:cstheme="majorBidi"/>
          <w:b/>
          <w:bCs/>
        </w:rPr>
        <w:fldChar w:fldCharType="end"/>
      </w:r>
      <w:r w:rsidR="00F331B9">
        <w:rPr>
          <w:b/>
          <w:bCs/>
        </w:rPr>
        <w:t>.</w:t>
      </w:r>
      <w:r w:rsidRPr="00EF17C7">
        <w:rPr>
          <w:rFonts w:ascii="Times New Roman" w:eastAsia="Times New Roman" w:hAnsi="Times New Roman"/>
        </w:rPr>
        <w:t xml:space="preserve"> </w:t>
      </w:r>
      <w:r w:rsidR="00FE67A2">
        <w:rPr>
          <w:rFonts w:ascii="Times New Roman" w:eastAsia="Times New Roman" w:hAnsi="Times New Roman"/>
        </w:rPr>
        <w:t>C</w:t>
      </w:r>
      <w:r>
        <w:rPr>
          <w:rFonts w:ascii="Times New Roman" w:eastAsia="Times New Roman" w:hAnsi="Times New Roman"/>
        </w:rPr>
        <w:t>ommittees are strong agenda-setting actors because they help verify which proposals are developed and advanced within specific policy areas</w:t>
      </w:r>
      <w:r w:rsidR="00FE67A2">
        <w:rPr>
          <w:rFonts w:ascii="Times New Roman" w:eastAsia="Times New Roman" w:hAnsi="Times New Roman"/>
        </w:rPr>
        <w:t xml:space="preserve"> </w:t>
      </w:r>
      <w:r w:rsidR="00FE67A2" w:rsidRPr="00FE67A2">
        <w:rPr>
          <w:rFonts w:asciiTheme="majorBidi" w:hAnsiTheme="majorBidi" w:cstheme="majorBidi"/>
          <w:b/>
          <w:bCs/>
        </w:rPr>
        <w:fldChar w:fldCharType="begin"/>
      </w:r>
      <w:r w:rsidR="002B78D1">
        <w:rPr>
          <w:rFonts w:asciiTheme="majorBidi" w:hAnsiTheme="majorBidi" w:cstheme="majorBidi"/>
          <w:b/>
          <w:bCs/>
        </w:rPr>
        <w:instrText xml:space="preserve"> ADDIN ZOTERO_ITEM CSL_CITATION {"citationID":"SZZtwj9L","properties":{"formattedCitation":"(Shepsle and Weingast 1987)","plainCitation":"(Shepsle and Weingast 1987)","noteIndex":0},"citationItems":[{"id":60,"uris":["http://zotero.org/groups/6681328/items/NBDWZEPA","http://zotero.org/groups/6681328/items/MW5JGP23"],"itemData":{"id":60,"type":"article-journal","abstract":"Legislative committees have fascinated scholars and reformers for more than a century. All acknowledge the central strategic position of committees in legislatures. The consensus, however, centers on empirical regularities and stylized facts, not on explanations. We seek to explain why committees are powerful. We formulate an institutionally rich rational-choice model of legislative politics in which the sequence of the legislative process is given special prominence. Committees, as agenda setters in their respective jurisdictions, are able to enforce many of their policy wishes not only because they originate bills but also because they get a second chance after their chamber has worked its will. This occurs at the conference stage in which the two chambers of a bicameral legislature resolve differences between versions of a bill. A theory of conference politics is offered and some evidence from recent Congresses is provided.","container-title":"American Political Science Review","DOI":"10.2307/1960780","ISSN":"0003-0554, 1537-5943","issue":"1","language":"en","page":"85-104","source":"Cambridge University Press","title":"The Institutional Foundations of Committee Power","volume":"81","author":[{"family":"Shepsle","given":"Kenneth A."},{"family":"Weingast","given":"Barry R."}],"issued":{"date-parts":[["1987",3]]}}}],"schema":"https://github.com/citation-style-language/schema/raw/master/csl-citation.json"} </w:instrText>
      </w:r>
      <w:r w:rsidR="00FE67A2" w:rsidRPr="00FE67A2">
        <w:rPr>
          <w:rFonts w:asciiTheme="majorBidi" w:hAnsiTheme="majorBidi" w:cstheme="majorBidi"/>
          <w:b/>
          <w:bCs/>
        </w:rPr>
        <w:fldChar w:fldCharType="separate"/>
      </w:r>
      <w:r w:rsidR="00FE67A2" w:rsidRPr="00FE67A2">
        <w:rPr>
          <w:rFonts w:asciiTheme="majorBidi" w:hAnsiTheme="majorBidi" w:cstheme="majorBidi"/>
        </w:rPr>
        <w:t>(</w:t>
      </w:r>
      <w:proofErr w:type="spellStart"/>
      <w:r w:rsidR="00FE67A2" w:rsidRPr="00FE67A2">
        <w:rPr>
          <w:rFonts w:asciiTheme="majorBidi" w:hAnsiTheme="majorBidi" w:cstheme="majorBidi"/>
        </w:rPr>
        <w:t>Shepsle</w:t>
      </w:r>
      <w:proofErr w:type="spellEnd"/>
      <w:r w:rsidR="00FE67A2" w:rsidRPr="00FE67A2">
        <w:rPr>
          <w:rFonts w:asciiTheme="majorBidi" w:hAnsiTheme="majorBidi" w:cstheme="majorBidi"/>
        </w:rPr>
        <w:t xml:space="preserve"> and Weingast 1987)</w:t>
      </w:r>
      <w:r w:rsidR="00FE67A2" w:rsidRPr="00FE67A2">
        <w:rPr>
          <w:rFonts w:asciiTheme="majorBidi" w:hAnsiTheme="majorBidi" w:cstheme="majorBidi"/>
          <w:b/>
          <w:bCs/>
        </w:rPr>
        <w:fldChar w:fldCharType="end"/>
      </w:r>
      <w:r w:rsidR="00FE67A2">
        <w:rPr>
          <w:b/>
          <w:bCs/>
        </w:rPr>
        <w:t>.</w:t>
      </w:r>
      <w:r>
        <w:rPr>
          <w:rFonts w:ascii="Times New Roman" w:eastAsia="Times New Roman" w:hAnsi="Times New Roman"/>
        </w:rPr>
        <w:t xml:space="preserve">For </w:t>
      </w:r>
      <w:r w:rsidR="00AC0A24">
        <w:rPr>
          <w:rFonts w:ascii="Times New Roman" w:eastAsia="Times New Roman" w:hAnsi="Times New Roman"/>
        </w:rPr>
        <w:t xml:space="preserve">main legislation, House leaders can also depend on the Rules committee to set the conditions of the </w:t>
      </w:r>
      <w:r w:rsidR="00AC6161">
        <w:rPr>
          <w:rFonts w:ascii="Times New Roman" w:eastAsia="Times New Roman" w:hAnsi="Times New Roman"/>
        </w:rPr>
        <w:t>debate, together</w:t>
      </w:r>
      <w:r w:rsidR="00AC0A24">
        <w:rPr>
          <w:rFonts w:ascii="Times New Roman" w:eastAsia="Times New Roman" w:hAnsi="Times New Roman"/>
        </w:rPr>
        <w:t xml:space="preserve"> with how much dispute is allowed and which amendments are </w:t>
      </w:r>
      <w:r w:rsidR="00AC6161">
        <w:rPr>
          <w:rFonts w:ascii="Times New Roman" w:eastAsia="Times New Roman" w:hAnsi="Times New Roman"/>
        </w:rPr>
        <w:t>considered. This</w:t>
      </w:r>
      <w:r w:rsidR="00AC0A24">
        <w:rPr>
          <w:rFonts w:ascii="Times New Roman" w:eastAsia="Times New Roman" w:hAnsi="Times New Roman"/>
        </w:rPr>
        <w:t xml:space="preserve"> hands the majority </w:t>
      </w:r>
      <w:proofErr w:type="gramStart"/>
      <w:r w:rsidR="00AC0A24">
        <w:rPr>
          <w:rFonts w:ascii="Times New Roman" w:eastAsia="Times New Roman" w:hAnsi="Times New Roman"/>
        </w:rPr>
        <w:t>party</w:t>
      </w:r>
      <w:proofErr w:type="gramEnd"/>
      <w:r w:rsidR="00AC0A24">
        <w:rPr>
          <w:rFonts w:ascii="Times New Roman" w:eastAsia="Times New Roman" w:hAnsi="Times New Roman"/>
        </w:rPr>
        <w:t xml:space="preserve"> major influence over the legislative agenda and makes party leadership very important in the </w:t>
      </w:r>
      <w:r w:rsidR="000D3838">
        <w:rPr>
          <w:rFonts w:ascii="Times New Roman" w:eastAsia="Times New Roman" w:hAnsi="Times New Roman"/>
        </w:rPr>
        <w:t>House</w:t>
      </w:r>
      <w:r w:rsidR="00AC0A24">
        <w:rPr>
          <w:rFonts w:ascii="Times New Roman" w:eastAsia="Times New Roman" w:hAnsi="Times New Roman"/>
        </w:rPr>
        <w:t>.</w:t>
      </w:r>
    </w:p>
    <w:p w14:paraId="1FD038B6" w14:textId="098A449F" w:rsidR="00AC0A24" w:rsidRDefault="00AC0A24" w:rsidP="00B724E0">
      <w:pPr>
        <w:spacing w:after="0" w:line="480" w:lineRule="auto"/>
        <w:contextualSpacing/>
        <w:rPr>
          <w:rFonts w:ascii="Times New Roman" w:eastAsia="Times New Roman" w:hAnsi="Times New Roman"/>
        </w:rPr>
      </w:pPr>
      <w:r>
        <w:rPr>
          <w:rFonts w:ascii="Times New Roman" w:eastAsia="Times New Roman" w:hAnsi="Times New Roman"/>
        </w:rPr>
        <w:t xml:space="preserve">The </w:t>
      </w:r>
      <w:r w:rsidR="000D3838">
        <w:rPr>
          <w:rFonts w:ascii="Times New Roman" w:eastAsia="Times New Roman" w:hAnsi="Times New Roman"/>
        </w:rPr>
        <w:t>House</w:t>
      </w:r>
      <w:r>
        <w:rPr>
          <w:rFonts w:ascii="Times New Roman" w:eastAsia="Times New Roman" w:hAnsi="Times New Roman"/>
        </w:rPr>
        <w:t xml:space="preserve"> has multiple constitutional </w:t>
      </w:r>
      <w:r w:rsidR="000D3838">
        <w:rPr>
          <w:rFonts w:ascii="Times New Roman" w:eastAsia="Times New Roman" w:hAnsi="Times New Roman"/>
        </w:rPr>
        <w:t>responsibilities</w:t>
      </w:r>
      <w:r>
        <w:rPr>
          <w:rFonts w:ascii="Times New Roman" w:eastAsia="Times New Roman" w:hAnsi="Times New Roman"/>
        </w:rPr>
        <w:t xml:space="preserve"> that </w:t>
      </w:r>
      <w:r w:rsidR="00EF4F05">
        <w:rPr>
          <w:rFonts w:ascii="Times New Roman" w:eastAsia="Times New Roman" w:hAnsi="Times New Roman"/>
        </w:rPr>
        <w:t xml:space="preserve">differentiate it from the </w:t>
      </w:r>
      <w:r w:rsidR="000D3838">
        <w:rPr>
          <w:rFonts w:ascii="Times New Roman" w:eastAsia="Times New Roman" w:hAnsi="Times New Roman"/>
        </w:rPr>
        <w:t>Senate</w:t>
      </w:r>
      <w:r w:rsidR="00EF4F05">
        <w:rPr>
          <w:rFonts w:ascii="Times New Roman" w:eastAsia="Times New Roman" w:hAnsi="Times New Roman"/>
        </w:rPr>
        <w:t xml:space="preserve">. Revenue bills must start in the </w:t>
      </w:r>
      <w:r w:rsidR="009F2DBD">
        <w:rPr>
          <w:rFonts w:ascii="Times New Roman" w:eastAsia="Times New Roman" w:hAnsi="Times New Roman"/>
        </w:rPr>
        <w:t>House</w:t>
      </w:r>
      <w:r w:rsidR="00EF4F05">
        <w:rPr>
          <w:rFonts w:ascii="Times New Roman" w:eastAsia="Times New Roman" w:hAnsi="Times New Roman"/>
        </w:rPr>
        <w:t xml:space="preserve">, and the </w:t>
      </w:r>
      <w:r w:rsidR="00FE67A2">
        <w:rPr>
          <w:rFonts w:ascii="Times New Roman" w:eastAsia="Times New Roman" w:hAnsi="Times New Roman"/>
        </w:rPr>
        <w:t>House</w:t>
      </w:r>
      <w:r w:rsidR="00EF4F05">
        <w:rPr>
          <w:rFonts w:ascii="Times New Roman" w:eastAsia="Times New Roman" w:hAnsi="Times New Roman"/>
        </w:rPr>
        <w:t xml:space="preserve"> has the power to impeach federal officials.</w:t>
      </w:r>
      <w:r w:rsidR="00AC6161">
        <w:rPr>
          <w:rFonts w:ascii="Times New Roman" w:eastAsia="Times New Roman" w:hAnsi="Times New Roman"/>
        </w:rPr>
        <w:t xml:space="preserve"> </w:t>
      </w:r>
      <w:r w:rsidR="00EF4F05">
        <w:rPr>
          <w:rFonts w:ascii="Times New Roman" w:eastAsia="Times New Roman" w:hAnsi="Times New Roman"/>
        </w:rPr>
        <w:t xml:space="preserve">These roles are relevant background, but the most important feature is the chamber’s mixture of regular elections, party </w:t>
      </w:r>
      <w:r w:rsidR="000D3838">
        <w:rPr>
          <w:rFonts w:ascii="Times New Roman" w:eastAsia="Times New Roman" w:hAnsi="Times New Roman"/>
        </w:rPr>
        <w:t>organization, committee</w:t>
      </w:r>
      <w:r w:rsidR="00EF4F05">
        <w:rPr>
          <w:rFonts w:ascii="Times New Roman" w:eastAsia="Times New Roman" w:hAnsi="Times New Roman"/>
        </w:rPr>
        <w:t xml:space="preserve"> specialization and powerful agenda control.</w:t>
      </w:r>
    </w:p>
    <w:p w14:paraId="7DAA7282" w14:textId="125317AF" w:rsidR="00AC0A24" w:rsidRDefault="00EF4F05" w:rsidP="00B724E0">
      <w:pPr>
        <w:spacing w:after="0" w:line="480" w:lineRule="auto"/>
        <w:contextualSpacing/>
        <w:rPr>
          <w:rFonts w:ascii="Times New Roman" w:eastAsia="Times New Roman" w:hAnsi="Times New Roman"/>
          <w:b/>
          <w:bCs/>
        </w:rPr>
      </w:pPr>
      <w:r w:rsidRPr="00EF4F05">
        <w:rPr>
          <w:rFonts w:ascii="Times New Roman" w:eastAsia="Times New Roman" w:hAnsi="Times New Roman"/>
          <w:b/>
          <w:bCs/>
        </w:rPr>
        <w:t>The Senate</w:t>
      </w:r>
      <w:r>
        <w:rPr>
          <w:rFonts w:ascii="Times New Roman" w:eastAsia="Times New Roman" w:hAnsi="Times New Roman"/>
          <w:b/>
          <w:bCs/>
        </w:rPr>
        <w:t>:</w:t>
      </w:r>
    </w:p>
    <w:p w14:paraId="2630EE86" w14:textId="22E39308" w:rsidR="00EF4F05" w:rsidRDefault="00EF4F05" w:rsidP="00B724E0">
      <w:pPr>
        <w:spacing w:after="0" w:line="480" w:lineRule="auto"/>
        <w:contextualSpacing/>
        <w:rPr>
          <w:rFonts w:ascii="Times New Roman" w:eastAsia="Times New Roman" w:hAnsi="Times New Roman"/>
        </w:rPr>
      </w:pPr>
      <w:r>
        <w:rPr>
          <w:rFonts w:ascii="Times New Roman" w:eastAsia="Times New Roman" w:hAnsi="Times New Roman"/>
        </w:rPr>
        <w:t xml:space="preserve">The Senate is much smaller and represents </w:t>
      </w:r>
      <w:r w:rsidR="00AC6161">
        <w:rPr>
          <w:rFonts w:ascii="Times New Roman" w:eastAsia="Times New Roman" w:hAnsi="Times New Roman"/>
        </w:rPr>
        <w:t>states</w:t>
      </w:r>
      <w:r>
        <w:rPr>
          <w:rFonts w:ascii="Times New Roman" w:eastAsia="Times New Roman" w:hAnsi="Times New Roman"/>
        </w:rPr>
        <w:t xml:space="preserve"> rather than </w:t>
      </w:r>
      <w:r w:rsidR="003062A7">
        <w:rPr>
          <w:rFonts w:ascii="Times New Roman" w:eastAsia="Times New Roman" w:hAnsi="Times New Roman"/>
        </w:rPr>
        <w:t>population-based</w:t>
      </w:r>
      <w:r>
        <w:rPr>
          <w:rFonts w:ascii="Times New Roman" w:eastAsia="Times New Roman" w:hAnsi="Times New Roman"/>
        </w:rPr>
        <w:t xml:space="preserve"> districts.</w:t>
      </w:r>
      <w:r w:rsidR="00AC6161">
        <w:rPr>
          <w:rFonts w:ascii="Times New Roman" w:eastAsia="Times New Roman" w:hAnsi="Times New Roman"/>
        </w:rPr>
        <w:t xml:space="preserve"> </w:t>
      </w:r>
      <w:r>
        <w:rPr>
          <w:rFonts w:ascii="Times New Roman" w:eastAsia="Times New Roman" w:hAnsi="Times New Roman"/>
        </w:rPr>
        <w:t xml:space="preserve">Each state elects two senators, </w:t>
      </w:r>
      <w:r w:rsidR="003062A7">
        <w:rPr>
          <w:rFonts w:ascii="Times New Roman" w:eastAsia="Times New Roman" w:hAnsi="Times New Roman"/>
        </w:rPr>
        <w:t>totaling</w:t>
      </w:r>
      <w:r>
        <w:rPr>
          <w:rFonts w:ascii="Times New Roman" w:eastAsia="Times New Roman" w:hAnsi="Times New Roman"/>
        </w:rPr>
        <w:t xml:space="preserve"> the chamber to 100 members. Senators rule six-year terms,</w:t>
      </w:r>
      <w:r w:rsidR="000D3838">
        <w:rPr>
          <w:rFonts w:ascii="Times New Roman" w:eastAsia="Times New Roman" w:hAnsi="Times New Roman"/>
        </w:rPr>
        <w:t xml:space="preserve"> </w:t>
      </w:r>
      <w:r>
        <w:rPr>
          <w:rFonts w:ascii="Times New Roman" w:eastAsia="Times New Roman" w:hAnsi="Times New Roman"/>
        </w:rPr>
        <w:t xml:space="preserve">and </w:t>
      </w:r>
      <w:r>
        <w:rPr>
          <w:rFonts w:ascii="Times New Roman" w:eastAsia="Times New Roman" w:hAnsi="Times New Roman"/>
        </w:rPr>
        <w:lastRenderedPageBreak/>
        <w:t xml:space="preserve">elections are </w:t>
      </w:r>
      <w:r w:rsidR="001165CC">
        <w:rPr>
          <w:rFonts w:ascii="Times New Roman" w:eastAsia="Times New Roman" w:hAnsi="Times New Roman"/>
        </w:rPr>
        <w:t xml:space="preserve">constructed so that </w:t>
      </w:r>
      <w:r w:rsidR="00EE4B67">
        <w:rPr>
          <w:rFonts w:ascii="Times New Roman" w:eastAsia="Times New Roman" w:hAnsi="Times New Roman"/>
        </w:rPr>
        <w:t>approximately one</w:t>
      </w:r>
      <w:r w:rsidR="001165CC">
        <w:rPr>
          <w:rFonts w:ascii="Times New Roman" w:eastAsia="Times New Roman" w:hAnsi="Times New Roman"/>
        </w:rPr>
        <w:t xml:space="preserve">-third of the </w:t>
      </w:r>
      <w:r w:rsidR="00EE4B67">
        <w:rPr>
          <w:rFonts w:ascii="Times New Roman" w:eastAsia="Times New Roman" w:hAnsi="Times New Roman"/>
        </w:rPr>
        <w:t>Senate</w:t>
      </w:r>
      <w:r w:rsidR="001165CC">
        <w:rPr>
          <w:rFonts w:ascii="Times New Roman" w:eastAsia="Times New Roman" w:hAnsi="Times New Roman"/>
        </w:rPr>
        <w:t xml:space="preserve"> is challenged every two </w:t>
      </w:r>
      <w:r w:rsidR="000D3838">
        <w:rPr>
          <w:rFonts w:ascii="Times New Roman" w:eastAsia="Times New Roman" w:hAnsi="Times New Roman"/>
        </w:rPr>
        <w:t>years. This</w:t>
      </w:r>
      <w:r w:rsidR="001165CC">
        <w:rPr>
          <w:rFonts w:ascii="Times New Roman" w:eastAsia="Times New Roman" w:hAnsi="Times New Roman"/>
        </w:rPr>
        <w:t xml:space="preserve"> generates superior continuity in membership than in the </w:t>
      </w:r>
      <w:r w:rsidR="000D3838">
        <w:rPr>
          <w:rFonts w:ascii="Times New Roman" w:eastAsia="Times New Roman" w:hAnsi="Times New Roman"/>
        </w:rPr>
        <w:t>House. The</w:t>
      </w:r>
      <w:r w:rsidR="00F813DB">
        <w:rPr>
          <w:rFonts w:ascii="Times New Roman" w:eastAsia="Times New Roman" w:hAnsi="Times New Roman"/>
        </w:rPr>
        <w:t xml:space="preserve"> Senate shares the basic lawmaking role of the </w:t>
      </w:r>
      <w:r w:rsidR="00EE4B67">
        <w:rPr>
          <w:rFonts w:ascii="Times New Roman" w:eastAsia="Times New Roman" w:hAnsi="Times New Roman"/>
        </w:rPr>
        <w:t>House</w:t>
      </w:r>
      <w:r w:rsidR="00F813DB">
        <w:rPr>
          <w:rFonts w:ascii="Times New Roman" w:eastAsia="Times New Roman" w:hAnsi="Times New Roman"/>
        </w:rPr>
        <w:t xml:space="preserve"> but also verifies many presidential nominations</w:t>
      </w:r>
      <w:r w:rsidR="00B43BEB">
        <w:rPr>
          <w:rFonts w:ascii="Times New Roman" w:eastAsia="Times New Roman" w:hAnsi="Times New Roman"/>
        </w:rPr>
        <w:t>,</w:t>
      </w:r>
      <w:r w:rsidR="000D3838">
        <w:rPr>
          <w:rFonts w:ascii="Times New Roman" w:eastAsia="Times New Roman" w:hAnsi="Times New Roman"/>
        </w:rPr>
        <w:t xml:space="preserve"> </w:t>
      </w:r>
      <w:r w:rsidR="00B43BEB">
        <w:rPr>
          <w:rFonts w:ascii="Times New Roman" w:eastAsia="Times New Roman" w:hAnsi="Times New Roman"/>
        </w:rPr>
        <w:t xml:space="preserve">gives advice on conventions and treaties and carries out impeachment trials after the </w:t>
      </w:r>
      <w:r w:rsidR="000D3838">
        <w:rPr>
          <w:rFonts w:ascii="Times New Roman" w:eastAsia="Times New Roman" w:hAnsi="Times New Roman"/>
        </w:rPr>
        <w:t>House</w:t>
      </w:r>
      <w:r w:rsidR="00B43BEB">
        <w:rPr>
          <w:rFonts w:ascii="Times New Roman" w:eastAsia="Times New Roman" w:hAnsi="Times New Roman"/>
        </w:rPr>
        <w:t xml:space="preserve"> has </w:t>
      </w:r>
      <w:r w:rsidR="000D3838">
        <w:rPr>
          <w:rFonts w:ascii="Times New Roman" w:eastAsia="Times New Roman" w:hAnsi="Times New Roman"/>
        </w:rPr>
        <w:t>accepted</w:t>
      </w:r>
      <w:r w:rsidR="00B43BEB">
        <w:rPr>
          <w:rFonts w:ascii="Times New Roman" w:eastAsia="Times New Roman" w:hAnsi="Times New Roman"/>
        </w:rPr>
        <w:t xml:space="preserve"> articles of impeachment.</w:t>
      </w:r>
    </w:p>
    <w:p w14:paraId="64F1CA63" w14:textId="1A6018CC" w:rsidR="00B43BEB" w:rsidRPr="00B00969" w:rsidRDefault="00B43BEB" w:rsidP="00B724E0">
      <w:pPr>
        <w:spacing w:after="0" w:line="480" w:lineRule="auto"/>
        <w:contextualSpacing/>
        <w:rPr>
          <w:rFonts w:asciiTheme="majorBidi" w:hAnsiTheme="majorBidi" w:cstheme="majorBidi"/>
        </w:rPr>
      </w:pPr>
      <w:r>
        <w:rPr>
          <w:rFonts w:ascii="Times New Roman" w:eastAsia="Times New Roman" w:hAnsi="Times New Roman"/>
        </w:rPr>
        <w:t>Officially</w:t>
      </w:r>
      <w:r w:rsidR="000D3838">
        <w:rPr>
          <w:rFonts w:ascii="Times New Roman" w:eastAsia="Times New Roman" w:hAnsi="Times New Roman"/>
        </w:rPr>
        <w:t>,</w:t>
      </w:r>
      <w:r>
        <w:rPr>
          <w:rFonts w:ascii="Times New Roman" w:eastAsia="Times New Roman" w:hAnsi="Times New Roman"/>
        </w:rPr>
        <w:t xml:space="preserve"> the </w:t>
      </w:r>
      <w:r w:rsidR="00EE4B67">
        <w:rPr>
          <w:rFonts w:ascii="Times New Roman" w:eastAsia="Times New Roman" w:hAnsi="Times New Roman"/>
        </w:rPr>
        <w:t>Senate</w:t>
      </w:r>
      <w:r>
        <w:rPr>
          <w:rFonts w:ascii="Times New Roman" w:eastAsia="Times New Roman" w:hAnsi="Times New Roman"/>
        </w:rPr>
        <w:t xml:space="preserve"> provides individual members more room to impact the legislative process. </w:t>
      </w:r>
      <w:r w:rsidR="00EE4B67">
        <w:rPr>
          <w:rFonts w:ascii="Times New Roman" w:eastAsia="Times New Roman" w:hAnsi="Times New Roman"/>
        </w:rPr>
        <w:t>Matching</w:t>
      </w:r>
      <w:r>
        <w:rPr>
          <w:rFonts w:ascii="Times New Roman" w:eastAsia="Times New Roman" w:hAnsi="Times New Roman"/>
        </w:rPr>
        <w:t xml:space="preserve"> legislative effectiveness across the two chambers, found support for describing the </w:t>
      </w:r>
      <w:r w:rsidR="000D3838">
        <w:rPr>
          <w:rFonts w:ascii="Times New Roman" w:eastAsia="Times New Roman" w:hAnsi="Times New Roman"/>
        </w:rPr>
        <w:t>Senate</w:t>
      </w:r>
      <w:r>
        <w:rPr>
          <w:rFonts w:ascii="Times New Roman" w:eastAsia="Times New Roman" w:hAnsi="Times New Roman"/>
        </w:rPr>
        <w:t xml:space="preserve"> as more egalitarian and individualistic than the</w:t>
      </w:r>
      <w:r w:rsidR="008D1A15">
        <w:rPr>
          <w:rFonts w:ascii="Times New Roman" w:eastAsia="Times New Roman" w:hAnsi="Times New Roman"/>
        </w:rPr>
        <w:t xml:space="preserve"> hierarchical</w:t>
      </w:r>
      <w:r>
        <w:rPr>
          <w:rFonts w:ascii="Times New Roman" w:eastAsia="Times New Roman" w:hAnsi="Times New Roman"/>
        </w:rPr>
        <w:t xml:space="preserve"> House</w:t>
      </w:r>
      <w:r w:rsidR="008D1A15">
        <w:rPr>
          <w:rFonts w:ascii="Times New Roman" w:eastAsia="Times New Roman" w:hAnsi="Times New Roman"/>
        </w:rPr>
        <w:t xml:space="preserve"> </w:t>
      </w:r>
      <w:r w:rsidR="008D1A15">
        <w:rPr>
          <w:b/>
          <w:bCs/>
        </w:rPr>
        <w:fldChar w:fldCharType="begin"/>
      </w:r>
      <w:r w:rsidR="008D1A15">
        <w:rPr>
          <w:b/>
          <w:bCs/>
        </w:rPr>
        <w:instrText xml:space="preserve"> ADDIN ZOTERO_ITEM CSL_CITATION {"citationID":"NBf4edAJ","properties":{"formattedCitation":"(Volden and Wiseman 2018)","plainCitation":"(Volden and Wiseman 2018)","noteIndex":0},"citationItems":[{"id":67,"uris":["http://zotero.org/groups/6681328/items/LG283UGW"],"itemData":{"id":67,"type":"article-journal","abstract":"Just like members of the House, US senators vary in how effective they are at lawmaking. We create Legislative Effectiveness Scores for each senator in each of the 93rd–113th Congresses (1973–2015). We use these scores to explore common claims about institutional differences in lawmaking between the House and the Senate. Our analysis offers strong support for the claim that the Senate is a more egalitarian and individualistic lawmaking body, in comparison to the relatively hierarchical institutional structure of the House. The scores developed here offer scholars numerous opportunities to explore important lawmaking phenomena.","container-title":"The Journal of Politics","DOI":"10.1086/697121","issue":"2","page":"731-735","publisher":"The University of Chicago Press","source":"journals.uchicago.edu (Atypon)","title":"Legislative Effectiveness in the United States Senate","volume":"80","author":[{"family":"Volden","given":"Craig"},{"family":"Wiseman","given":"Alan E."}],"issued":{"date-parts":[["2018",4]]}}}],"schema":"https://github.com/citation-style-language/schema/raw/master/csl-citation.json"} </w:instrText>
      </w:r>
      <w:r w:rsidR="008D1A15">
        <w:rPr>
          <w:b/>
          <w:bCs/>
        </w:rPr>
        <w:fldChar w:fldCharType="separate"/>
      </w:r>
      <w:r w:rsidR="008D1A15" w:rsidRPr="00AC6161">
        <w:rPr>
          <w:rFonts w:ascii="Aptos" w:hAnsi="Aptos"/>
        </w:rPr>
        <w:t xml:space="preserve">(Volden and </w:t>
      </w:r>
      <w:r w:rsidR="008D1A15" w:rsidRPr="008D1A15">
        <w:rPr>
          <w:rFonts w:asciiTheme="majorBidi" w:hAnsiTheme="majorBidi" w:cstheme="majorBidi"/>
        </w:rPr>
        <w:t>Wiseman 2018)</w:t>
      </w:r>
      <w:r w:rsidR="008D1A15">
        <w:rPr>
          <w:b/>
          <w:bCs/>
        </w:rPr>
        <w:fldChar w:fldCharType="end"/>
      </w:r>
      <w:r w:rsidR="008D1A15">
        <w:rPr>
          <w:b/>
          <w:bCs/>
        </w:rPr>
        <w:t xml:space="preserve">. </w:t>
      </w:r>
      <w:r>
        <w:rPr>
          <w:rFonts w:ascii="Times New Roman" w:eastAsia="Times New Roman" w:hAnsi="Times New Roman"/>
        </w:rPr>
        <w:t xml:space="preserve">Senate procedure </w:t>
      </w:r>
      <w:r w:rsidR="000D3838">
        <w:rPr>
          <w:rFonts w:ascii="Times New Roman" w:eastAsia="Times New Roman" w:hAnsi="Times New Roman"/>
        </w:rPr>
        <w:t>originally allowed</w:t>
      </w:r>
      <w:r>
        <w:rPr>
          <w:rFonts w:ascii="Times New Roman" w:eastAsia="Times New Roman" w:hAnsi="Times New Roman"/>
        </w:rPr>
        <w:t xml:space="preserve"> more debate and more opportunities to offer amendments. Unlike the </w:t>
      </w:r>
      <w:r w:rsidR="000D3838">
        <w:rPr>
          <w:rFonts w:ascii="Times New Roman" w:eastAsia="Times New Roman" w:hAnsi="Times New Roman"/>
        </w:rPr>
        <w:t>House, the</w:t>
      </w:r>
      <w:r>
        <w:rPr>
          <w:rFonts w:ascii="Times New Roman" w:eastAsia="Times New Roman" w:hAnsi="Times New Roman"/>
        </w:rPr>
        <w:t xml:space="preserve"> Senate </w:t>
      </w:r>
      <w:r w:rsidR="00836381">
        <w:rPr>
          <w:rFonts w:ascii="Times New Roman" w:eastAsia="Times New Roman" w:hAnsi="Times New Roman"/>
        </w:rPr>
        <w:t xml:space="preserve">does not use a </w:t>
      </w:r>
      <w:r w:rsidR="001370E5">
        <w:rPr>
          <w:rFonts w:ascii="Times New Roman" w:eastAsia="Times New Roman" w:hAnsi="Times New Roman"/>
        </w:rPr>
        <w:t xml:space="preserve">committee </w:t>
      </w:r>
      <w:r w:rsidR="00836381">
        <w:rPr>
          <w:rFonts w:ascii="Times New Roman" w:eastAsia="Times New Roman" w:hAnsi="Times New Roman"/>
        </w:rPr>
        <w:t>comparable to the House Rules Committee to regularly enforce firm</w:t>
      </w:r>
      <w:r w:rsidR="000D3838">
        <w:rPr>
          <w:rFonts w:ascii="Times New Roman" w:eastAsia="Times New Roman" w:hAnsi="Times New Roman"/>
        </w:rPr>
        <w:t>,</w:t>
      </w:r>
      <w:r w:rsidR="00836381">
        <w:rPr>
          <w:rFonts w:ascii="Times New Roman" w:eastAsia="Times New Roman" w:hAnsi="Times New Roman"/>
        </w:rPr>
        <w:t xml:space="preserve"> restrictive floor rules on legislation.</w:t>
      </w:r>
      <w:r w:rsidR="00836381" w:rsidRPr="00836381">
        <w:rPr>
          <w:rFonts w:ascii="Times New Roman" w:eastAsia="Times New Roman" w:hAnsi="Times New Roman"/>
        </w:rPr>
        <w:t xml:space="preserve"> </w:t>
      </w:r>
      <w:r w:rsidR="00572C6F">
        <w:rPr>
          <w:rFonts w:ascii="Times New Roman" w:eastAsia="Times New Roman" w:hAnsi="Times New Roman"/>
        </w:rPr>
        <w:t>H</w:t>
      </w:r>
      <w:r w:rsidR="00836381">
        <w:rPr>
          <w:rFonts w:ascii="Times New Roman" w:eastAsia="Times New Roman" w:hAnsi="Times New Roman"/>
        </w:rPr>
        <w:t>ow these different amendment environments matter: senators have more opportunities to change or challenge legislation that arrives to them from the House</w:t>
      </w:r>
      <w:r w:rsidR="00B00969">
        <w:rPr>
          <w:rFonts w:ascii="Times New Roman" w:eastAsia="Times New Roman" w:hAnsi="Times New Roman"/>
        </w:rPr>
        <w:t xml:space="preserve"> </w:t>
      </w:r>
      <w:r w:rsidR="00B00969" w:rsidRPr="00B00969">
        <w:rPr>
          <w:rFonts w:asciiTheme="majorBidi" w:hAnsiTheme="majorBidi" w:cstheme="majorBidi"/>
        </w:rPr>
        <w:fldChar w:fldCharType="begin"/>
      </w:r>
      <w:r w:rsidR="00B00969" w:rsidRPr="00B00969">
        <w:rPr>
          <w:rFonts w:asciiTheme="majorBidi" w:hAnsiTheme="majorBidi" w:cstheme="majorBidi"/>
        </w:rPr>
        <w:instrText xml:space="preserve"> ADDIN ZOTERO_ITEM CSL_CITATION {"citationID":"txk22h2w","properties":{"formattedCitation":"(Madonna and Williamson 2023)","plainCitation":"(Madonna and Williamson 2023)","noteIndex":0},"citationItems":[{"id":63,"uris":["http://zotero.org/groups/6681328/items/MWTJRFUF"],"itemData":{"id":63,"type":"article-journal","abstract":"While the U.S. House and Senate differ in many significant ways, perhaps the most important is the ability of House leaders to control the legislative process through the usage of special rules, which establish the terms of debate on a bill and can limit the number and content of amendments allowed. House members of both the majority and minority party have complained about their recent increased usage. In contrast, the Senate lacks a comparable tool and scholars have reported sharp increases in the number of floor amendments being proposed. In this paper, we examine the increase in proposed floor amendments in the Senate; arguing that, in addition to an increased value from electoral position-taking, the procedures employed in the House influence the floor behavior of senators. Specifically, we find that senators are more likely to offer amendments to bills that were passed under a restrictive rule in the House.","container-title":"Political Research Quarterly","DOI":"10.1177/10659129221082321","ISSN":"1065-9129","issue":"1","language":"EN","page":"279-291","publisher":"SAGE Publications Inc","source":"SAGE Journals","title":"Interbranch Warfare: Senate Amending Process and Restrictive House Rules","title-short":"Interbranch Warfare","volume":"76","author":[{"family":"Madonna","given":"Anthony J."},{"family":"Williamson","given":"Ryan D."}],"issued":{"date-parts":[["2023",3,1]]}}}],"schema":"https://github.com/citation-style-language/schema/raw/master/csl-citation.json"} </w:instrText>
      </w:r>
      <w:r w:rsidR="00B00969" w:rsidRPr="00B00969">
        <w:rPr>
          <w:rFonts w:asciiTheme="majorBidi" w:hAnsiTheme="majorBidi" w:cstheme="majorBidi"/>
        </w:rPr>
        <w:fldChar w:fldCharType="separate"/>
      </w:r>
      <w:r w:rsidR="00B00969" w:rsidRPr="00B00969">
        <w:rPr>
          <w:rFonts w:asciiTheme="majorBidi" w:hAnsiTheme="majorBidi" w:cstheme="majorBidi"/>
        </w:rPr>
        <w:t>(Madonna and Williamson 2023)</w:t>
      </w:r>
      <w:r w:rsidR="00B00969" w:rsidRPr="00B00969">
        <w:rPr>
          <w:rFonts w:asciiTheme="majorBidi" w:hAnsiTheme="majorBidi" w:cstheme="majorBidi"/>
        </w:rPr>
        <w:fldChar w:fldCharType="end"/>
      </w:r>
      <w:r w:rsidR="00836381">
        <w:rPr>
          <w:rFonts w:ascii="Times New Roman" w:eastAsia="Times New Roman" w:hAnsi="Times New Roman"/>
        </w:rPr>
        <w:t>.</w:t>
      </w:r>
    </w:p>
    <w:p w14:paraId="4DE56CAC" w14:textId="025DAA1C" w:rsidR="00D13878" w:rsidRDefault="00836381" w:rsidP="00B724E0">
      <w:pPr>
        <w:spacing w:after="0" w:line="480" w:lineRule="auto"/>
        <w:contextualSpacing/>
        <w:rPr>
          <w:b/>
          <w:bCs/>
        </w:rPr>
      </w:pPr>
      <w:r>
        <w:rPr>
          <w:rFonts w:ascii="Times New Roman" w:eastAsia="Times New Roman" w:hAnsi="Times New Roman"/>
        </w:rPr>
        <w:t xml:space="preserve">The most obvious example of the Senate’s special procedure is the </w:t>
      </w:r>
      <w:r w:rsidR="000D3838">
        <w:rPr>
          <w:rFonts w:ascii="Times New Roman" w:eastAsia="Times New Roman" w:hAnsi="Times New Roman"/>
        </w:rPr>
        <w:t>filibuster. For</w:t>
      </w:r>
      <w:r>
        <w:rPr>
          <w:rFonts w:ascii="Times New Roman" w:eastAsia="Times New Roman" w:hAnsi="Times New Roman"/>
        </w:rPr>
        <w:t xml:space="preserve"> most </w:t>
      </w:r>
      <w:r w:rsidR="00736D63">
        <w:rPr>
          <w:rFonts w:ascii="Times New Roman" w:eastAsia="Times New Roman" w:hAnsi="Times New Roman"/>
        </w:rPr>
        <w:t>legislation, debate</w:t>
      </w:r>
      <w:r>
        <w:rPr>
          <w:rFonts w:ascii="Times New Roman" w:eastAsia="Times New Roman" w:hAnsi="Times New Roman"/>
        </w:rPr>
        <w:t xml:space="preserve"> can be prolonged unless the </w:t>
      </w:r>
      <w:r w:rsidR="001370E5">
        <w:rPr>
          <w:rFonts w:ascii="Times New Roman" w:eastAsia="Times New Roman" w:hAnsi="Times New Roman"/>
        </w:rPr>
        <w:t>Senate</w:t>
      </w:r>
      <w:r>
        <w:rPr>
          <w:rFonts w:ascii="Times New Roman" w:eastAsia="Times New Roman" w:hAnsi="Times New Roman"/>
        </w:rPr>
        <w:t xml:space="preserve"> exercises </w:t>
      </w:r>
      <w:proofErr w:type="gramStart"/>
      <w:r w:rsidR="000D3838">
        <w:rPr>
          <w:rFonts w:ascii="Times New Roman" w:eastAsia="Times New Roman" w:hAnsi="Times New Roman"/>
        </w:rPr>
        <w:t>cloture</w:t>
      </w:r>
      <w:proofErr w:type="gramEnd"/>
      <w:r w:rsidR="000D3838">
        <w:rPr>
          <w:rFonts w:ascii="Times New Roman" w:eastAsia="Times New Roman" w:hAnsi="Times New Roman"/>
        </w:rPr>
        <w:t>. Under</w:t>
      </w:r>
      <w:r>
        <w:rPr>
          <w:rFonts w:ascii="Times New Roman" w:eastAsia="Times New Roman" w:hAnsi="Times New Roman"/>
        </w:rPr>
        <w:t xml:space="preserve"> the current rules,</w:t>
      </w:r>
      <w:r w:rsidR="000D3838">
        <w:rPr>
          <w:rFonts w:ascii="Times New Roman" w:eastAsia="Times New Roman" w:hAnsi="Times New Roman"/>
        </w:rPr>
        <w:t xml:space="preserve"> </w:t>
      </w:r>
      <w:proofErr w:type="gramStart"/>
      <w:r>
        <w:rPr>
          <w:rFonts w:ascii="Times New Roman" w:eastAsia="Times New Roman" w:hAnsi="Times New Roman"/>
        </w:rPr>
        <w:t>cloture</w:t>
      </w:r>
      <w:proofErr w:type="gramEnd"/>
      <w:r>
        <w:rPr>
          <w:rFonts w:ascii="Times New Roman" w:eastAsia="Times New Roman" w:hAnsi="Times New Roman"/>
        </w:rPr>
        <w:t xml:space="preserve"> on legislation mainly requires three-fifths of the </w:t>
      </w:r>
      <w:r w:rsidR="001370E5">
        <w:rPr>
          <w:rFonts w:ascii="Times New Roman" w:eastAsia="Times New Roman" w:hAnsi="Times New Roman"/>
        </w:rPr>
        <w:t>Senate</w:t>
      </w:r>
      <w:r w:rsidR="000D3838">
        <w:rPr>
          <w:rFonts w:ascii="Times New Roman" w:eastAsia="Times New Roman" w:hAnsi="Times New Roman"/>
        </w:rPr>
        <w:t>, usually</w:t>
      </w:r>
      <w:r>
        <w:rPr>
          <w:rFonts w:ascii="Times New Roman" w:eastAsia="Times New Roman" w:hAnsi="Times New Roman"/>
        </w:rPr>
        <w:t xml:space="preserve"> 60 votes</w:t>
      </w:r>
      <w:r w:rsidR="000D3838">
        <w:rPr>
          <w:rFonts w:ascii="Times New Roman" w:eastAsia="Times New Roman" w:hAnsi="Times New Roman"/>
        </w:rPr>
        <w:t xml:space="preserve">. </w:t>
      </w:r>
      <w:r>
        <w:rPr>
          <w:rFonts w:ascii="Times New Roman" w:eastAsia="Times New Roman" w:hAnsi="Times New Roman"/>
        </w:rPr>
        <w:t xml:space="preserve">This means that </w:t>
      </w:r>
      <w:r w:rsidR="000D3838">
        <w:rPr>
          <w:rFonts w:ascii="Times New Roman" w:eastAsia="Times New Roman" w:hAnsi="Times New Roman"/>
        </w:rPr>
        <w:t xml:space="preserve">a </w:t>
      </w:r>
      <w:r>
        <w:rPr>
          <w:rFonts w:ascii="Times New Roman" w:eastAsia="Times New Roman" w:hAnsi="Times New Roman"/>
        </w:rPr>
        <w:t xml:space="preserve">numerical majority may still </w:t>
      </w:r>
      <w:r w:rsidR="000D3838">
        <w:rPr>
          <w:rFonts w:ascii="Times New Roman" w:eastAsia="Times New Roman" w:hAnsi="Times New Roman"/>
        </w:rPr>
        <w:t>need</w:t>
      </w:r>
      <w:r>
        <w:rPr>
          <w:rFonts w:ascii="Times New Roman" w:eastAsia="Times New Roman" w:hAnsi="Times New Roman"/>
        </w:rPr>
        <w:t xml:space="preserve"> support beyond its own ranks to end debate and move for the final vote.</w:t>
      </w:r>
      <w:r w:rsidRPr="00836381">
        <w:rPr>
          <w:rFonts w:ascii="Times New Roman" w:eastAsia="Times New Roman" w:hAnsi="Times New Roman"/>
        </w:rPr>
        <w:t xml:space="preserve"> </w:t>
      </w:r>
      <w:proofErr w:type="spellStart"/>
      <w:r w:rsidR="00524A5C">
        <w:rPr>
          <w:rFonts w:ascii="Times New Roman" w:eastAsia="Times New Roman" w:hAnsi="Times New Roman"/>
        </w:rPr>
        <w:t>These</w:t>
      </w:r>
      <w:proofErr w:type="spellEnd"/>
      <w:r w:rsidR="00524A5C">
        <w:rPr>
          <w:rFonts w:ascii="Times New Roman" w:eastAsia="Times New Roman" w:hAnsi="Times New Roman"/>
        </w:rPr>
        <w:t xml:space="preserve"> </w:t>
      </w:r>
      <w:r w:rsidR="001370E5">
        <w:rPr>
          <w:rFonts w:ascii="Times New Roman" w:eastAsia="Times New Roman" w:hAnsi="Times New Roman"/>
        </w:rPr>
        <w:t>super majoritarian</w:t>
      </w:r>
      <w:r w:rsidR="00020122">
        <w:rPr>
          <w:rFonts w:ascii="Times New Roman" w:eastAsia="Times New Roman" w:hAnsi="Times New Roman"/>
        </w:rPr>
        <w:t xml:space="preserve"> procedures are part of the Senate’s institutional development and are always maintained or adjusted through political choices rather than being historically fixed rules</w:t>
      </w:r>
      <w:r w:rsidR="00D13878">
        <w:rPr>
          <w:rFonts w:ascii="Times New Roman" w:eastAsia="Times New Roman" w:hAnsi="Times New Roman"/>
        </w:rPr>
        <w:t xml:space="preserve"> </w:t>
      </w:r>
      <w:r w:rsidR="00D13878" w:rsidRPr="00D13878">
        <w:rPr>
          <w:rFonts w:asciiTheme="majorBidi" w:hAnsiTheme="majorBidi" w:cstheme="majorBidi"/>
          <w:b/>
          <w:bCs/>
        </w:rPr>
        <w:fldChar w:fldCharType="begin"/>
      </w:r>
      <w:r w:rsidR="00D13878" w:rsidRPr="00D13878">
        <w:rPr>
          <w:rFonts w:asciiTheme="majorBidi" w:hAnsiTheme="majorBidi" w:cstheme="majorBidi"/>
          <w:b/>
          <w:bCs/>
        </w:rPr>
        <w:instrText xml:space="preserve"> ADDIN ZOTERO_ITEM CSL_CITATION {"citationID":"XCnTLlUZ","properties":{"formattedCitation":"(Schickler and Wawro 2011)","plainCitation":"(Schickler and Wawro 2011)","noteIndex":0},"citationItems":[{"id":65,"uris":["http://zotero.org/groups/6681328/items/X5LTUNYX"],"itemData":{"id":65,"type":"article-journal","abstract":"Discover this 2011 paper in Forum (2194-6183) by Schickler, Eric; and, Wawro, Gregory J. focusing on: United States; Filibusters (Political science); Practical politics; Political opposition; Political systems; United States. Congress. Senate; United States politics &amp; government Abstract: We argue that even as the Senate filibuster poses serious governance challenges in today's Congress, it persists because most senators prefer to maintain the minority's right to obstruct. We consider what this rank-and-file support for the filibuster tells us about the nature of individual senators' preferences and about the Senate as an institution. We believe that continued support for the filibuster underscores the importance of personal power and publicity goals, the ability of rules to provide \"political cover\" for legislators, and the role of shared understandings about the appropriate use of rules and about the Senate's place in the political system. Where nineteenth-century senators propagated a set of beliefs that limited the legitimate use of obstruction, today's senators have developed an alternative set of beliefs that bolsters the institutional role of the filibuster. Under these circumstances, reform will likely require substantial pressure from outside the institution rather than emerging from within the Senate.","container-title":"Forum (2194-6183)","DOI":"10.2202/1540-8884.1483","ISSN":"2194-6183","issue":"4","language":"en","page":"1","source":"openurl.ebsco.com","title":"What the Filibuster Tells Us About the Senate.","volume":"9","author":[{"family":"Schickler","given":"Eric"},{"family":"Wawro","given":"Gregory J."}],"issued":{"date-parts":[["2011",12,1]]}}}],"schema":"https://github.com/citation-style-language/schema/raw/master/csl-citation.json"} </w:instrText>
      </w:r>
      <w:r w:rsidR="00D13878" w:rsidRPr="00D13878">
        <w:rPr>
          <w:rFonts w:asciiTheme="majorBidi" w:hAnsiTheme="majorBidi" w:cstheme="majorBidi"/>
          <w:b/>
          <w:bCs/>
        </w:rPr>
        <w:fldChar w:fldCharType="separate"/>
      </w:r>
      <w:r w:rsidR="00D13878" w:rsidRPr="00D13878">
        <w:rPr>
          <w:rFonts w:asciiTheme="majorBidi" w:hAnsiTheme="majorBidi" w:cstheme="majorBidi"/>
        </w:rPr>
        <w:t>(Schickler and Wawro 2011)</w:t>
      </w:r>
      <w:r w:rsidR="00D13878" w:rsidRPr="00D13878">
        <w:rPr>
          <w:rFonts w:asciiTheme="majorBidi" w:hAnsiTheme="majorBidi" w:cstheme="majorBidi"/>
          <w:b/>
          <w:bCs/>
        </w:rPr>
        <w:fldChar w:fldCharType="end"/>
      </w:r>
      <w:r w:rsidR="00D13878">
        <w:rPr>
          <w:rFonts w:asciiTheme="majorBidi" w:hAnsiTheme="majorBidi" w:cstheme="majorBidi"/>
          <w:b/>
          <w:bCs/>
        </w:rPr>
        <w:t>.</w:t>
      </w:r>
    </w:p>
    <w:p w14:paraId="2CAF041B" w14:textId="77777777" w:rsidR="00D13878" w:rsidRDefault="00020122" w:rsidP="00B724E0">
      <w:pPr>
        <w:spacing w:after="0" w:line="480" w:lineRule="auto"/>
        <w:contextualSpacing/>
        <w:rPr>
          <w:rFonts w:ascii="Times New Roman" w:eastAsia="Times New Roman" w:hAnsi="Times New Roman"/>
          <w:b/>
          <w:bCs/>
        </w:rPr>
      </w:pPr>
      <w:r w:rsidRPr="00020122">
        <w:rPr>
          <w:rFonts w:ascii="Times New Roman" w:eastAsia="Times New Roman" w:hAnsi="Times New Roman"/>
          <w:b/>
          <w:bCs/>
        </w:rPr>
        <w:t xml:space="preserve">How the two chambers work together: </w:t>
      </w:r>
    </w:p>
    <w:p w14:paraId="778F6D40" w14:textId="07811AF0" w:rsidR="002C35C3" w:rsidRPr="00D13878" w:rsidRDefault="00020122" w:rsidP="00B724E0">
      <w:pPr>
        <w:spacing w:after="0" w:line="480" w:lineRule="auto"/>
        <w:contextualSpacing/>
        <w:rPr>
          <w:rFonts w:ascii="Times New Roman" w:eastAsia="Times New Roman" w:hAnsi="Times New Roman"/>
          <w:b/>
          <w:bCs/>
        </w:rPr>
      </w:pPr>
      <w:r>
        <w:rPr>
          <w:rFonts w:ascii="Times New Roman" w:eastAsia="Times New Roman" w:hAnsi="Times New Roman"/>
        </w:rPr>
        <w:lastRenderedPageBreak/>
        <w:t xml:space="preserve">A proposal usually becomes federal law only if both </w:t>
      </w:r>
      <w:r w:rsidR="007204C3">
        <w:rPr>
          <w:rFonts w:ascii="Times New Roman" w:eastAsia="Times New Roman" w:hAnsi="Times New Roman"/>
        </w:rPr>
        <w:t>C</w:t>
      </w:r>
      <w:r w:rsidR="001A2419">
        <w:rPr>
          <w:rFonts w:ascii="Times New Roman" w:eastAsia="Times New Roman" w:hAnsi="Times New Roman"/>
        </w:rPr>
        <w:t>hambers</w:t>
      </w:r>
      <w:r>
        <w:rPr>
          <w:rFonts w:ascii="Times New Roman" w:eastAsia="Times New Roman" w:hAnsi="Times New Roman"/>
        </w:rPr>
        <w:t xml:space="preserve"> approve the same text. Bills are presented, referred to </w:t>
      </w:r>
      <w:r w:rsidR="000D3838">
        <w:rPr>
          <w:rFonts w:ascii="Times New Roman" w:eastAsia="Times New Roman" w:hAnsi="Times New Roman"/>
        </w:rPr>
        <w:t>committees, and</w:t>
      </w:r>
      <w:r>
        <w:rPr>
          <w:rFonts w:ascii="Times New Roman" w:eastAsia="Times New Roman" w:hAnsi="Times New Roman"/>
        </w:rPr>
        <w:t xml:space="preserve"> might then advance to floor </w:t>
      </w:r>
      <w:r w:rsidR="001370E5">
        <w:rPr>
          <w:rFonts w:ascii="Times New Roman" w:eastAsia="Times New Roman" w:hAnsi="Times New Roman"/>
        </w:rPr>
        <w:t>debate, amendment</w:t>
      </w:r>
      <w:r>
        <w:rPr>
          <w:rFonts w:ascii="Times New Roman" w:eastAsia="Times New Roman" w:hAnsi="Times New Roman"/>
        </w:rPr>
        <w:t xml:space="preserve"> and voting.</w:t>
      </w:r>
    </w:p>
    <w:p w14:paraId="0FE51B06" w14:textId="5DA66D5D" w:rsidR="00164112" w:rsidRDefault="00020122" w:rsidP="00B724E0">
      <w:pPr>
        <w:spacing w:after="0" w:line="480" w:lineRule="auto"/>
        <w:contextualSpacing/>
      </w:pPr>
      <w:r>
        <w:t xml:space="preserve">Because the House and Senate function under different procedures, they might pass different versions of the exact same </w:t>
      </w:r>
      <w:r w:rsidR="000D3838">
        <w:t>bill. These</w:t>
      </w:r>
      <w:r>
        <w:t xml:space="preserve"> changes must be harmonized before the legislation can be sent to the president. The institutional structure therefore demands agreement between the two chambers that represent voters differently and </w:t>
      </w:r>
      <w:r w:rsidR="00164112">
        <w:t>arrange legislative conflict differently.</w:t>
      </w:r>
      <w:r w:rsidR="002963EB">
        <w:t xml:space="preserve"> </w:t>
      </w:r>
    </w:p>
    <w:p w14:paraId="3A79A9B5" w14:textId="77777777" w:rsidR="00164112" w:rsidRDefault="00164112" w:rsidP="00B724E0">
      <w:pPr>
        <w:spacing w:after="0" w:line="480" w:lineRule="auto"/>
        <w:contextualSpacing/>
        <w:rPr>
          <w:b/>
          <w:bCs/>
        </w:rPr>
      </w:pPr>
      <w:r w:rsidRPr="00164112">
        <w:rPr>
          <w:b/>
          <w:bCs/>
        </w:rPr>
        <w:t>Why these differences matter for political polarization:</w:t>
      </w:r>
    </w:p>
    <w:p w14:paraId="5E360167" w14:textId="53C06CF0" w:rsidR="002C2778" w:rsidRPr="00EA7409" w:rsidRDefault="00164112" w:rsidP="00EA7409">
      <w:pPr>
        <w:spacing w:after="0" w:line="480" w:lineRule="auto"/>
        <w:contextualSpacing/>
        <w:rPr>
          <w:rFonts w:asciiTheme="majorBidi" w:hAnsiTheme="majorBidi" w:cstheme="majorBidi"/>
          <w:b/>
          <w:bCs/>
        </w:rPr>
      </w:pPr>
      <w:r>
        <w:t xml:space="preserve">The main point is that polarization should not automatically be treated the same across the House and the </w:t>
      </w:r>
      <w:r w:rsidR="000D3838">
        <w:t>Senate</w:t>
      </w:r>
      <w:r w:rsidR="00EA7409">
        <w:t xml:space="preserve"> </w:t>
      </w:r>
      <w:r w:rsidR="00EA7409">
        <w:rPr>
          <w:rFonts w:asciiTheme="majorBidi" w:hAnsiTheme="majorBidi" w:cstheme="majorBidi"/>
          <w:b/>
          <w:bCs/>
        </w:rPr>
        <w:fldChar w:fldCharType="begin"/>
      </w:r>
      <w:r w:rsidR="00EA7409">
        <w:rPr>
          <w:rFonts w:asciiTheme="majorBidi" w:hAnsiTheme="majorBidi" w:cstheme="majorBidi"/>
          <w:b/>
          <w:bCs/>
        </w:rPr>
        <w:instrText xml:space="preserve"> ADDIN ZOTERO_ITEM CSL_CITATION {"citationID":"IsU3F4WB","properties":{"formattedCitation":"(Theriault and Rohde 2011)","plainCitation":"(Theriault and Rohde 2011)","noteIndex":0},"citationItems":[{"id":227,"uris":["http://zotero.org/groups/6681328/items/24SXAFYH"],"itemData":{"id":227,"type":"article-journal","container-title":"The Journal of Politics","DOI":"10.1017/S0022381611000752","issue":"4","page":"1011-1024","publisher":"The University of Chicago Press","source":"journals.uchicago.edu (Atypon)","title":"The Gingrich Senators and Party Polarization in the U.S. Senate","volume":"73","author":[{"family":"Theriault","given":"Sean M."},{"family":"Rohde","given":"David W."}],"issued":{"date-parts":[["2011",10]]}}}],"schema":"https://github.com/citation-style-language/schema/raw/master/csl-citation.json"} </w:instrText>
      </w:r>
      <w:r w:rsidR="00EA7409">
        <w:rPr>
          <w:rFonts w:asciiTheme="majorBidi" w:hAnsiTheme="majorBidi" w:cstheme="majorBidi"/>
          <w:b/>
          <w:bCs/>
        </w:rPr>
        <w:fldChar w:fldCharType="separate"/>
      </w:r>
      <w:r w:rsidR="00EA7409" w:rsidRPr="002B78D1">
        <w:rPr>
          <w:rFonts w:ascii="Times New Roman" w:hAnsi="Times New Roman" w:cs="Times New Roman"/>
        </w:rPr>
        <w:t>(Theriault and Rohde 2011)</w:t>
      </w:r>
      <w:r w:rsidR="00EA7409">
        <w:rPr>
          <w:rFonts w:asciiTheme="majorBidi" w:hAnsiTheme="majorBidi" w:cstheme="majorBidi"/>
          <w:b/>
          <w:bCs/>
        </w:rPr>
        <w:fldChar w:fldCharType="end"/>
      </w:r>
      <w:r w:rsidR="00EA7409">
        <w:rPr>
          <w:rFonts w:asciiTheme="majorBidi" w:hAnsiTheme="majorBidi" w:cstheme="majorBidi"/>
          <w:b/>
          <w:bCs/>
        </w:rPr>
        <w:t>.</w:t>
      </w:r>
      <w:r w:rsidR="000D3838">
        <w:t xml:space="preserve"> The</w:t>
      </w:r>
      <w:r>
        <w:t xml:space="preserve"> House’s stronger majority-party control can conduct partial conflict through leadership, committee </w:t>
      </w:r>
      <w:r w:rsidR="000D3838">
        <w:t>decisions,</w:t>
      </w:r>
      <w:r>
        <w:t xml:space="preserve"> agenda setting and limited floor </w:t>
      </w:r>
      <w:r w:rsidR="000D3838">
        <w:t>procedures. In</w:t>
      </w:r>
      <w:r>
        <w:t xml:space="preserve"> the Senate, more individual and minor procedural rights can allow disagreement to emerge through extended debate, amendments, obstruction, and conflicts over Senate rules. </w:t>
      </w:r>
      <w:r w:rsidR="00E15551">
        <w:t>The same fundamental ideological distance between Republicans and Democrats might be stated differently in each chamber. This is why studying congressional speech separately by chamber can add important context to the measurement of polarization.</w:t>
      </w:r>
      <w:r w:rsidR="00E15551" w:rsidRPr="00E15551">
        <w:rPr>
          <w:rFonts w:ascii="Times New Roman" w:eastAsia="Times New Roman" w:hAnsi="Times New Roman"/>
        </w:rPr>
        <w:t xml:space="preserve"> </w:t>
      </w:r>
      <w:r w:rsidR="00E15551">
        <w:rPr>
          <w:rFonts w:ascii="Times New Roman" w:eastAsia="Times New Roman" w:hAnsi="Times New Roman"/>
        </w:rPr>
        <w:t xml:space="preserve">If the ideological distance between the parties changes differently in the House and Senate, institutional structure may help explain why the patterns are not equivalent. The goal of this background is to provide a complete history of </w:t>
      </w:r>
      <w:r w:rsidR="000D3838">
        <w:rPr>
          <w:rFonts w:ascii="Times New Roman" w:eastAsia="Times New Roman" w:hAnsi="Times New Roman"/>
        </w:rPr>
        <w:t>Congress,</w:t>
      </w:r>
      <w:r w:rsidR="00E15551">
        <w:rPr>
          <w:rFonts w:ascii="Times New Roman" w:eastAsia="Times New Roman" w:hAnsi="Times New Roman"/>
        </w:rPr>
        <w:t xml:space="preserve"> but to create the institutional setting in which the thesis measures how Democratic and Republican positions </w:t>
      </w:r>
      <w:r w:rsidR="00585177">
        <w:rPr>
          <w:rFonts w:ascii="Times New Roman" w:eastAsia="Times New Roman" w:hAnsi="Times New Roman"/>
        </w:rPr>
        <w:t xml:space="preserve">on </w:t>
      </w:r>
      <w:r w:rsidR="00E15551">
        <w:rPr>
          <w:rFonts w:ascii="Times New Roman" w:eastAsia="Times New Roman" w:hAnsi="Times New Roman"/>
        </w:rPr>
        <w:t>congressional speech evolved.</w:t>
      </w:r>
    </w:p>
    <w:p w14:paraId="4E028B60" w14:textId="77777777" w:rsidR="00E15551" w:rsidRDefault="00E15551" w:rsidP="00B724E0">
      <w:pPr>
        <w:spacing w:after="0" w:line="480" w:lineRule="auto"/>
        <w:contextualSpacing/>
        <w:rPr>
          <w:rFonts w:ascii="Times New Roman" w:eastAsia="Times New Roman" w:hAnsi="Times New Roman"/>
        </w:rPr>
      </w:pPr>
    </w:p>
    <w:p w14:paraId="56BB1452" w14:textId="0D2F6DDB" w:rsidR="00E15551" w:rsidRDefault="00E15551" w:rsidP="00B724E0">
      <w:pPr>
        <w:spacing w:after="0" w:line="480" w:lineRule="auto"/>
        <w:contextualSpacing/>
        <w:rPr>
          <w:rFonts w:ascii="Times New Roman" w:eastAsia="Times New Roman" w:hAnsi="Times New Roman"/>
          <w:b/>
          <w:bCs/>
        </w:rPr>
      </w:pPr>
      <w:r w:rsidRPr="00E15551">
        <w:rPr>
          <w:rFonts w:ascii="Times New Roman" w:eastAsia="Times New Roman" w:hAnsi="Times New Roman"/>
          <w:b/>
          <w:bCs/>
        </w:rPr>
        <w:lastRenderedPageBreak/>
        <w:t xml:space="preserve">Key Sources: </w:t>
      </w:r>
    </w:p>
    <w:p w14:paraId="6FDF7059" w14:textId="36D78963" w:rsidR="00E15551" w:rsidRPr="00FE4DE1" w:rsidRDefault="001A3A93" w:rsidP="00B724E0">
      <w:pPr>
        <w:spacing w:after="0" w:line="480" w:lineRule="auto"/>
        <w:contextualSpacing/>
        <w:rPr>
          <w:rFonts w:asciiTheme="majorBidi" w:hAnsiTheme="majorBidi" w:cstheme="majorBidi"/>
          <w:b/>
          <w:bCs/>
        </w:rPr>
      </w:pPr>
      <w:r w:rsidRPr="00FE4DE1">
        <w:rPr>
          <w:rFonts w:asciiTheme="majorBidi" w:hAnsiTheme="majorBidi" w:cstheme="majorBidi"/>
          <w:b/>
          <w:bCs/>
        </w:rPr>
        <w:fldChar w:fldCharType="begin"/>
      </w:r>
      <w:r w:rsidR="002B78D1">
        <w:rPr>
          <w:rFonts w:asciiTheme="majorBidi" w:hAnsiTheme="majorBidi" w:cstheme="majorBidi"/>
          <w:b/>
          <w:bCs/>
        </w:rPr>
        <w:instrText xml:space="preserve"> ADDIN ZOTERO_ITEM CSL_CITATION {"citationID":"wA9ai0X8","properties":{"formattedCitation":"(Shepsle and Weingast 1987)","plainCitation":"(Shepsle and Weingast 1987)","noteIndex":0},"citationItems":[{"id":60,"uris":["http://zotero.org/groups/6681328/items/NBDWZEPA","http://zotero.org/groups/6681328/items/MW5JGP23"],"itemData":{"id":60,"type":"article-journal","abstract":"Legislative committees have fascinated scholars and reformers for more than a century. All acknowledge the central strategic position of committees in legislatures. The consensus, however, centers on empirical regularities and stylized facts, not on explanations. We seek to explain why committees are powerful. We formulate an institutionally rich rational-choice model of legislative politics in which the sequence of the legislative process is given special prominence. Committees, as agenda setters in their respective jurisdictions, are able to enforce many of their policy wishes not only because they originate bills but also because they get a second chance after their chamber has worked its will. This occurs at the conference stage in which the two chambers of a bicameral legislature resolve differences between versions of a bill. A theory of conference politics is offered and some evidence from recent Congresses is provided.","container-title":"American Political Science Review","DOI":"10.2307/1960780","ISSN":"0003-0554, 1537-5943","issue":"1","language":"en","page":"85-104","source":"Cambridge University Press","title":"The Institutional Foundations of Committee Power","volume":"81","author":[{"family":"Shepsle","given":"Kenneth A."},{"family":"Weingast","given":"Barry R."}],"issued":{"date-parts":[["1987",3]]}}}],"schema":"https://github.com/citation-style-language/schema/raw/master/csl-citation.json"} </w:instrText>
      </w:r>
      <w:r w:rsidRPr="00FE4DE1">
        <w:rPr>
          <w:rFonts w:asciiTheme="majorBidi" w:hAnsiTheme="majorBidi" w:cstheme="majorBidi"/>
          <w:b/>
          <w:bCs/>
        </w:rPr>
        <w:fldChar w:fldCharType="separate"/>
      </w:r>
      <w:r w:rsidRPr="00FE4DE1">
        <w:rPr>
          <w:rFonts w:asciiTheme="majorBidi" w:hAnsiTheme="majorBidi" w:cstheme="majorBidi"/>
        </w:rPr>
        <w:t>(</w:t>
      </w:r>
      <w:proofErr w:type="spellStart"/>
      <w:r w:rsidRPr="00FE4DE1">
        <w:rPr>
          <w:rFonts w:asciiTheme="majorBidi" w:hAnsiTheme="majorBidi" w:cstheme="majorBidi"/>
        </w:rPr>
        <w:t>Shepsle</w:t>
      </w:r>
      <w:proofErr w:type="spellEnd"/>
      <w:r w:rsidRPr="00FE4DE1">
        <w:rPr>
          <w:rFonts w:asciiTheme="majorBidi" w:hAnsiTheme="majorBidi" w:cstheme="majorBidi"/>
        </w:rPr>
        <w:t xml:space="preserve"> and Weingast 1987)</w:t>
      </w:r>
      <w:r w:rsidRPr="00FE4DE1">
        <w:rPr>
          <w:rFonts w:asciiTheme="majorBidi" w:hAnsiTheme="majorBidi" w:cstheme="majorBidi"/>
          <w:b/>
          <w:bCs/>
        </w:rPr>
        <w:fldChar w:fldCharType="end"/>
      </w:r>
    </w:p>
    <w:p w14:paraId="77A85BDF" w14:textId="721D615E" w:rsidR="001A3A93" w:rsidRPr="00FE4DE1" w:rsidRDefault="001A3A93" w:rsidP="00B724E0">
      <w:pPr>
        <w:spacing w:after="0" w:line="480" w:lineRule="auto"/>
        <w:contextualSpacing/>
        <w:rPr>
          <w:rFonts w:asciiTheme="majorBidi" w:hAnsiTheme="majorBidi" w:cstheme="majorBidi"/>
          <w:b/>
          <w:bCs/>
        </w:rPr>
      </w:pPr>
      <w:r w:rsidRPr="00FE4DE1">
        <w:rPr>
          <w:rFonts w:asciiTheme="majorBidi" w:hAnsiTheme="majorBidi" w:cstheme="majorBidi"/>
          <w:b/>
          <w:bCs/>
        </w:rPr>
        <w:fldChar w:fldCharType="begin"/>
      </w:r>
      <w:r w:rsidR="002B78D1">
        <w:rPr>
          <w:rFonts w:asciiTheme="majorBidi" w:hAnsiTheme="majorBidi" w:cstheme="majorBidi"/>
          <w:b/>
          <w:bCs/>
        </w:rPr>
        <w:instrText xml:space="preserve"> ADDIN ZOTERO_ITEM CSL_CITATION {"citationID":"8qohmpEi","properties":{"formattedCitation":"(Polsby 1968)","plainCitation":"(Polsby 1968)","noteIndex":0},"citationItems":[{"id":59,"uris":["http://zotero.org/groups/6681328/items/CB5MRNUD"],"itemData":{"id":59,"type":"article-journal","abstract":"Most people who study politics are in general agreement, it seems to me, on at least two propositions. First, we agree that for a political system to be viable, for it to succeed in performing tasks of authoritative resource allocation, problem solving, conflict settlement, and so on, in behalf of a population of any substantial size, it must be institutionalized. That is to say, organizations must be created and sustained that are specialized to political activity.1 Otherwise, the political system is likely to be unstable, weak, and incapable of servicing the demands or protecting the interests of its constituent groups. Secondly, it is generally agreed that for a political system to be in some sense free and democratic, means must be found for institutionalizing representativeness with all the diversity that this implies, and for legitimizing yet at the same time containing political opposition within the system.2Our growing interest in both of these propositions, and in the problems to which they point, can begin to suggest the importance of studying one of the very few extant examples of a highly specialized political institution which over the long run has succeeded in representing a large number of diverse constituents, and in legitimizing, expressing, and containing political opposition within a complex political system—namely, the U.S. House of Representatives.The focus of my attention here will be first of all descriptive, drawing together disparate strands—some of which already exist in the literature3—in an attempt to show in what sense we may regard the House as an institutionalized organ of government. Not all the necessary work has been done on this rather difficult descriptive problem, as I shall indicate. Secondly, I shall offer a number of speculative observations about causes, consequences, and possible lessons to be draw from the institutionalization of the House.","container-title":"American Political Science Review","DOI":"10.2307/1953331","ISSN":"0003-0554, 1537-5943","issue":"1","language":"en","page":"144-168","source":"Cambridge University Press","title":"The Institutionalization of the U.S. House of Representatives","volume":"62","author":[{"family":"Polsby","given":"Nelson W."}],"issued":{"date-parts":[["1968",3]]}}}],"schema":"https://github.com/citation-style-language/schema/raw/master/csl-citation.json"} </w:instrText>
      </w:r>
      <w:r w:rsidRPr="00FE4DE1">
        <w:rPr>
          <w:rFonts w:asciiTheme="majorBidi" w:hAnsiTheme="majorBidi" w:cstheme="majorBidi"/>
          <w:b/>
          <w:bCs/>
        </w:rPr>
        <w:fldChar w:fldCharType="separate"/>
      </w:r>
      <w:r w:rsidRPr="00FE4DE1">
        <w:rPr>
          <w:rFonts w:asciiTheme="majorBidi" w:hAnsiTheme="majorBidi" w:cstheme="majorBidi"/>
        </w:rPr>
        <w:t>(Polsby 1968)</w:t>
      </w:r>
      <w:r w:rsidRPr="00FE4DE1">
        <w:rPr>
          <w:rFonts w:asciiTheme="majorBidi" w:hAnsiTheme="majorBidi" w:cstheme="majorBidi"/>
          <w:b/>
          <w:bCs/>
        </w:rPr>
        <w:fldChar w:fldCharType="end"/>
      </w:r>
    </w:p>
    <w:p w14:paraId="16B9B233" w14:textId="114927AF" w:rsidR="00AC6161" w:rsidRPr="00FE4DE1" w:rsidRDefault="00AC6161" w:rsidP="00B724E0">
      <w:pPr>
        <w:spacing w:after="0" w:line="480" w:lineRule="auto"/>
        <w:contextualSpacing/>
        <w:rPr>
          <w:rFonts w:asciiTheme="majorBidi" w:hAnsiTheme="majorBidi" w:cstheme="majorBidi"/>
          <w:b/>
          <w:bCs/>
        </w:rPr>
      </w:pPr>
      <w:r w:rsidRPr="00FE4DE1">
        <w:rPr>
          <w:rFonts w:asciiTheme="majorBidi" w:hAnsiTheme="majorBidi" w:cstheme="majorBidi"/>
          <w:b/>
          <w:bCs/>
        </w:rPr>
        <w:fldChar w:fldCharType="begin"/>
      </w:r>
      <w:r w:rsidR="002B78D1">
        <w:rPr>
          <w:rFonts w:asciiTheme="majorBidi" w:hAnsiTheme="majorBidi" w:cstheme="majorBidi"/>
          <w:b/>
          <w:bCs/>
        </w:rPr>
        <w:instrText xml:space="preserve"> ADDIN ZOTERO_ITEM CSL_CITATION {"citationID":"OXFBqaPW","properties":{"formattedCitation":"(Madonna and Williamson 2023)","plainCitation":"(Madonna and Williamson 2023)","noteIndex":0},"citationItems":[{"id":63,"uris":["http://zotero.org/groups/6681328/items/MWTJRFUF"],"itemData":{"id":63,"type":"article-journal","abstract":"While the U.S. House and Senate differ in many significant ways, perhaps the most important is the ability of House leaders to control the legislative process through the usage of special rules, which establish the terms of debate on a bill and can limit the number and content of amendments allowed. House members of both the majority and minority party have complained about their recent increased usage. In contrast, the Senate lacks a comparable tool and scholars have reported sharp increases in the number of floor amendments being proposed. In this paper, we examine the increase in proposed floor amendments in the Senate; arguing that, in addition to an increased value from electoral position-taking, the procedures employed in the House influence the floor behavior of senators. Specifically, we find that senators are more likely to offer amendments to bills that were passed under a restrictive rule in the House.","container-title":"Political Research Quarterly","DOI":"10.1177/10659129221082321","ISSN":"1065-9129","issue":"1","language":"EN","page":"279-291","publisher":"SAGE Publications Inc","source":"SAGE Journals","title":"Interbranch Warfare: Senate Amending Process and Restrictive House Rules","title-short":"Interbranch Warfare","volume":"76","author":[{"family":"Madonna","given":"Anthony J."},{"family":"Williamson","given":"Ryan D."}],"issued":{"date-parts":[["2023",3,1]]}}}],"schema":"https://github.com/citation-style-language/schema/raw/master/csl-citation.json"} </w:instrText>
      </w:r>
      <w:r w:rsidRPr="00FE4DE1">
        <w:rPr>
          <w:rFonts w:asciiTheme="majorBidi" w:hAnsiTheme="majorBidi" w:cstheme="majorBidi"/>
          <w:b/>
          <w:bCs/>
        </w:rPr>
        <w:fldChar w:fldCharType="separate"/>
      </w:r>
      <w:r w:rsidRPr="00FE4DE1">
        <w:rPr>
          <w:rFonts w:asciiTheme="majorBidi" w:hAnsiTheme="majorBidi" w:cstheme="majorBidi"/>
        </w:rPr>
        <w:t>(Madonna and Williamson 2023)</w:t>
      </w:r>
      <w:r w:rsidRPr="00FE4DE1">
        <w:rPr>
          <w:rFonts w:asciiTheme="majorBidi" w:hAnsiTheme="majorBidi" w:cstheme="majorBidi"/>
          <w:b/>
          <w:bCs/>
        </w:rPr>
        <w:fldChar w:fldCharType="end"/>
      </w:r>
    </w:p>
    <w:p w14:paraId="0A74F50F" w14:textId="23EFB30C" w:rsidR="00AC6161" w:rsidRPr="00FE4DE1" w:rsidRDefault="00AC6161" w:rsidP="00B724E0">
      <w:pPr>
        <w:spacing w:after="0" w:line="480" w:lineRule="auto"/>
        <w:contextualSpacing/>
        <w:rPr>
          <w:rFonts w:asciiTheme="majorBidi" w:hAnsiTheme="majorBidi" w:cstheme="majorBidi"/>
          <w:b/>
          <w:bCs/>
        </w:rPr>
      </w:pPr>
      <w:r w:rsidRPr="00FE4DE1">
        <w:rPr>
          <w:rFonts w:asciiTheme="majorBidi" w:hAnsiTheme="majorBidi" w:cstheme="majorBidi"/>
          <w:b/>
          <w:bCs/>
        </w:rPr>
        <w:fldChar w:fldCharType="begin"/>
      </w:r>
      <w:r w:rsidR="002B78D1">
        <w:rPr>
          <w:rFonts w:asciiTheme="majorBidi" w:hAnsiTheme="majorBidi" w:cstheme="majorBidi"/>
          <w:b/>
          <w:bCs/>
        </w:rPr>
        <w:instrText xml:space="preserve"> ADDIN ZOTERO_ITEM CSL_CITATION {"citationID":"WVJW3LAc","properties":{"formattedCitation":"(Volden and Wiseman 2018)","plainCitation":"(Volden and Wiseman 2018)","noteIndex":0},"citationItems":[{"id":67,"uris":["http://zotero.org/groups/6681328/items/LG283UGW"],"itemData":{"id":67,"type":"article-journal","abstract":"Just like members of the House, US senators vary in how effective they are at lawmaking. We create Legislative Effectiveness Scores for each senator in each of the 93rd–113th Congresses (1973–2015). We use these scores to explore common claims about institutional differences in lawmaking between the House and the Senate. Our analysis offers strong support for the claim that the Senate is a more egalitarian and individualistic lawmaking body, in comparison to the relatively hierarchical institutional structure of the House. The scores developed here offer scholars numerous opportunities to explore important lawmaking phenomena.","container-title":"The Journal of Politics","DOI":"10.1086/697121","issue":"2","page":"731-735","publisher":"The University of Chicago Press","source":"journals.uchicago.edu (Atypon)","title":"Legislative Effectiveness in the United States Senate","volume":"80","author":[{"family":"Volden","given":"Craig"},{"family":"Wiseman","given":"Alan E."}],"issued":{"date-parts":[["2018",4]]}}}],"schema":"https://github.com/citation-style-language/schema/raw/master/csl-citation.json"} </w:instrText>
      </w:r>
      <w:r w:rsidRPr="00FE4DE1">
        <w:rPr>
          <w:rFonts w:asciiTheme="majorBidi" w:hAnsiTheme="majorBidi" w:cstheme="majorBidi"/>
          <w:b/>
          <w:bCs/>
        </w:rPr>
        <w:fldChar w:fldCharType="separate"/>
      </w:r>
      <w:r w:rsidRPr="00FE4DE1">
        <w:rPr>
          <w:rFonts w:asciiTheme="majorBidi" w:hAnsiTheme="majorBidi" w:cstheme="majorBidi"/>
        </w:rPr>
        <w:t>(Volden and Wiseman 2018)</w:t>
      </w:r>
      <w:r w:rsidRPr="00FE4DE1">
        <w:rPr>
          <w:rFonts w:asciiTheme="majorBidi" w:hAnsiTheme="majorBidi" w:cstheme="majorBidi"/>
          <w:b/>
          <w:bCs/>
        </w:rPr>
        <w:fldChar w:fldCharType="end"/>
      </w:r>
    </w:p>
    <w:p w14:paraId="30FEB118" w14:textId="47A38551" w:rsidR="00AC6161" w:rsidRDefault="00AC6161" w:rsidP="00B724E0">
      <w:pPr>
        <w:spacing w:after="0" w:line="480" w:lineRule="auto"/>
        <w:contextualSpacing/>
        <w:rPr>
          <w:rFonts w:asciiTheme="majorBidi" w:hAnsiTheme="majorBidi" w:cstheme="majorBidi"/>
          <w:b/>
          <w:bCs/>
        </w:rPr>
      </w:pPr>
      <w:r w:rsidRPr="00FE4DE1">
        <w:rPr>
          <w:rFonts w:asciiTheme="majorBidi" w:hAnsiTheme="majorBidi" w:cstheme="majorBidi"/>
          <w:b/>
          <w:bCs/>
        </w:rPr>
        <w:fldChar w:fldCharType="begin"/>
      </w:r>
      <w:r w:rsidR="002B78D1">
        <w:rPr>
          <w:rFonts w:asciiTheme="majorBidi" w:hAnsiTheme="majorBidi" w:cstheme="majorBidi"/>
          <w:b/>
          <w:bCs/>
        </w:rPr>
        <w:instrText xml:space="preserve"> ADDIN ZOTERO_ITEM CSL_CITATION {"citationID":"cqNYOmDV","properties":{"formattedCitation":"(Schickler and Wawro 2011)","plainCitation":"(Schickler and Wawro 2011)","noteIndex":0},"citationItems":[{"id":65,"uris":["http://zotero.org/groups/6681328/items/X5LTUNYX"],"itemData":{"id":65,"type":"article-journal","abstract":"Discover this 2011 paper in Forum (2194-6183) by Schickler, Eric; and, Wawro, Gregory J. focusing on: United States; Filibusters (Political science); Practical politics; Political opposition; Political systems; United States. Congress. Senate; United States politics &amp; government Abstract: We argue that even as the Senate filibuster poses serious governance challenges in today's Congress, it persists because most senators prefer to maintain the minority's right to obstruct. We consider what this rank-and-file support for the filibuster tells us about the nature of individual senators' preferences and about the Senate as an institution. We believe that continued support for the filibuster underscores the importance of personal power and publicity goals, the ability of rules to provide \"political cover\" for legislators, and the role of shared understandings about the appropriate use of rules and about the Senate's place in the political system. Where nineteenth-century senators propagated a set of beliefs that limited the legitimate use of obstruction, today's senators have developed an alternative set of beliefs that bolsters the institutional role of the filibuster. Under these circumstances, reform will likely require substantial pressure from outside the institution rather than emerging from within the Senate.","container-title":"Forum (2194-6183)","DOI":"10.2202/1540-8884.1483","ISSN":"2194-6183","issue":"4","language":"en","page":"1","source":"openurl.ebsco.com","title":"What the Filibuster Tells Us About the Senate.","volume":"9","author":[{"family":"Schickler","given":"Eric"},{"family":"Wawro","given":"Gregory J."}],"issued":{"date-parts":[["2011",12,1]]}}}],"schema":"https://github.com/citation-style-language/schema/raw/master/csl-citation.json"} </w:instrText>
      </w:r>
      <w:r w:rsidRPr="00FE4DE1">
        <w:rPr>
          <w:rFonts w:asciiTheme="majorBidi" w:hAnsiTheme="majorBidi" w:cstheme="majorBidi"/>
          <w:b/>
          <w:bCs/>
        </w:rPr>
        <w:fldChar w:fldCharType="separate"/>
      </w:r>
      <w:r w:rsidRPr="00FE4DE1">
        <w:rPr>
          <w:rFonts w:asciiTheme="majorBidi" w:hAnsiTheme="majorBidi" w:cstheme="majorBidi"/>
        </w:rPr>
        <w:t>(Schickler and Wawro 2011)</w:t>
      </w:r>
      <w:r w:rsidRPr="00FE4DE1">
        <w:rPr>
          <w:rFonts w:asciiTheme="majorBidi" w:hAnsiTheme="majorBidi" w:cstheme="majorBidi"/>
          <w:b/>
          <w:bCs/>
        </w:rPr>
        <w:fldChar w:fldCharType="end"/>
      </w:r>
    </w:p>
    <w:p w14:paraId="5AE429A1" w14:textId="7A19698B" w:rsidR="002B78D1" w:rsidRPr="00FE4DE1" w:rsidRDefault="002B78D1" w:rsidP="002B78D1">
      <w:pPr>
        <w:spacing w:after="0" w:line="480" w:lineRule="auto"/>
        <w:contextualSpacing/>
        <w:rPr>
          <w:rFonts w:asciiTheme="majorBidi" w:hAnsiTheme="majorBidi" w:cstheme="majorBidi"/>
          <w:b/>
          <w:bCs/>
        </w:rPr>
      </w:pPr>
      <w:r>
        <w:rPr>
          <w:rFonts w:asciiTheme="majorBidi" w:hAnsiTheme="majorBidi" w:cstheme="majorBidi"/>
          <w:b/>
          <w:bCs/>
        </w:rPr>
        <w:fldChar w:fldCharType="begin"/>
      </w:r>
      <w:r w:rsidR="002150EA">
        <w:rPr>
          <w:rFonts w:asciiTheme="majorBidi" w:hAnsiTheme="majorBidi" w:cstheme="majorBidi"/>
          <w:b/>
          <w:bCs/>
        </w:rPr>
        <w:instrText xml:space="preserve"> ADDIN ZOTERO_ITEM CSL_CITATION {"citationID":"cEO5K6l8","properties":{"formattedCitation":"(Theriault and Rohde 2011)","plainCitation":"(Theriault and Rohde 2011)","noteIndex":0},"citationItems":[{"id":227,"uris":["http://zotero.org/groups/6681328/items/24SXAFYH"],"itemData":{"id":227,"type":"article-journal","container-title":"The Journal of Politics","DOI":"10.1017/S0022381611000752","issue":"4","page":"1011-1024","publisher":"The University of Chicago Press","source":"journals.uchicago.edu (Atypon)","title":"The Gingrich Senators and Party Polarization in the U.S. Senate","volume":"73","author":[{"family":"Theriault","given":"Sean M."},{"family":"Rohde","given":"David W."}],"issued":{"date-parts":[["2011",10]]}}}],"schema":"https://github.com/citation-style-language/schema/raw/master/csl-citation.json"} </w:instrText>
      </w:r>
      <w:r>
        <w:rPr>
          <w:rFonts w:asciiTheme="majorBidi" w:hAnsiTheme="majorBidi" w:cstheme="majorBidi"/>
          <w:b/>
          <w:bCs/>
        </w:rPr>
        <w:fldChar w:fldCharType="separate"/>
      </w:r>
      <w:r w:rsidRPr="002B78D1">
        <w:rPr>
          <w:rFonts w:ascii="Times New Roman" w:hAnsi="Times New Roman" w:cs="Times New Roman"/>
        </w:rPr>
        <w:t>(Theriault and Rohde 2011)</w:t>
      </w:r>
      <w:r>
        <w:rPr>
          <w:rFonts w:asciiTheme="majorBidi" w:hAnsiTheme="majorBidi" w:cstheme="majorBidi"/>
          <w:b/>
          <w:bCs/>
        </w:rPr>
        <w:fldChar w:fldCharType="end"/>
      </w:r>
    </w:p>
    <w:p w14:paraId="27547226" w14:textId="77777777" w:rsidR="001A3A93" w:rsidRPr="00E15551" w:rsidRDefault="001A3A93" w:rsidP="00B724E0">
      <w:pPr>
        <w:spacing w:after="0" w:line="480" w:lineRule="auto"/>
        <w:contextualSpacing/>
        <w:rPr>
          <w:b/>
          <w:bCs/>
        </w:rPr>
      </w:pPr>
    </w:p>
    <w:sectPr w:rsidR="001A3A93" w:rsidRPr="00E15551" w:rsidSect="00B056EC">
      <w:footerReference w:type="default" r:id="rId6"/>
      <w:pgSz w:w="12240" w:h="15840" w:code="1"/>
      <w:pgMar w:top="1411" w:right="1411" w:bottom="1411"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ED65F" w14:textId="77777777" w:rsidR="000D23E4" w:rsidRDefault="000D23E4" w:rsidP="006417B8">
      <w:pPr>
        <w:spacing w:after="0" w:line="240" w:lineRule="auto"/>
      </w:pPr>
      <w:r>
        <w:separator/>
      </w:r>
    </w:p>
  </w:endnote>
  <w:endnote w:type="continuationSeparator" w:id="0">
    <w:p w14:paraId="73D6B2E2" w14:textId="77777777" w:rsidR="000D23E4" w:rsidRDefault="000D23E4" w:rsidP="00641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2293"/>
      <w:docPartObj>
        <w:docPartGallery w:val="Page Numbers (Bottom of Page)"/>
        <w:docPartUnique/>
      </w:docPartObj>
    </w:sdtPr>
    <w:sdtEndPr>
      <w:rPr>
        <w:noProof/>
      </w:rPr>
    </w:sdtEndPr>
    <w:sdtContent>
      <w:p w14:paraId="69ABF4B8" w14:textId="749106DE" w:rsidR="006417B8" w:rsidRDefault="006417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8D47D3" w14:textId="77777777" w:rsidR="006417B8" w:rsidRDefault="00641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29CC" w14:textId="77777777" w:rsidR="000D23E4" w:rsidRDefault="000D23E4" w:rsidP="006417B8">
      <w:pPr>
        <w:spacing w:after="0" w:line="240" w:lineRule="auto"/>
      </w:pPr>
      <w:r>
        <w:separator/>
      </w:r>
    </w:p>
  </w:footnote>
  <w:footnote w:type="continuationSeparator" w:id="0">
    <w:p w14:paraId="0639BEDA" w14:textId="77777777" w:rsidR="000D23E4" w:rsidRDefault="000D23E4" w:rsidP="006417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78"/>
    <w:rsid w:val="00020122"/>
    <w:rsid w:val="000D23E4"/>
    <w:rsid w:val="000D3838"/>
    <w:rsid w:val="001165CC"/>
    <w:rsid w:val="001370E5"/>
    <w:rsid w:val="00164112"/>
    <w:rsid w:val="001A2419"/>
    <w:rsid w:val="001A3A93"/>
    <w:rsid w:val="002150EA"/>
    <w:rsid w:val="002327C7"/>
    <w:rsid w:val="00260D8A"/>
    <w:rsid w:val="0028355D"/>
    <w:rsid w:val="002963EB"/>
    <w:rsid w:val="002B78D1"/>
    <w:rsid w:val="002C2778"/>
    <w:rsid w:val="002C35C3"/>
    <w:rsid w:val="002C7391"/>
    <w:rsid w:val="003062A7"/>
    <w:rsid w:val="00342869"/>
    <w:rsid w:val="003957FF"/>
    <w:rsid w:val="00524A5C"/>
    <w:rsid w:val="00572C6F"/>
    <w:rsid w:val="00585177"/>
    <w:rsid w:val="006417B8"/>
    <w:rsid w:val="006C356A"/>
    <w:rsid w:val="007204C3"/>
    <w:rsid w:val="00736D63"/>
    <w:rsid w:val="00836381"/>
    <w:rsid w:val="008C4F83"/>
    <w:rsid w:val="008D1A15"/>
    <w:rsid w:val="009006C1"/>
    <w:rsid w:val="009B53C7"/>
    <w:rsid w:val="009C592E"/>
    <w:rsid w:val="009F2DBD"/>
    <w:rsid w:val="00A53039"/>
    <w:rsid w:val="00A54C98"/>
    <w:rsid w:val="00A65FF3"/>
    <w:rsid w:val="00AC0A24"/>
    <w:rsid w:val="00AC6161"/>
    <w:rsid w:val="00AD12C4"/>
    <w:rsid w:val="00B00969"/>
    <w:rsid w:val="00B056EC"/>
    <w:rsid w:val="00B43BEB"/>
    <w:rsid w:val="00B724E0"/>
    <w:rsid w:val="00D13878"/>
    <w:rsid w:val="00E15551"/>
    <w:rsid w:val="00EA7409"/>
    <w:rsid w:val="00ED51F8"/>
    <w:rsid w:val="00EE4B67"/>
    <w:rsid w:val="00EF17C7"/>
    <w:rsid w:val="00EF4F05"/>
    <w:rsid w:val="00F331B9"/>
    <w:rsid w:val="00F813DB"/>
    <w:rsid w:val="00FE4DE1"/>
    <w:rsid w:val="00FE6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EA4A"/>
  <w15:chartTrackingRefBased/>
  <w15:docId w15:val="{E1C02DA6-662A-49FA-8110-959F6E07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778"/>
    <w:rPr>
      <w:rFonts w:eastAsiaTheme="majorEastAsia" w:cstheme="majorBidi"/>
      <w:color w:val="272727" w:themeColor="text1" w:themeTint="D8"/>
    </w:rPr>
  </w:style>
  <w:style w:type="paragraph" w:styleId="Title">
    <w:name w:val="Title"/>
    <w:basedOn w:val="Normal"/>
    <w:next w:val="Normal"/>
    <w:link w:val="TitleChar"/>
    <w:uiPriority w:val="10"/>
    <w:qFormat/>
    <w:rsid w:val="002C2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778"/>
    <w:pPr>
      <w:spacing w:before="160"/>
      <w:jc w:val="center"/>
    </w:pPr>
    <w:rPr>
      <w:i/>
      <w:iCs/>
      <w:color w:val="404040" w:themeColor="text1" w:themeTint="BF"/>
    </w:rPr>
  </w:style>
  <w:style w:type="character" w:customStyle="1" w:styleId="QuoteChar">
    <w:name w:val="Quote Char"/>
    <w:basedOn w:val="DefaultParagraphFont"/>
    <w:link w:val="Quote"/>
    <w:uiPriority w:val="29"/>
    <w:rsid w:val="002C2778"/>
    <w:rPr>
      <w:i/>
      <w:iCs/>
      <w:color w:val="404040" w:themeColor="text1" w:themeTint="BF"/>
    </w:rPr>
  </w:style>
  <w:style w:type="paragraph" w:styleId="ListParagraph">
    <w:name w:val="List Paragraph"/>
    <w:basedOn w:val="Normal"/>
    <w:uiPriority w:val="34"/>
    <w:qFormat/>
    <w:rsid w:val="002C2778"/>
    <w:pPr>
      <w:ind w:left="720"/>
      <w:contextualSpacing/>
    </w:pPr>
  </w:style>
  <w:style w:type="character" w:styleId="IntenseEmphasis">
    <w:name w:val="Intense Emphasis"/>
    <w:basedOn w:val="DefaultParagraphFont"/>
    <w:uiPriority w:val="21"/>
    <w:qFormat/>
    <w:rsid w:val="002C2778"/>
    <w:rPr>
      <w:i/>
      <w:iCs/>
      <w:color w:val="0F4761" w:themeColor="accent1" w:themeShade="BF"/>
    </w:rPr>
  </w:style>
  <w:style w:type="paragraph" w:styleId="IntenseQuote">
    <w:name w:val="Intense Quote"/>
    <w:basedOn w:val="Normal"/>
    <w:next w:val="Normal"/>
    <w:link w:val="IntenseQuoteChar"/>
    <w:uiPriority w:val="30"/>
    <w:qFormat/>
    <w:rsid w:val="002C2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778"/>
    <w:rPr>
      <w:i/>
      <w:iCs/>
      <w:color w:val="0F4761" w:themeColor="accent1" w:themeShade="BF"/>
    </w:rPr>
  </w:style>
  <w:style w:type="character" w:styleId="IntenseReference">
    <w:name w:val="Intense Reference"/>
    <w:basedOn w:val="DefaultParagraphFont"/>
    <w:uiPriority w:val="32"/>
    <w:qFormat/>
    <w:rsid w:val="002C2778"/>
    <w:rPr>
      <w:b/>
      <w:bCs/>
      <w:smallCaps/>
      <w:color w:val="0F4761" w:themeColor="accent1" w:themeShade="BF"/>
      <w:spacing w:val="5"/>
    </w:rPr>
  </w:style>
  <w:style w:type="table" w:styleId="TableGrid">
    <w:name w:val="Table Grid"/>
    <w:basedOn w:val="TableNormal"/>
    <w:uiPriority w:val="59"/>
    <w:rsid w:val="002C35C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17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7B8"/>
  </w:style>
  <w:style w:type="paragraph" w:styleId="Footer">
    <w:name w:val="footer"/>
    <w:basedOn w:val="Normal"/>
    <w:link w:val="FooterChar"/>
    <w:uiPriority w:val="99"/>
    <w:unhideWhenUsed/>
    <w:rsid w:val="006417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5</Pages>
  <Words>4205</Words>
  <Characters>23972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Harfouche</dc:creator>
  <cp:keywords/>
  <dc:description/>
  <cp:lastModifiedBy>Karl Harfouche</cp:lastModifiedBy>
  <cp:revision>37</cp:revision>
  <dcterms:created xsi:type="dcterms:W3CDTF">2026-09-24T10:20:00Z</dcterms:created>
  <dcterms:modified xsi:type="dcterms:W3CDTF">2026-09-30T12:26:00Z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afaae2cc-07e0-4637-8940-194232068770</vt:lpwstr>
  </property>
  <property fmtid="{D5CDD505-2E9C-101B-9397-08002B2CF9AE}" pid="3" name="ZOTERO_PREF_1">
    <vt:lpwstr>&lt;data data-version="3" zotero-version="10.0.3"&gt;&lt;session id="EwftB46X"/&gt;&lt;style id="http://www.zotero.org/styles/chicago-author-date-17th-edition" locale="en-US" hasBibliography="1" bibliographyStyleHasBeenSet="0"/&gt;&lt;prefs&gt;&lt;pref name="fieldType" value="Field</vt:lpwstr>
  </property>
  <property fmtid="{D5CDD505-2E9C-101B-9397-08002B2CF9AE}" pid="4" name="ZOTERO_PREF_2">
    <vt:lpwstr>"/&gt;&lt;/prefs&gt;&lt;/data&gt;</vt:lpwstr>
  </property>
</Properties>
</file>