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A6103" w14:textId="155B787E" w:rsidR="001856C8" w:rsidRDefault="007164B5" w:rsidP="00652C53">
      <w:pPr>
        <w:spacing w:line="480" w:lineRule="auto"/>
        <w:rPr>
          <w:rFonts w:ascii="Times New Roman" w:hAnsi="Times New Roman" w:cs="Times New Roman"/>
          <w:b/>
          <w:bCs/>
        </w:rPr>
      </w:pPr>
      <w:r>
        <w:rPr>
          <w:rFonts w:ascii="Times New Roman" w:hAnsi="Times New Roman" w:cs="Times New Roman"/>
          <w:b/>
          <w:bCs/>
        </w:rPr>
        <w:t xml:space="preserve">2 Literature Review </w:t>
      </w:r>
    </w:p>
    <w:p w14:paraId="6D121C17" w14:textId="712A47FF" w:rsidR="001856C8" w:rsidRDefault="007164B5" w:rsidP="00652C53">
      <w:pPr>
        <w:spacing w:line="480" w:lineRule="auto"/>
        <w:rPr>
          <w:rFonts w:ascii="Times New Roman" w:hAnsi="Times New Roman" w:cs="Times New Roman"/>
          <w:b/>
          <w:bCs/>
        </w:rPr>
      </w:pPr>
      <w:r>
        <w:rPr>
          <w:rFonts w:ascii="Times New Roman" w:hAnsi="Times New Roman" w:cs="Times New Roman"/>
          <w:b/>
          <w:bCs/>
        </w:rPr>
        <w:t>2.1</w:t>
      </w:r>
      <w:r w:rsidR="002B6B11">
        <w:rPr>
          <w:rFonts w:ascii="Times New Roman" w:hAnsi="Times New Roman" w:cs="Times New Roman"/>
          <w:b/>
          <w:bCs/>
        </w:rPr>
        <w:t xml:space="preserve"> Political Polari</w:t>
      </w:r>
      <w:r w:rsidR="004718AD">
        <w:rPr>
          <w:rFonts w:ascii="Times New Roman" w:hAnsi="Times New Roman" w:cs="Times New Roman"/>
          <w:b/>
          <w:bCs/>
        </w:rPr>
        <w:t>s</w:t>
      </w:r>
      <w:r w:rsidR="002B6B11">
        <w:rPr>
          <w:rFonts w:ascii="Times New Roman" w:hAnsi="Times New Roman" w:cs="Times New Roman"/>
          <w:b/>
          <w:bCs/>
        </w:rPr>
        <w:t>ation</w:t>
      </w:r>
      <w:r w:rsidR="00D06FE2">
        <w:rPr>
          <w:rFonts w:ascii="Times New Roman" w:hAnsi="Times New Roman" w:cs="Times New Roman"/>
          <w:b/>
          <w:bCs/>
        </w:rPr>
        <w:t xml:space="preserve"> in the literature</w:t>
      </w:r>
    </w:p>
    <w:p w14:paraId="463F2D75" w14:textId="1DF20C3D" w:rsidR="001856C8" w:rsidRDefault="00FF7D9D" w:rsidP="00652C53">
      <w:pPr>
        <w:spacing w:line="480" w:lineRule="auto"/>
        <w:rPr>
          <w:rFonts w:ascii="Times New Roman" w:hAnsi="Times New Roman" w:cs="Times New Roman"/>
        </w:rPr>
      </w:pPr>
      <w:r>
        <w:rPr>
          <w:rFonts w:ascii="Times New Roman" w:hAnsi="Times New Roman" w:cs="Times New Roman"/>
        </w:rPr>
        <w:t>I</w:t>
      </w:r>
      <w:r w:rsidRPr="00FF7D9D">
        <w:rPr>
          <w:rFonts w:ascii="Times New Roman" w:hAnsi="Times New Roman" w:cs="Times New Roman"/>
        </w:rPr>
        <w:t>nitially</w:t>
      </w:r>
      <w:r w:rsidR="008C6FE9">
        <w:rPr>
          <w:rFonts w:ascii="Times New Roman" w:hAnsi="Times New Roman" w:cs="Times New Roman"/>
        </w:rPr>
        <w:t>,</w:t>
      </w:r>
      <w:r w:rsidR="00AC77E8">
        <w:rPr>
          <w:rFonts w:ascii="Times New Roman" w:hAnsi="Times New Roman" w:cs="Times New Roman"/>
        </w:rPr>
        <w:t xml:space="preserve"> P</w:t>
      </w:r>
      <w:r w:rsidR="00AC77E8" w:rsidRPr="00FF7D9D">
        <w:rPr>
          <w:rFonts w:ascii="Times New Roman" w:hAnsi="Times New Roman" w:cs="Times New Roman"/>
        </w:rPr>
        <w:t>olitical polarisation</w:t>
      </w:r>
      <w:r w:rsidR="00AC77E8">
        <w:rPr>
          <w:rFonts w:ascii="Times New Roman" w:hAnsi="Times New Roman" w:cs="Times New Roman"/>
        </w:rPr>
        <w:t>’s understanding</w:t>
      </w:r>
      <w:r>
        <w:rPr>
          <w:rFonts w:ascii="Times New Roman" w:hAnsi="Times New Roman" w:cs="Times New Roman"/>
        </w:rPr>
        <w:t xml:space="preserve"> </w:t>
      </w:r>
      <w:r w:rsidRPr="00FF7D9D">
        <w:rPr>
          <w:rFonts w:ascii="Times New Roman" w:hAnsi="Times New Roman" w:cs="Times New Roman"/>
        </w:rPr>
        <w:t>focus</w:t>
      </w:r>
      <w:r w:rsidR="00AC77E8">
        <w:rPr>
          <w:rFonts w:ascii="Times New Roman" w:hAnsi="Times New Roman" w:cs="Times New Roman"/>
        </w:rPr>
        <w:t>ed</w:t>
      </w:r>
      <w:r w:rsidRPr="00FF7D9D">
        <w:rPr>
          <w:rFonts w:ascii="Times New Roman" w:hAnsi="Times New Roman" w:cs="Times New Roman"/>
        </w:rPr>
        <w:t xml:space="preserve"> on ideological differences</w:t>
      </w:r>
      <w:r w:rsidR="008C6FE9">
        <w:rPr>
          <w:rFonts w:ascii="Times New Roman" w:hAnsi="Times New Roman" w:cs="Times New Roman"/>
        </w:rPr>
        <w:t>,</w:t>
      </w:r>
      <w:r w:rsidRPr="00FF7D9D">
        <w:rPr>
          <w:rFonts w:ascii="Times New Roman" w:hAnsi="Times New Roman" w:cs="Times New Roman"/>
        </w:rPr>
        <w:t xml:space="preserve"> </w:t>
      </w:r>
      <w:r w:rsidR="0099049A">
        <w:rPr>
          <w:rFonts w:ascii="Times New Roman" w:hAnsi="Times New Roman" w:cs="Times New Roman"/>
        </w:rPr>
        <w:t>but</w:t>
      </w:r>
      <w:r w:rsidR="00AC77E8">
        <w:rPr>
          <w:rFonts w:ascii="Times New Roman" w:hAnsi="Times New Roman" w:cs="Times New Roman"/>
        </w:rPr>
        <w:t xml:space="preserve"> over time it’s literature has a broader view,</w:t>
      </w:r>
      <w:r w:rsidRPr="00FF7D9D">
        <w:rPr>
          <w:rFonts w:ascii="Times New Roman" w:hAnsi="Times New Roman" w:cs="Times New Roman"/>
        </w:rPr>
        <w:t xml:space="preserve"> incorporating affective and identity-based dimensions, </w:t>
      </w:r>
      <w:r w:rsidR="008C6FE9">
        <w:rPr>
          <w:rFonts w:ascii="Times New Roman" w:hAnsi="Times New Roman" w:cs="Times New Roman"/>
        </w:rPr>
        <w:t xml:space="preserve">alongside </w:t>
      </w:r>
      <w:r w:rsidRPr="00FF7D9D">
        <w:rPr>
          <w:rFonts w:ascii="Times New Roman" w:hAnsi="Times New Roman" w:cs="Times New Roman"/>
        </w:rPr>
        <w:t>digital and cross-national perspectives</w:t>
      </w:r>
      <w:r w:rsidR="0099049A">
        <w:rPr>
          <w:rFonts w:ascii="Times New Roman" w:hAnsi="Times New Roman" w:cs="Times New Roman"/>
        </w:rPr>
        <w:t xml:space="preserve"> </w:t>
      </w:r>
      <w:r w:rsidR="00CC18B9">
        <w:rPr>
          <w:rFonts w:ascii="Times New Roman" w:hAnsi="Times New Roman" w:cs="Times New Roman"/>
        </w:rPr>
        <w:fldChar w:fldCharType="begin"/>
      </w:r>
      <w:r w:rsidR="00CC18B9">
        <w:rPr>
          <w:rFonts w:ascii="Times New Roman" w:hAnsi="Times New Roman" w:cs="Times New Roman"/>
        </w:rPr>
        <w:instrText xml:space="preserve"> ADDIN ZOTERO_ITEM CSL_CITATION {"citationID":"jykQSL37","properties":{"formattedCitation":"(Erdogan et al. 2026)","plainCitation":"(Erdogan et al. 2026)","noteIndex":0},"citationItems":[{"id":135,"uris":["http://zotero.org/groups/6681328/items/MJDHE9ZV"],"itemData":{"id":135,"type":"article-journal","abstract":"The study of political polarization has undergone significant conceptual and methodological evolution, progressing from early emphases on ideological divides toward a more complex understanding that incorporates affective, identity-based, digital, and cross-national dimensions. This shift reflects the growing recognition that polarization is not merely a divergence of policy preferences, but a multifaceted phenomenon shaped by emotional, social, technological, and epistemic processes. In this review, we provide an elaboration of the various ways to approach the study of political polarization. This task may be daunting, but a well-organized, comprehensive and interdisciplinary overview is surely necessary. We begin by elaborating different types of political polarization, moving from an early focus on ideological divides to multidimensional constructs. Then, we shift to an overview of key disciplinary concepts and theoretical approaches for examining political polarization. At the heart of this review, we elaborate the various methodologies and methods for studying polarization, including quantitative, computational/digital, experimental, and qualitative approaches. We also highlight the strengths and limitations of these methodologies. To conclude the review, we first offer some suggestions for interventions that could mitigate the effects of polarization, and second, point to directions for future research. We suggest expanding the national focus that has dominated the study of polarization, highlighting the benefits of cross-national comparisons with a global reach., The study of political polarization has undergone significant changes, progressing from early emphasis on ideological divides toward a more complex understanding. This shift reflects the growing recognition that polarization is not merely disagreement about policy preferences, but something shaped by emotional, social, technological, and knowledge-related processes. In this review, we look at the various ways to approach the study of political polarization. A well-organized, comprehensive and interdisciplinary overview is surely necessary. We begin by elaborating different types of political polarization, moving from an early focus on ideological divides to more complex constructs. Then, we shift to an overview of key disciplinary concepts and theoretical approaches for examining political polarization. At the heart of this review, we elaborate the various methodologies and methods for studying polarization, including quantitative, computational/digital, experimental, and qualitative approaches. We also highlight the strengths and limitations of these methodologies. To conclude the review, we first offer some suggestions to mitigate the effects of polarization, and second, point to directions for future research. We suggest expanding the national focus that has dominated the study of polarization, highlighting the benefits of cross-national comparisons with a global reach.","container-title":"Open Research Europe","DOI":"10.12688/openreseurope.23252.1","ISSN":"2732-5121","journalAbbreviation":"Open Res Eur","page":"93","PMID":"42394998","PMCID":"PMC13320125","source":"PubMed Central","title":"The evolving study of political polarization","volume":"6","author":[{"family":"Erdogan","given":"Emre"},{"family":"Jaworsky","given":"Bernadette Nadya"},{"family":"Álvares","given":"Cláudia"},{"family":"Bodroža","given":"Bojana"},{"family":"Butkevičienė","given":"Eglė"},{"family":"Cela","given":"Erlis"},{"family":"Dodeigne","given":"Jérémy"},{"family":"Fahmy","given":"Shahira S."},{"family":"Schäfer","given":"Sarah Helena"},{"family":"Scott","given":"Graham"},{"family":"Velasco Arias","given":"Gonzalo"},{"family":"Zamora Medina","given":"Rocio"}],"issued":{"date-parts":[["2026",4,7]]}}}],"schema":"https://github.com/citation-style-language/schema/raw/master/csl-citation.json"} </w:instrText>
      </w:r>
      <w:r w:rsidR="00CC18B9">
        <w:rPr>
          <w:rFonts w:ascii="Times New Roman" w:hAnsi="Times New Roman" w:cs="Times New Roman"/>
        </w:rPr>
        <w:fldChar w:fldCharType="separate"/>
      </w:r>
      <w:r w:rsidR="00CC18B9" w:rsidRPr="00CC18B9">
        <w:rPr>
          <w:rFonts w:ascii="Times New Roman" w:hAnsi="Times New Roman" w:cs="Times New Roman"/>
        </w:rPr>
        <w:t>(Erdogan et al. 2026)</w:t>
      </w:r>
      <w:r w:rsidR="00CC18B9">
        <w:rPr>
          <w:rFonts w:ascii="Times New Roman" w:hAnsi="Times New Roman" w:cs="Times New Roman"/>
        </w:rPr>
        <w:fldChar w:fldCharType="end"/>
      </w:r>
      <w:r w:rsidR="00CC18B9">
        <w:rPr>
          <w:rFonts w:ascii="Times New Roman" w:hAnsi="Times New Roman" w:cs="Times New Roman"/>
        </w:rPr>
        <w:t>.</w:t>
      </w:r>
    </w:p>
    <w:p w14:paraId="2763480B" w14:textId="1E4BFF2B" w:rsidR="001856C8" w:rsidRPr="001856C8" w:rsidRDefault="00F954AF" w:rsidP="00652C53">
      <w:pPr>
        <w:spacing w:line="480" w:lineRule="auto"/>
        <w:rPr>
          <w:rFonts w:ascii="Times New Roman" w:hAnsi="Times New Roman" w:cs="Times New Roman"/>
        </w:rPr>
      </w:pPr>
      <w:r w:rsidRPr="00F954AF">
        <w:rPr>
          <w:rFonts w:ascii="Times New Roman" w:hAnsi="Times New Roman" w:cs="Times New Roman"/>
        </w:rPr>
        <w:t xml:space="preserve">This </w:t>
      </w:r>
      <w:r w:rsidR="00FF7D9D">
        <w:rPr>
          <w:rFonts w:ascii="Times New Roman" w:hAnsi="Times New Roman" w:cs="Times New Roman"/>
        </w:rPr>
        <w:t>wider</w:t>
      </w:r>
      <w:r w:rsidRPr="00F954AF">
        <w:rPr>
          <w:rFonts w:ascii="Times New Roman" w:hAnsi="Times New Roman" w:cs="Times New Roman"/>
        </w:rPr>
        <w:t xml:space="preserve"> understanding </w:t>
      </w:r>
      <w:r w:rsidR="008C6FE9">
        <w:rPr>
          <w:rFonts w:ascii="Times New Roman" w:hAnsi="Times New Roman" w:cs="Times New Roman"/>
        </w:rPr>
        <w:t>recognises</w:t>
      </w:r>
      <w:r w:rsidRPr="00F954AF">
        <w:rPr>
          <w:rFonts w:ascii="Times New Roman" w:hAnsi="Times New Roman" w:cs="Times New Roman"/>
        </w:rPr>
        <w:t xml:space="preserve"> that dislike and distrust of political opponents do</w:t>
      </w:r>
      <w:r>
        <w:rPr>
          <w:rFonts w:ascii="Times New Roman" w:hAnsi="Times New Roman" w:cs="Times New Roman"/>
        </w:rPr>
        <w:t xml:space="preserve"> not necessarily </w:t>
      </w:r>
      <w:r w:rsidR="008C6FE9">
        <w:rPr>
          <w:rFonts w:ascii="Times New Roman" w:hAnsi="Times New Roman" w:cs="Times New Roman"/>
        </w:rPr>
        <w:t>imply</w:t>
      </w:r>
      <w:r w:rsidRPr="00F954AF">
        <w:rPr>
          <w:rFonts w:ascii="Times New Roman" w:hAnsi="Times New Roman" w:cs="Times New Roman"/>
        </w:rPr>
        <w:t xml:space="preserve"> extreme policy positions. </w:t>
      </w:r>
      <w:r w:rsidR="00FF7D9D">
        <w:rPr>
          <w:rFonts w:ascii="Times New Roman" w:hAnsi="Times New Roman" w:cs="Times New Roman"/>
        </w:rPr>
        <w:t>Instea</w:t>
      </w:r>
      <w:r w:rsidR="008C6FE9">
        <w:rPr>
          <w:rFonts w:ascii="Times New Roman" w:hAnsi="Times New Roman" w:cs="Times New Roman"/>
        </w:rPr>
        <w:t>d</w:t>
      </w:r>
      <w:r w:rsidR="00FF7D9D">
        <w:rPr>
          <w:rFonts w:ascii="Times New Roman" w:hAnsi="Times New Roman" w:cs="Times New Roman"/>
        </w:rPr>
        <w:t>,</w:t>
      </w:r>
      <w:r w:rsidRPr="00F954AF">
        <w:rPr>
          <w:rFonts w:ascii="Times New Roman" w:hAnsi="Times New Roman" w:cs="Times New Roman"/>
        </w:rPr>
        <w:t xml:space="preserve"> these partisan feelings</w:t>
      </w:r>
      <w:r w:rsidR="00FF7D9D">
        <w:rPr>
          <w:rFonts w:ascii="Times New Roman" w:hAnsi="Times New Roman" w:cs="Times New Roman"/>
        </w:rPr>
        <w:t xml:space="preserve"> are described as affective polari</w:t>
      </w:r>
      <w:r w:rsidR="004718AD">
        <w:rPr>
          <w:rFonts w:ascii="Times New Roman" w:hAnsi="Times New Roman" w:cs="Times New Roman"/>
        </w:rPr>
        <w:t>s</w:t>
      </w:r>
      <w:r w:rsidR="00FF7D9D">
        <w:rPr>
          <w:rFonts w:ascii="Times New Roman" w:hAnsi="Times New Roman" w:cs="Times New Roman"/>
        </w:rPr>
        <w:t xml:space="preserve">ation, </w:t>
      </w:r>
      <w:r w:rsidRPr="00F954AF">
        <w:rPr>
          <w:rFonts w:ascii="Times New Roman" w:hAnsi="Times New Roman" w:cs="Times New Roman"/>
        </w:rPr>
        <w:t xml:space="preserve">which can intensify even </w:t>
      </w:r>
      <w:r>
        <w:rPr>
          <w:rFonts w:ascii="Times New Roman" w:hAnsi="Times New Roman" w:cs="Times New Roman"/>
        </w:rPr>
        <w:t>when</w:t>
      </w:r>
      <w:r w:rsidRPr="00F954AF">
        <w:rPr>
          <w:rFonts w:ascii="Times New Roman" w:hAnsi="Times New Roman" w:cs="Times New Roman"/>
        </w:rPr>
        <w:t xml:space="preserve"> ideological differences </w:t>
      </w:r>
      <w:r w:rsidR="008C6FE9">
        <w:rPr>
          <w:rFonts w:ascii="Times New Roman" w:hAnsi="Times New Roman" w:cs="Times New Roman"/>
        </w:rPr>
        <w:t>narrow</w:t>
      </w:r>
      <w:r w:rsidRPr="00F954AF">
        <w:rPr>
          <w:rFonts w:ascii="Times New Roman" w:hAnsi="Times New Roman" w:cs="Times New Roman"/>
        </w:rPr>
        <w:t xml:space="preserve"> </w:t>
      </w:r>
      <w:r w:rsidR="001856C8">
        <w:rPr>
          <w:rFonts w:ascii="Times New Roman" w:hAnsi="Times New Roman" w:cs="Times New Roman"/>
        </w:rPr>
        <w:fldChar w:fldCharType="begin"/>
      </w:r>
      <w:r w:rsidR="001856C8">
        <w:rPr>
          <w:rFonts w:ascii="Times New Roman" w:hAnsi="Times New Roman" w:cs="Times New Roman"/>
        </w:rPr>
        <w:instrText xml:space="preserve"> ADDIN ZOTERO_ITEM CSL_CITATION {"citationID":"3uzQJg0D","properties":{"formattedCitation":"(Iyengar et al. 2019)","plainCitation":"(Iyengar et al. 2019)","noteIndex":0},"citationItems":[{"id":33,"uris":["http://zotero.org/groups/6681328/items/TJB6VGSQ"],"itemData":{"id":33,"type":"article-journal","abstract":"While previously polarization was primarily seen only in issue-based terms, a new type of division has emerged in the mass public in recent years: Ordinary Americans increasingly dislike and distrust those from the other party. Democrats and Republicans both say that the other party's members are hypocritical, selfish, and closed-minded, and they are unwilling to socialize across party lines. This phenomenon of animosity between the parties is known as affective polarization. We trace its origins to the power of partisanship as a social identity, and explain the factors that intensify partisan animus. We also explore the consequences of affective polarization, highlighting how partisan affect influences attitudes and behaviors well outside the political sphere. Finally, we discuss strategies that might mitigate partisan discord and conclude with suggestions for future work.","container-title":"Annual Review of Political Science","DOI":"10.1146/annurev-polisci-051117-073034","ISSN":"1545-1577","page":"129-146","publisher":"Annual Reviews","source":"Annual Reviews","title":"The Origins and Consequences of Affective Polarization in the United States","volume":"22","author":[{"family":"Iyengar","given":"Shanto"},{"family":"Lelkes","given":"Yphtach"},{"family":"Levendusky","given":"Matthew"},{"family":"Malhotra","given":"Neil"},{"family":"Westwood","given":"Sean J."}],"issued":{"date-parts":[["2019"]]}}}],"schema":"https://github.com/citation-style-language/schema/raw/master/csl-citation.json"} </w:instrText>
      </w:r>
      <w:r w:rsidR="001856C8">
        <w:rPr>
          <w:rFonts w:ascii="Times New Roman" w:hAnsi="Times New Roman" w:cs="Times New Roman"/>
        </w:rPr>
        <w:fldChar w:fldCharType="separate"/>
      </w:r>
      <w:r w:rsidR="001856C8" w:rsidRPr="001856C8">
        <w:rPr>
          <w:rFonts w:ascii="Times New Roman" w:hAnsi="Times New Roman" w:cs="Times New Roman"/>
        </w:rPr>
        <w:t>(Iyengar et al. 2019)</w:t>
      </w:r>
      <w:r w:rsidR="001856C8">
        <w:rPr>
          <w:rFonts w:ascii="Times New Roman" w:hAnsi="Times New Roman" w:cs="Times New Roman"/>
        </w:rPr>
        <w:fldChar w:fldCharType="end"/>
      </w:r>
      <w:r w:rsidR="001856C8" w:rsidRPr="001856C8">
        <w:rPr>
          <w:rFonts w:ascii="Times New Roman" w:hAnsi="Times New Roman" w:cs="Times New Roman"/>
        </w:rPr>
        <w:t>. However, disagreement over how affect is defined</w:t>
      </w:r>
      <w:r w:rsidR="008C6FE9">
        <w:rPr>
          <w:rFonts w:ascii="Times New Roman" w:hAnsi="Times New Roman" w:cs="Times New Roman"/>
        </w:rPr>
        <w:t xml:space="preserve"> in the literature creates </w:t>
      </w:r>
      <w:r w:rsidR="001856C8" w:rsidRPr="001856C8">
        <w:rPr>
          <w:rFonts w:ascii="Times New Roman" w:hAnsi="Times New Roman" w:cs="Times New Roman"/>
        </w:rPr>
        <w:t xml:space="preserve">conceptual confusion, </w:t>
      </w:r>
      <w:r w:rsidR="007D2535" w:rsidRPr="007D2535">
        <w:rPr>
          <w:rFonts w:ascii="Times New Roman" w:hAnsi="Times New Roman" w:cs="Times New Roman"/>
        </w:rPr>
        <w:t xml:space="preserve">and the aspects of affective polarisation </w:t>
      </w:r>
      <w:r w:rsidR="008C6FE9">
        <w:rPr>
          <w:rFonts w:ascii="Times New Roman" w:hAnsi="Times New Roman" w:cs="Times New Roman"/>
        </w:rPr>
        <w:t>measured</w:t>
      </w:r>
      <w:r w:rsidR="007D2535" w:rsidRPr="007D2535">
        <w:rPr>
          <w:rFonts w:ascii="Times New Roman" w:hAnsi="Times New Roman" w:cs="Times New Roman"/>
        </w:rPr>
        <w:t xml:space="preserve"> vary depending on the survey questions</w:t>
      </w:r>
      <w:r w:rsidR="008C6FE9">
        <w:rPr>
          <w:rFonts w:ascii="Times New Roman" w:hAnsi="Times New Roman" w:cs="Times New Roman"/>
        </w:rPr>
        <w:t xml:space="preserve"> </w:t>
      </w:r>
      <w:r w:rsidR="007D2535" w:rsidRPr="007D2535">
        <w:rPr>
          <w:rFonts w:ascii="Times New Roman" w:hAnsi="Times New Roman" w:cs="Times New Roman"/>
        </w:rPr>
        <w:t>asked</w:t>
      </w:r>
      <w:r w:rsidR="001856C8" w:rsidRPr="001856C8">
        <w:rPr>
          <w:rFonts w:ascii="Times New Roman" w:hAnsi="Times New Roman" w:cs="Times New Roman"/>
        </w:rPr>
        <w:t xml:space="preserve"> </w:t>
      </w:r>
      <w:r w:rsidR="001856C8">
        <w:rPr>
          <w:rFonts w:ascii="Times New Roman" w:hAnsi="Times New Roman" w:cs="Times New Roman"/>
        </w:rPr>
        <w:fldChar w:fldCharType="begin"/>
      </w:r>
      <w:r w:rsidR="001856C8">
        <w:rPr>
          <w:rFonts w:ascii="Times New Roman" w:hAnsi="Times New Roman" w:cs="Times New Roman"/>
        </w:rPr>
        <w:instrText xml:space="preserve"> ADDIN ZOTERO_ITEM CSL_CITATION {"citationID":"bec9ozAe","properties":{"formattedCitation":"(Bakker and Lelkes 2024; Druckman and Levendusky 2019)","plainCitation":"(Bakker and Lelkes 2024; Druckman and Levendusky 2019)","noteIndex":0},"citationItems":[{"id":138,"uris":["http://zotero.org/groups/6681328/items/B276VWI8"],"itemData":{"id":138,"type":"article-journal","container-title":"Cognition and Emotion","DOI":"10.1080/02699931.2024.2362366","ISSN":"0269-9931","issue":"4","page":"418-436","publisher":"Routledge","source":"tandfonline.com (Atypon)","title":"Putting the affect into affective polarisation","volume":"38","author":[{"family":"Bakker","given":"Bert N."},{"family":"Lelkes","given":"Yphtach"}],"issued":{"date-parts":[["2024",5,18]]}}},{"id":172,"uris":["http://zotero.org/groups/6681328/items/4XLZHLLC"],"itemData":{"id":172,"type":"article-journal","abstract":"The authors show that commonly used affective-polarization items are not interchangeable and that respondents often think about political elites when evaluating the other party. They argue researchers should choose measures that match the research question and account for the distinction between attitudes toward voters and elites.","container-title":"Public Opinion Quarterly","DOI":"10.1093/poq/nfz003","issue":"1","page":"114–122","title":"What Do We Measure When We Measure Affective Polarization?","volume":"83","author":[{"family":"Druckman","given":"James N."},{"family":"Levendusky","given":"Matthew S."}],"issued":{"date-parts":[["2019"]]}}}],"schema":"https://github.com/citation-style-language/schema/raw/master/csl-citation.json"} </w:instrText>
      </w:r>
      <w:r w:rsidR="001856C8">
        <w:rPr>
          <w:rFonts w:ascii="Times New Roman" w:hAnsi="Times New Roman" w:cs="Times New Roman"/>
        </w:rPr>
        <w:fldChar w:fldCharType="separate"/>
      </w:r>
      <w:r w:rsidR="001856C8" w:rsidRPr="001856C8">
        <w:rPr>
          <w:rFonts w:ascii="Times New Roman" w:hAnsi="Times New Roman" w:cs="Times New Roman"/>
        </w:rPr>
        <w:t>(Bakker and Lelkes 2024; Druckman and Levendusky 2019)</w:t>
      </w:r>
      <w:r w:rsidR="001856C8">
        <w:rPr>
          <w:rFonts w:ascii="Times New Roman" w:hAnsi="Times New Roman" w:cs="Times New Roman"/>
        </w:rPr>
        <w:fldChar w:fldCharType="end"/>
      </w:r>
      <w:r w:rsidR="00D06FE2">
        <w:rPr>
          <w:rFonts w:ascii="Times New Roman" w:hAnsi="Times New Roman" w:cs="Times New Roman"/>
        </w:rPr>
        <w:t xml:space="preserve">. </w:t>
      </w:r>
      <w:r w:rsidR="0099049A">
        <w:rPr>
          <w:rFonts w:ascii="Times New Roman" w:hAnsi="Times New Roman" w:cs="Times New Roman"/>
        </w:rPr>
        <w:t>Additionally</w:t>
      </w:r>
      <w:r w:rsidR="008C6FE9">
        <w:rPr>
          <w:rFonts w:ascii="Times New Roman" w:hAnsi="Times New Roman" w:cs="Times New Roman"/>
        </w:rPr>
        <w:t>, p</w:t>
      </w:r>
      <w:r w:rsidR="007D2535">
        <w:rPr>
          <w:rFonts w:ascii="Times New Roman" w:hAnsi="Times New Roman" w:cs="Times New Roman"/>
        </w:rPr>
        <w:t>ublicly e</w:t>
      </w:r>
      <w:r w:rsidR="001856C8" w:rsidRPr="001856C8">
        <w:rPr>
          <w:rFonts w:ascii="Times New Roman" w:hAnsi="Times New Roman" w:cs="Times New Roman"/>
        </w:rPr>
        <w:t xml:space="preserve">xpressed hostility </w:t>
      </w:r>
      <w:r w:rsidR="007D2535">
        <w:rPr>
          <w:rFonts w:ascii="Times New Roman" w:hAnsi="Times New Roman" w:cs="Times New Roman"/>
        </w:rPr>
        <w:t>must also be distinguish</w:t>
      </w:r>
      <w:r w:rsidR="0099049A">
        <w:rPr>
          <w:rFonts w:ascii="Times New Roman" w:hAnsi="Times New Roman" w:cs="Times New Roman"/>
        </w:rPr>
        <w:t>ed</w:t>
      </w:r>
      <w:r w:rsidR="007D2535">
        <w:rPr>
          <w:rFonts w:ascii="Times New Roman" w:hAnsi="Times New Roman" w:cs="Times New Roman"/>
        </w:rPr>
        <w:t xml:space="preserve"> from</w:t>
      </w:r>
      <w:r w:rsidR="005E564A">
        <w:rPr>
          <w:rFonts w:ascii="Times New Roman" w:hAnsi="Times New Roman" w:cs="Times New Roman"/>
        </w:rPr>
        <w:t xml:space="preserve"> </w:t>
      </w:r>
      <w:r w:rsidR="001856C8" w:rsidRPr="001856C8">
        <w:rPr>
          <w:rFonts w:ascii="Times New Roman" w:hAnsi="Times New Roman" w:cs="Times New Roman"/>
        </w:rPr>
        <w:t>these partisan feelings</w:t>
      </w:r>
      <w:r w:rsidR="001856C8">
        <w:rPr>
          <w:rFonts w:ascii="Times New Roman" w:hAnsi="Times New Roman" w:cs="Times New Roman"/>
        </w:rPr>
        <w:t xml:space="preserve">, </w:t>
      </w:r>
      <w:r w:rsidR="008C6FE9">
        <w:rPr>
          <w:rFonts w:ascii="Times New Roman" w:hAnsi="Times New Roman" w:cs="Times New Roman"/>
        </w:rPr>
        <w:t xml:space="preserve">given that evidence from UK parliamentary speech shows that </w:t>
      </w:r>
      <w:r w:rsidR="001856C8" w:rsidRPr="001856C8">
        <w:rPr>
          <w:rFonts w:ascii="Times New Roman" w:hAnsi="Times New Roman" w:cs="Times New Roman"/>
        </w:rPr>
        <w:t>negative evaluations of political opponents capture</w:t>
      </w:r>
      <w:r w:rsidR="004718AD">
        <w:rPr>
          <w:rFonts w:ascii="Times New Roman" w:hAnsi="Times New Roman" w:cs="Times New Roman"/>
        </w:rPr>
        <w:t xml:space="preserve"> </w:t>
      </w:r>
      <w:r w:rsidR="001856C8" w:rsidRPr="001856C8">
        <w:rPr>
          <w:rFonts w:ascii="Times New Roman" w:hAnsi="Times New Roman" w:cs="Times New Roman"/>
        </w:rPr>
        <w:t>distinct outcome</w:t>
      </w:r>
      <w:r w:rsidR="007D2535">
        <w:rPr>
          <w:rFonts w:ascii="Times New Roman" w:hAnsi="Times New Roman" w:cs="Times New Roman"/>
        </w:rPr>
        <w:t>s</w:t>
      </w:r>
      <w:r w:rsidR="001856C8" w:rsidRPr="001856C8">
        <w:rPr>
          <w:rFonts w:ascii="Times New Roman" w:hAnsi="Times New Roman" w:cs="Times New Roman"/>
        </w:rPr>
        <w:t xml:space="preserve"> from both mass affective polarisation and elite ideological polarisation </w:t>
      </w:r>
      <w:r w:rsidR="001856C8">
        <w:rPr>
          <w:rFonts w:ascii="Times New Roman" w:hAnsi="Times New Roman" w:cs="Times New Roman"/>
        </w:rPr>
        <w:fldChar w:fldCharType="begin"/>
      </w:r>
      <w:r w:rsidR="001856C8">
        <w:rPr>
          <w:rFonts w:ascii="Times New Roman" w:hAnsi="Times New Roman" w:cs="Times New Roman"/>
        </w:rPr>
        <w:instrText xml:space="preserve"> ADDIN ZOTERO_ITEM CSL_CITATION {"citationID":"IgMqAeZ3","properties":{"formattedCitation":"(Iakovlev 2026)","plainCitation":"(Iakovlev 2026)","noteIndex":0},"citationItems":[{"id":238,"uris":["http://zotero.org/groups/6681328/items/2SXVFGYJ"],"itemData":{"id":238,"type":"article","abstract":"Theories of democratic stability, populism, and party-system crisis often point to a form of polarization that comparative research rarely measures directly: hostile relations among political elites. Existing comparative measures capture adjacent phenomena, including mass affective polarization, or elite ideological distance, but not directed mutual elite evaluation. This paper introduces the Elite Polarization Score, a measurement of out-party evaluations in parliamentary speech. Large Language Models identify political actors mentioned in parliamentary debates, recover speaker-target pairs, estimate the sentiment directed at each actor, standardize heterogeneous references into party dyads, and aggregate these evaluations into party- and parliament-level measures of mutual out-party negativity. The validity of the approach is demonstrated on parliamentary corpora from the United Kingdom, Hungary, and Italy, covering up to four decades of debate. The resulting measure is conceptually distinct from mass affective polarization, elite ideological polarization, incivility, negative campaigning, and general sentiment. Evidence from the UK case study shows that it is also empirically distinct from mass affective polarization, elite ideological polarization, and incivility. Extreme negative evaluations can also be used to locate pernicious polarization rhetoric. Validation across three countries finds no false discoveries, sentiment estimates accurate to roughly 10 percent of the scale range, and AI sensitivity that meets or exceeds that of human coders in two of three settings. Because the algorithm is multilingual, requires no task-specific training, and can be aggregated by party and quarter, it provides a scalable basis for future cross-national research on what produces elite polarization and what elite polarization itself produces","DOI":"10.48550/arXiv.2507.06658","note":"arXiv:2507.06658 [cs.CL]","number":"arXiv:2507.06658","publisher":"arXiv","source":"arXiv.org","title":"Elite Polarization in European Parliamentary Speeches: a Novel Measurement Approach Using Large Language Models","title-short":"Elite Polarization in European Parliamentary Speeches","URL":"http://arxiv.org/abs/2507.06658","author":[{"family":"Iakovlev","given":"Gennadii"}],"accessed":{"date-parts":[["2026",10,2]]},"issued":{"date-parts":[["2026",5,11]]}}}],"schema":"https://github.com/citation-style-language/schema/raw/master/csl-citation.json"} </w:instrText>
      </w:r>
      <w:r w:rsidR="001856C8">
        <w:rPr>
          <w:rFonts w:ascii="Times New Roman" w:hAnsi="Times New Roman" w:cs="Times New Roman"/>
        </w:rPr>
        <w:fldChar w:fldCharType="separate"/>
      </w:r>
      <w:r w:rsidR="001856C8" w:rsidRPr="001856C8">
        <w:rPr>
          <w:rFonts w:ascii="Times New Roman" w:hAnsi="Times New Roman" w:cs="Times New Roman"/>
        </w:rPr>
        <w:t>(Iakovlev 2026)</w:t>
      </w:r>
      <w:r w:rsidR="001856C8">
        <w:rPr>
          <w:rFonts w:ascii="Times New Roman" w:hAnsi="Times New Roman" w:cs="Times New Roman"/>
        </w:rPr>
        <w:fldChar w:fldCharType="end"/>
      </w:r>
      <w:r w:rsidR="001856C8">
        <w:rPr>
          <w:rFonts w:ascii="Times New Roman" w:hAnsi="Times New Roman" w:cs="Times New Roman"/>
        </w:rPr>
        <w:t>.</w:t>
      </w:r>
    </w:p>
    <w:p w14:paraId="4AFFBD22" w14:textId="464099D5" w:rsidR="005E1A7A" w:rsidRDefault="005E1A7A" w:rsidP="00652C53">
      <w:pPr>
        <w:spacing w:line="480" w:lineRule="auto"/>
        <w:rPr>
          <w:rFonts w:ascii="Times New Roman" w:hAnsi="Times New Roman" w:cs="Times New Roman"/>
        </w:rPr>
      </w:pPr>
      <w:r w:rsidRPr="005E1A7A">
        <w:rPr>
          <w:rFonts w:ascii="Times New Roman" w:hAnsi="Times New Roman" w:cs="Times New Roman"/>
        </w:rPr>
        <w:t xml:space="preserve">An ideological position describes where an individual stands on an ideological dimension, while ideological polarisation concerns how these positions are distributed, including the distance between groups and the concentration of positions within them </w:t>
      </w:r>
      <w:r>
        <w:rPr>
          <w:rFonts w:ascii="Times New Roman" w:hAnsi="Times New Roman" w:cs="Times New Roman"/>
        </w:rPr>
        <w:fldChar w:fldCharType="begin"/>
      </w:r>
      <w:r>
        <w:rPr>
          <w:rFonts w:ascii="Times New Roman" w:hAnsi="Times New Roman" w:cs="Times New Roman"/>
        </w:rPr>
        <w:instrText xml:space="preserve"> ADDIN ZOTERO_ITEM CSL_CITATION {"citationID":"8GTqANWP","properties":{"formattedCitation":"(Lelkes 2016; Mehlhaff 2024)","plainCitation":"(Lelkes 2016; Mehlhaff 2024)","noteIndex":0},"citationItems":[{"id":31,"uris":["http://zotero.org/groups/6681328/items/R7VN8NJU"],"itemData":{"id":31,"type":"article-journal","abstract":"The debate on mass polarization is itself polarized. Some argue that the United States is in the midst of a culture war; others argue that the claims are exaggerated. As polarization is a multifaceted concept, both sides can be correct. I review four distinct manifestations of polarization that have appeared in the public opinion literature—ideological consistency, ideological divergence, perceived polarization, and affective polarization—and discuss ways in which each has been measured. Then, using longitudinal data from the American National Election Studies (ANES), I update past analyses in order to more clearly show the ways in which Americans have or have not polarized: Americans at the mass level have not diverged, nor have they become more consistent ideologically, but partisans have; perceptions of polarization have increased, but this change is driven by partisans, who increasingly dislike one another.","container-title":"Public Opinion Quarterly","DOI":"10.1093/poq/nfw005","ISSN":"0033-362X","issue":"S1","journalAbbreviation":"Public Opin Q","page":"392-410","source":"Silverchair","title":"Mass Polarization: Manifestations and Measurements","title-short":"Mass Polarization","volume":"80","author":[{"family":"Lelkes","given":"Yphtach"}],"issued":{"date-parts":[["2016",1,1]]}}},{"id":146,"uris":["http://zotero.org/groups/6681328/items/6UAEUXT2"],"itemData":{"id":146,"type":"article-journal","abstract":"Despite polarization’s growing importance in social science, its quantitative measurement has lagged behind its conceptual development. Political and social polarization are group-based phenomena characterized by intergroup heterogeneity and intragroup homogeneity, but existing measures capture only one of these features or make it difficult to compare across cases or over time. To bring the concept and measurement of polarization into closer alignment, I introduce the cluster-polarization coefficient (CPC), a measure of multimodality that allows scholars to incorporate multiple variables and compare across contexts with varying numbers of parties or social groups. Three applications to elite and mass polarization demonstrate that the CPC returns substantively sensible results, and an open-source software package implements the measure.","container-title":"American Political Science Review","DOI":"10.1017/S0003055423001041","ISSN":"0003-0554, 1537-5943","issue":"3","language":"en","page":"1518-1526","source":"Cambridge University Press","title":"A Group-Based Approach to Measuring Polarization","volume":"118","author":[{"family":"Mehlhaff","given":"Isaac D."}],"issued":{"date-parts":[["2024",8]]}}}],"schema":"https://github.com/citation-style-language/schema/raw/master/csl-citation.json"} </w:instrText>
      </w:r>
      <w:r>
        <w:rPr>
          <w:rFonts w:ascii="Times New Roman" w:hAnsi="Times New Roman" w:cs="Times New Roman"/>
        </w:rPr>
        <w:fldChar w:fldCharType="separate"/>
      </w:r>
      <w:r w:rsidRPr="005E1A7A">
        <w:rPr>
          <w:rFonts w:ascii="Times New Roman" w:hAnsi="Times New Roman" w:cs="Times New Roman"/>
        </w:rPr>
        <w:t>(Lelkes 2016; Mehlhaff 2024)</w:t>
      </w:r>
      <w:r>
        <w:rPr>
          <w:rFonts w:ascii="Times New Roman" w:hAnsi="Times New Roman" w:cs="Times New Roman"/>
        </w:rPr>
        <w:fldChar w:fldCharType="end"/>
      </w:r>
      <w:r w:rsidRPr="005E1A7A">
        <w:rPr>
          <w:rFonts w:ascii="Times New Roman" w:hAnsi="Times New Roman" w:cs="Times New Roman"/>
        </w:rPr>
        <w:t>. Individual positions can be estimated from responses to policy questions or measured through self-placement on a liberal–conservative scale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{"citationID":"etj3NdVt","properties":{"formattedCitation":"(Lelkes 2016)","plainCitation":"(Lelkes 2016)","noteIndex":0},"citationItems":[{"id":31,"uris":["http://zotero.org/groups/6681328/items/R7VN8NJU"],"itemData":{"id":31,"type":"article-journal","abstract":"The debate on mass polarization is itself polarized. Some argue that the United States is in the midst of a culture war; others argue that the claims are exaggerated. As polarization is a multifaceted concept, both sides can be correct. I review four distinct manifestations of polarization that have appeared in the public opinion literature—ideological consistency, ideological divergence, perceived polarization, and affective polarization—and discuss ways in which each has been measured. Then, using longitudinal data from the American National Election Studies (ANES), I update past analyses in order to more clearly show the ways in which Americans have or have not polarized: Americans at the mass level have not diverged, nor have they become more consistent ideologically, but partisans have; perceptions of polarization have increased, but this change is driven by partisans, who increasingly dislike one another.","container-title":"Public Opinion Quarterly","DOI":"10.1093/poq/nfw005","ISSN":"0033-362X","issue":"S1","journalAbbreviation":"Public Opin Q","page":"392-410","source":"Silverchair","title":"Mass Polarization: Manifestations and Measurements","title-short":"Mass Polarization","volume":"80","author":[{"family":"Lelkes","given":"Yphtach"}],"issued":{"date-parts":[["2016",1,1]]}}}],"schema":"https://github.com/citation-style-language/schema/raw/master/csl-citation.json"} </w:instrText>
      </w:r>
      <w:r>
        <w:rPr>
          <w:rFonts w:ascii="Times New Roman" w:hAnsi="Times New Roman" w:cs="Times New Roman"/>
        </w:rPr>
        <w:fldChar w:fldCharType="separate"/>
      </w:r>
      <w:r w:rsidRPr="005E1A7A">
        <w:rPr>
          <w:rFonts w:ascii="Times New Roman" w:hAnsi="Times New Roman" w:cs="Times New Roman"/>
        </w:rPr>
        <w:t>(Lelkes 2016)</w:t>
      </w:r>
      <w:r>
        <w:rPr>
          <w:rFonts w:ascii="Times New Roman" w:hAnsi="Times New Roman" w:cs="Times New Roman"/>
        </w:rPr>
        <w:fldChar w:fldCharType="end"/>
      </w:r>
      <w:r>
        <w:rPr>
          <w:rFonts w:ascii="Times New Roman" w:hAnsi="Times New Roman" w:cs="Times New Roman"/>
        </w:rPr>
        <w:t>.</w:t>
      </w:r>
    </w:p>
    <w:p w14:paraId="0450E0F4" w14:textId="0A2E0652" w:rsidR="00652C53" w:rsidRDefault="001856C8" w:rsidP="00652C53">
      <w:pPr>
        <w:spacing w:line="480" w:lineRule="auto"/>
        <w:rPr>
          <w:rFonts w:ascii="Times New Roman" w:hAnsi="Times New Roman" w:cs="Times New Roman"/>
        </w:rPr>
      </w:pPr>
      <w:r w:rsidRPr="001856C8">
        <w:rPr>
          <w:rFonts w:ascii="Times New Roman" w:hAnsi="Times New Roman" w:cs="Times New Roman"/>
        </w:rPr>
        <w:t xml:space="preserve">People’s perceptions of ideological differences must also be distinguished from the differences themselves. Perceived ideological polarisation concerns how far apart people believe the parties and their supporters are, whereas ideological divergence concerns how ideological positions are distributed and </w:t>
      </w:r>
      <w:r w:rsidR="008C6FE9">
        <w:rPr>
          <w:rFonts w:ascii="Times New Roman" w:hAnsi="Times New Roman" w:cs="Times New Roman"/>
        </w:rPr>
        <w:t>how much</w:t>
      </w:r>
      <w:r w:rsidRPr="001856C8">
        <w:rPr>
          <w:rFonts w:ascii="Times New Roman" w:hAnsi="Times New Roman" w:cs="Times New Roman"/>
        </w:rPr>
        <w:t xml:space="preserve"> they move apart. Ideological consistency </w:t>
      </w:r>
      <w:r w:rsidRPr="001856C8">
        <w:rPr>
          <w:rFonts w:ascii="Times New Roman" w:hAnsi="Times New Roman" w:cs="Times New Roman"/>
        </w:rPr>
        <w:lastRenderedPageBreak/>
        <w:t xml:space="preserve">concerns alignment across issue positions and between ideology and party identity. Greater consistency therefore need not imply greater ideological distance </w:t>
      </w:r>
      <w:commentRangeStart w:id="0"/>
      <w:r w:rsidR="005E1A7A">
        <w:rPr>
          <w:rFonts w:ascii="Times New Roman" w:hAnsi="Times New Roman" w:cs="Times New Roman"/>
        </w:rPr>
        <w:fldChar w:fldCharType="begin"/>
      </w:r>
      <w:r w:rsidR="005E1A7A">
        <w:rPr>
          <w:rFonts w:ascii="Times New Roman" w:hAnsi="Times New Roman" w:cs="Times New Roman"/>
        </w:rPr>
        <w:instrText xml:space="preserve"> ADDIN ZOTERO_ITEM CSL_CITATION {"citationID":"etj3NdVt","properties":{"formattedCitation":"(Lelkes 2016)","plainCitation":"(Lelkes 2016)","noteIndex":0},"citationItems":[{"id":31,"uris":["http://zotero.org/groups/6681328/items/R7VN8NJU"],"itemData":{"id":31,"type":"article-journal","abstract":"The debate on mass polarization is itself polarized. Some argue that the United States is in the midst of a culture war; others argue that the claims are exaggerated. As polarization is a multifaceted concept, both sides can be correct. I review four distinct manifestations of polarization that have appeared in the public opinion literature—ideological consistency, ideological divergence, perceived polarization, and affective polarization—and discuss ways in which each has been measured. Then, using longitudinal data from the American National Election Studies (ANES), I update past analyses in order to more clearly show the ways in which Americans have or have not polarized: Americans at the mass level have not diverged, nor have they become more consistent ideologically, but partisans have; perceptions of polarization have increased, but this change is driven by partisans, who increasingly dislike one another.","container-title":"Public Opinion Quarterly","DOI":"10.1093/poq/nfw005","ISSN":"0033-362X","issue":"S1","journalAbbreviation":"Public Opin Q","page":"392-410","source":"Silverchair","title":"Mass Polarization: Manifestations and Measurements","title-short":"Mass Polarization","volume":"80","author":[{"family":"Lelkes","given":"Yphtach"}],"issued":{"date-parts":[["2016",1,1]]}}}],"schema":"https://github.com/citation-style-language/schema/raw/master/csl-citation.json"} </w:instrText>
      </w:r>
      <w:r w:rsidR="005E1A7A">
        <w:rPr>
          <w:rFonts w:ascii="Times New Roman" w:hAnsi="Times New Roman" w:cs="Times New Roman"/>
        </w:rPr>
        <w:fldChar w:fldCharType="separate"/>
      </w:r>
      <w:r w:rsidR="005E1A7A" w:rsidRPr="005E1A7A">
        <w:rPr>
          <w:rFonts w:ascii="Times New Roman" w:hAnsi="Times New Roman" w:cs="Times New Roman"/>
        </w:rPr>
        <w:t>(Lelkes 2016)</w:t>
      </w:r>
      <w:r w:rsidR="005E1A7A">
        <w:rPr>
          <w:rFonts w:ascii="Times New Roman" w:hAnsi="Times New Roman" w:cs="Times New Roman"/>
        </w:rPr>
        <w:fldChar w:fldCharType="end"/>
      </w:r>
      <w:r w:rsidR="005E1A7A">
        <w:rPr>
          <w:rFonts w:ascii="Times New Roman" w:hAnsi="Times New Roman" w:cs="Times New Roman"/>
        </w:rPr>
        <w:t>.</w:t>
      </w:r>
      <w:commentRangeEnd w:id="0"/>
      <w:r w:rsidR="005E1A7A">
        <w:rPr>
          <w:rStyle w:val="CommentReference"/>
          <w:rFonts w:ascii="Times New Roman" w:hAnsi="Times New Roman" w:cs="Times New Roman"/>
          <w:sz w:val="24"/>
          <w:szCs w:val="24"/>
        </w:rPr>
        <w:commentReference w:id="0"/>
      </w:r>
    </w:p>
    <w:p w14:paraId="60A49164" w14:textId="02F74D83" w:rsidR="0053586C" w:rsidRPr="00D06FE2" w:rsidRDefault="00E931C7" w:rsidP="00652C53">
      <w:pPr>
        <w:spacing w:line="480" w:lineRule="auto"/>
        <w:rPr>
          <w:rFonts w:ascii="Times New Roman" w:hAnsi="Times New Roman" w:cs="Times New Roman"/>
        </w:rPr>
      </w:pPr>
      <w:r w:rsidRPr="00D06FE2">
        <w:rPr>
          <w:rFonts w:ascii="Times New Roman" w:hAnsi="Times New Roman" w:cs="Times New Roman"/>
        </w:rPr>
        <w:t>Beyond</w:t>
      </w:r>
      <w:r w:rsidR="004718AD" w:rsidRPr="00D06FE2">
        <w:rPr>
          <w:rFonts w:ascii="Times New Roman" w:hAnsi="Times New Roman" w:cs="Times New Roman"/>
        </w:rPr>
        <w:t xml:space="preserve"> the form of political polarizatio</w:t>
      </w:r>
      <w:r w:rsidRPr="00D06FE2">
        <w:rPr>
          <w:rFonts w:ascii="Times New Roman" w:hAnsi="Times New Roman" w:cs="Times New Roman"/>
        </w:rPr>
        <w:t>n</w:t>
      </w:r>
      <w:r w:rsidR="004718AD" w:rsidRPr="00D06FE2">
        <w:rPr>
          <w:rFonts w:ascii="Times New Roman" w:hAnsi="Times New Roman" w:cs="Times New Roman"/>
        </w:rPr>
        <w:t xml:space="preserve"> being measured, </w:t>
      </w:r>
      <w:r w:rsidRPr="00D06FE2">
        <w:rPr>
          <w:rFonts w:ascii="Times New Roman" w:hAnsi="Times New Roman" w:cs="Times New Roman"/>
        </w:rPr>
        <w:t>finding</w:t>
      </w:r>
      <w:r w:rsidR="0053586C" w:rsidRPr="00D06FE2">
        <w:rPr>
          <w:rFonts w:ascii="Times New Roman" w:hAnsi="Times New Roman" w:cs="Times New Roman"/>
        </w:rPr>
        <w:t>s</w:t>
      </w:r>
      <w:r w:rsidR="004718AD" w:rsidRPr="00D06FE2">
        <w:rPr>
          <w:rFonts w:ascii="Times New Roman" w:hAnsi="Times New Roman" w:cs="Times New Roman"/>
        </w:rPr>
        <w:t xml:space="preserve"> can also differ </w:t>
      </w:r>
      <w:r w:rsidRPr="00D06FE2">
        <w:rPr>
          <w:rFonts w:ascii="Times New Roman" w:hAnsi="Times New Roman" w:cs="Times New Roman"/>
        </w:rPr>
        <w:t>d</w:t>
      </w:r>
      <w:r w:rsidR="004718AD" w:rsidRPr="00D06FE2">
        <w:rPr>
          <w:rFonts w:ascii="Times New Roman" w:hAnsi="Times New Roman" w:cs="Times New Roman"/>
        </w:rPr>
        <w:t>epending on w</w:t>
      </w:r>
      <w:r w:rsidRPr="00D06FE2">
        <w:rPr>
          <w:rFonts w:ascii="Times New Roman" w:hAnsi="Times New Roman" w:cs="Times New Roman"/>
        </w:rPr>
        <w:t>h</w:t>
      </w:r>
      <w:r w:rsidR="004718AD" w:rsidRPr="00D06FE2">
        <w:rPr>
          <w:rFonts w:ascii="Times New Roman" w:hAnsi="Times New Roman" w:cs="Times New Roman"/>
        </w:rPr>
        <w:t xml:space="preserve">ether the analysis </w:t>
      </w:r>
      <w:r w:rsidRPr="00D06FE2">
        <w:rPr>
          <w:rFonts w:ascii="Times New Roman" w:hAnsi="Times New Roman" w:cs="Times New Roman"/>
        </w:rPr>
        <w:t>concerns</w:t>
      </w:r>
      <w:r w:rsidR="004718AD" w:rsidRPr="00D06FE2">
        <w:rPr>
          <w:rFonts w:ascii="Times New Roman" w:hAnsi="Times New Roman" w:cs="Times New Roman"/>
        </w:rPr>
        <w:t xml:space="preserve"> the mass </w:t>
      </w:r>
      <w:r w:rsidRPr="00D06FE2">
        <w:rPr>
          <w:rFonts w:ascii="Times New Roman" w:hAnsi="Times New Roman" w:cs="Times New Roman"/>
        </w:rPr>
        <w:t xml:space="preserve">public </w:t>
      </w:r>
      <w:r w:rsidR="004718AD" w:rsidRPr="00D06FE2">
        <w:rPr>
          <w:rFonts w:ascii="Times New Roman" w:hAnsi="Times New Roman" w:cs="Times New Roman"/>
        </w:rPr>
        <w:t xml:space="preserve">or </w:t>
      </w:r>
      <w:r w:rsidRPr="00D06FE2">
        <w:rPr>
          <w:rFonts w:ascii="Times New Roman" w:hAnsi="Times New Roman" w:cs="Times New Roman"/>
        </w:rPr>
        <w:t xml:space="preserve">political </w:t>
      </w:r>
      <w:r w:rsidR="004718AD" w:rsidRPr="00D06FE2">
        <w:rPr>
          <w:rFonts w:ascii="Times New Roman" w:hAnsi="Times New Roman" w:cs="Times New Roman"/>
        </w:rPr>
        <w:t>elite</w:t>
      </w:r>
      <w:r w:rsidRPr="00D06FE2">
        <w:rPr>
          <w:rFonts w:ascii="Times New Roman" w:hAnsi="Times New Roman" w:cs="Times New Roman"/>
        </w:rPr>
        <w:t xml:space="preserve">s. </w:t>
      </w:r>
      <w:r w:rsidR="0099049A" w:rsidRPr="00D06FE2">
        <w:rPr>
          <w:rFonts w:ascii="Times New Roman" w:hAnsi="Times New Roman" w:cs="Times New Roman"/>
        </w:rPr>
        <w:t>Greater d</w:t>
      </w:r>
      <w:r w:rsidRPr="00D06FE2">
        <w:rPr>
          <w:rFonts w:ascii="Times New Roman" w:hAnsi="Times New Roman" w:cs="Times New Roman"/>
        </w:rPr>
        <w:t xml:space="preserve">ivergence </w:t>
      </w:r>
      <w:r w:rsidR="0099049A" w:rsidRPr="00D06FE2">
        <w:rPr>
          <w:rFonts w:ascii="Times New Roman" w:hAnsi="Times New Roman" w:cs="Times New Roman"/>
        </w:rPr>
        <w:t xml:space="preserve">among elites </w:t>
      </w:r>
      <w:r w:rsidRPr="00D06FE2">
        <w:rPr>
          <w:rFonts w:ascii="Times New Roman" w:hAnsi="Times New Roman" w:cs="Times New Roman"/>
        </w:rPr>
        <w:t xml:space="preserve">cannot simply prove that </w:t>
      </w:r>
      <w:r w:rsidR="0099049A" w:rsidRPr="00D06FE2">
        <w:rPr>
          <w:rFonts w:ascii="Times New Roman" w:hAnsi="Times New Roman" w:cs="Times New Roman"/>
        </w:rPr>
        <w:t xml:space="preserve">the public’s positions </w:t>
      </w:r>
      <w:r w:rsidRPr="00D06FE2">
        <w:rPr>
          <w:rFonts w:ascii="Times New Roman" w:hAnsi="Times New Roman" w:cs="Times New Roman"/>
        </w:rPr>
        <w:t xml:space="preserve">have corresponding changes </w:t>
      </w:r>
      <w:r w:rsidRPr="00D06FE2">
        <w:rPr>
          <w:rFonts w:ascii="Times New Roman" w:hAnsi="Times New Roman" w:cs="Times New Roman"/>
        </w:rPr>
        <w:fldChar w:fldCharType="begin"/>
      </w:r>
      <w:r w:rsidRPr="00D06FE2">
        <w:rPr>
          <w:rFonts w:ascii="Times New Roman" w:hAnsi="Times New Roman" w:cs="Times New Roman"/>
        </w:rPr>
        <w:instrText xml:space="preserve"> ADDIN ZOTERO_ITEM CSL_CITATION {"citationID":"k6pJZjbK","properties":{"formattedCitation":"(Fiorina and Abrams 2008)","plainCitation":"(Fiorina and Abrams 2008)","noteIndex":0},"citationItems":[{"id":122,"uris":["http://zotero.org/groups/6681328/items/IPWRD9QE"],"itemData":{"id":122,"type":"article-journal","abstract":"For more than two decades political scientists have discussed rising elite polarization in the United States, but the study of mass polarization did not receive comparable attention until fairly recently. This article surveys the literature on mass polarization. It begins with a discussion of the concept of polarization, then moves to a critical consideration of different kinds of evidence that have been used to study polarization, concluding that much of the evidence presents problems of inference that render conclusions problematic. The most direct evidence—citizens' positions on public policy issues—shows little or no indication of increased mass polarization over the past two to three decades. Party sorting—an increased correlation between policy views and partisan identification—clearly has occurred, although the extent has sometimes been exaggerated. Geographic polarization—the hypothesized tendency of like-minded people to cluster together—remains an open question. To date, there is no conclusive evidence that elite polarization has stimulated voters to polarize, on the one hand, or withdraw from politics, on the other.","container-title":"Annual Review of Political Science","DOI":"10.1146/annurev.polisci.11.053106.153836","ISSN":"1545-1577","page":"563-588","publisher":"Annual Reviews","source":"Annual Reviews","title":"Political Polarization in the American Public","volume":"11","author":[{"family":"Fiorina","given":"Morris P."},{"family":"Abrams","given":"Samuel J."}],"issued":{"date-parts":[["2008"]]}}}],"schema":"https://github.com/citation-style-language/schema/raw/master/csl-citation.json"} </w:instrText>
      </w:r>
      <w:r w:rsidRPr="00D06FE2">
        <w:rPr>
          <w:rFonts w:ascii="Times New Roman" w:hAnsi="Times New Roman" w:cs="Times New Roman"/>
        </w:rPr>
        <w:fldChar w:fldCharType="separate"/>
      </w:r>
      <w:r w:rsidRPr="00D06FE2">
        <w:rPr>
          <w:rFonts w:ascii="Times New Roman" w:hAnsi="Times New Roman" w:cs="Times New Roman"/>
        </w:rPr>
        <w:t>(Fiorina and Abrams 2008)</w:t>
      </w:r>
      <w:r w:rsidRPr="00D06FE2">
        <w:rPr>
          <w:rFonts w:ascii="Times New Roman" w:hAnsi="Times New Roman" w:cs="Times New Roman"/>
        </w:rPr>
        <w:fldChar w:fldCharType="end"/>
      </w:r>
      <w:r w:rsidR="0053586C" w:rsidRPr="00D06FE2">
        <w:rPr>
          <w:rFonts w:ascii="Times New Roman" w:hAnsi="Times New Roman" w:cs="Times New Roman"/>
        </w:rPr>
        <w:t>.</w:t>
      </w:r>
      <w:r w:rsidR="00CB4308" w:rsidRPr="00D06FE2">
        <w:rPr>
          <w:rFonts w:ascii="Times New Roman" w:hAnsi="Times New Roman" w:cs="Times New Roman"/>
        </w:rPr>
        <w:t xml:space="preserve"> Although mass affective polarisation</w:t>
      </w:r>
      <w:r w:rsidR="00C52FCB" w:rsidRPr="00D06FE2">
        <w:rPr>
          <w:rFonts w:ascii="Times New Roman" w:hAnsi="Times New Roman" w:cs="Times New Roman"/>
        </w:rPr>
        <w:t xml:space="preserve"> has</w:t>
      </w:r>
      <w:r w:rsidR="00CB4308" w:rsidRPr="00D06FE2">
        <w:rPr>
          <w:rFonts w:ascii="Times New Roman" w:hAnsi="Times New Roman" w:cs="Times New Roman"/>
        </w:rPr>
        <w:t xml:space="preserve"> show</w:t>
      </w:r>
      <w:r w:rsidR="00C52FCB" w:rsidRPr="00D06FE2">
        <w:rPr>
          <w:rFonts w:ascii="Times New Roman" w:hAnsi="Times New Roman" w:cs="Times New Roman"/>
        </w:rPr>
        <w:t xml:space="preserve">n </w:t>
      </w:r>
      <w:r w:rsidR="00CB4308" w:rsidRPr="00D06FE2">
        <w:rPr>
          <w:rFonts w:ascii="Times New Roman" w:hAnsi="Times New Roman" w:cs="Times New Roman"/>
        </w:rPr>
        <w:t xml:space="preserve">increase over time, elites </w:t>
      </w:r>
      <w:r w:rsidR="00C52FCB" w:rsidRPr="00D06FE2">
        <w:rPr>
          <w:rFonts w:ascii="Times New Roman" w:hAnsi="Times New Roman" w:cs="Times New Roman"/>
        </w:rPr>
        <w:t xml:space="preserve">results </w:t>
      </w:r>
      <w:r w:rsidR="00D06FE2">
        <w:rPr>
          <w:rFonts w:ascii="Times New Roman" w:hAnsi="Times New Roman" w:cs="Times New Roman"/>
        </w:rPr>
        <w:t>were</w:t>
      </w:r>
      <w:r w:rsidR="00C52FCB" w:rsidRPr="00D06FE2">
        <w:rPr>
          <w:rFonts w:ascii="Times New Roman" w:hAnsi="Times New Roman" w:cs="Times New Roman"/>
        </w:rPr>
        <w:t xml:space="preserve"> </w:t>
      </w:r>
      <w:r w:rsidR="00CB4308" w:rsidRPr="00D06FE2">
        <w:rPr>
          <w:rFonts w:ascii="Times New Roman" w:hAnsi="Times New Roman" w:cs="Times New Roman"/>
        </w:rPr>
        <w:t xml:space="preserve">more </w:t>
      </w:r>
      <w:r w:rsidR="00C52FCB" w:rsidRPr="00D06FE2">
        <w:rPr>
          <w:rFonts w:ascii="Times New Roman" w:hAnsi="Times New Roman" w:cs="Times New Roman"/>
        </w:rPr>
        <w:t xml:space="preserve">affectively </w:t>
      </w:r>
      <w:r w:rsidR="00CB4308" w:rsidRPr="00D06FE2">
        <w:rPr>
          <w:rFonts w:ascii="Times New Roman" w:hAnsi="Times New Roman" w:cs="Times New Roman"/>
        </w:rPr>
        <w:t>polari</w:t>
      </w:r>
      <w:r w:rsidR="00C52FCB" w:rsidRPr="00D06FE2">
        <w:rPr>
          <w:rFonts w:ascii="Times New Roman" w:hAnsi="Times New Roman" w:cs="Times New Roman"/>
        </w:rPr>
        <w:t>s</w:t>
      </w:r>
      <w:r w:rsidR="00D06FE2">
        <w:rPr>
          <w:rFonts w:ascii="Times New Roman" w:hAnsi="Times New Roman" w:cs="Times New Roman"/>
        </w:rPr>
        <w:t>ed</w:t>
      </w:r>
      <w:r w:rsidR="00615C85" w:rsidRPr="00D06FE2">
        <w:rPr>
          <w:rFonts w:ascii="Times New Roman" w:hAnsi="Times New Roman" w:cs="Times New Roman"/>
        </w:rPr>
        <w:t xml:space="preserve"> </w:t>
      </w:r>
      <w:r w:rsidR="00CB4308" w:rsidRPr="00D06FE2">
        <w:rPr>
          <w:rFonts w:ascii="Times New Roman" w:hAnsi="Times New Roman" w:cs="Times New Roman"/>
        </w:rPr>
        <w:t xml:space="preserve">than the mass public. Moreover, </w:t>
      </w:r>
      <w:r w:rsidR="00D06FE2">
        <w:rPr>
          <w:rFonts w:ascii="Times New Roman" w:hAnsi="Times New Roman" w:cs="Times New Roman"/>
        </w:rPr>
        <w:t xml:space="preserve">they also </w:t>
      </w:r>
      <w:r w:rsidR="00CB4308" w:rsidRPr="00D06FE2">
        <w:rPr>
          <w:rFonts w:ascii="Times New Roman" w:hAnsi="Times New Roman" w:cs="Times New Roman"/>
        </w:rPr>
        <w:t xml:space="preserve">show more polarisation when comparing </w:t>
      </w:r>
      <w:r w:rsidR="00D06FE2">
        <w:rPr>
          <w:rFonts w:ascii="Times New Roman" w:hAnsi="Times New Roman" w:cs="Times New Roman"/>
        </w:rPr>
        <w:t>in terms of affect</w:t>
      </w:r>
      <w:r w:rsidR="00CB4308" w:rsidRPr="00D06FE2">
        <w:rPr>
          <w:rFonts w:ascii="Times New Roman" w:hAnsi="Times New Roman" w:cs="Times New Roman"/>
        </w:rPr>
        <w:t xml:space="preserve"> against ideology </w:t>
      </w:r>
      <w:r w:rsidR="00CB4308" w:rsidRPr="00D06FE2">
        <w:rPr>
          <w:rFonts w:ascii="Times New Roman" w:hAnsi="Times New Roman" w:cs="Times New Roman"/>
        </w:rPr>
        <w:fldChar w:fldCharType="begin"/>
      </w:r>
      <w:r w:rsidR="00CB4308" w:rsidRPr="00D06FE2">
        <w:rPr>
          <w:rFonts w:ascii="Times New Roman" w:hAnsi="Times New Roman" w:cs="Times New Roman"/>
        </w:rPr>
        <w:instrText xml:space="preserve"> ADDIN ZOTERO_ITEM CSL_CITATION {"citationID":"EMwOW3zW","properties":{"formattedCitation":"(Enders 2021)","plainCitation":"(Enders 2021)","noteIndex":0},"citationItems":[{"id":131,"uris":["http://zotero.org/groups/6681328/items/A9FT3HUQ"],"itemData":{"id":131,"type":"article-journal","abstract":"Conventional wisdom holds that political elites harbor more ideologically constrained issue attitudes and are more polarized on such issues than their mass counterparts. In contrast, the mass public is more polarized in its emotional reactions to political stimuli. How affective polarization among the mass public compares to affective polarization among elites is, however, an open question. Using items common to the Convention Delegate Studies and American National Election Studies, I compare the mass public to political elites when it comes to both affective and ideological polarization. I find that elites are more affectively polarized than the mass public and more affectively polarized than they are ideologically polarized, although mass affective polarization has increased over time. These findings provide context for understanding the extent to which the mass public has affectively polarized and demonstrate that elites, despite ideological capabilities, exhibit extreme emotional reactions toward political groups just like their mass counterparts.","container-title":"The Journal of Politics","DOI":"10.1086/715059","issue":"4","page":"1872-1877","publisher":"The University of Chicago Press","source":"journals.uchicago.edu (Atypon)","title":"Issues versus Affect: How Do Elite and Mass Polarization Compare?","title-short":"Issues versus Affect","volume":"83","author":[{"family":"Enders","given":"Adam M."}],"issued":{"date-parts":[["2021",10]]}}}],"schema":"https://github.com/citation-style-language/schema/raw/master/csl-citation.json"} </w:instrText>
      </w:r>
      <w:r w:rsidR="00CB4308" w:rsidRPr="00D06FE2">
        <w:rPr>
          <w:rFonts w:ascii="Times New Roman" w:hAnsi="Times New Roman" w:cs="Times New Roman"/>
        </w:rPr>
        <w:fldChar w:fldCharType="separate"/>
      </w:r>
      <w:r w:rsidR="00CB4308" w:rsidRPr="00D06FE2">
        <w:rPr>
          <w:rFonts w:ascii="Times New Roman" w:hAnsi="Times New Roman" w:cs="Times New Roman"/>
        </w:rPr>
        <w:t>(Enders 2021)</w:t>
      </w:r>
      <w:r w:rsidR="00CB4308" w:rsidRPr="00D06FE2">
        <w:rPr>
          <w:rFonts w:ascii="Times New Roman" w:hAnsi="Times New Roman" w:cs="Times New Roman"/>
        </w:rPr>
        <w:fldChar w:fldCharType="end"/>
      </w:r>
      <w:r w:rsidR="00CB4308" w:rsidRPr="00D06FE2">
        <w:rPr>
          <w:rFonts w:ascii="Times New Roman" w:hAnsi="Times New Roman" w:cs="Times New Roman"/>
        </w:rPr>
        <w:t xml:space="preserve">. </w:t>
      </w:r>
    </w:p>
    <w:p w14:paraId="065EC684" w14:textId="564D1C73" w:rsidR="00D06FE2" w:rsidRDefault="00023F27" w:rsidP="00652C53">
      <w:pPr>
        <w:spacing w:line="480" w:lineRule="auto"/>
        <w:rPr>
          <w:rFonts w:ascii="Times New Roman" w:hAnsi="Times New Roman" w:cs="Times New Roman"/>
        </w:rPr>
      </w:pPr>
      <w:r w:rsidRPr="00D06FE2">
        <w:rPr>
          <w:rFonts w:ascii="Times New Roman" w:hAnsi="Times New Roman" w:cs="Times New Roman"/>
        </w:rPr>
        <w:t>T</w:t>
      </w:r>
      <w:r w:rsidR="000D181F" w:rsidRPr="00D06FE2">
        <w:rPr>
          <w:rFonts w:ascii="Times New Roman" w:hAnsi="Times New Roman" w:cs="Times New Roman"/>
        </w:rPr>
        <w:t>he</w:t>
      </w:r>
      <w:r w:rsidR="00652C53">
        <w:rPr>
          <w:rFonts w:ascii="Times New Roman" w:hAnsi="Times New Roman" w:cs="Times New Roman"/>
        </w:rPr>
        <w:t>se</w:t>
      </w:r>
      <w:r w:rsidR="000D181F" w:rsidRPr="00D06FE2">
        <w:rPr>
          <w:rFonts w:ascii="Times New Roman" w:hAnsi="Times New Roman" w:cs="Times New Roman"/>
        </w:rPr>
        <w:t xml:space="preserve"> different</w:t>
      </w:r>
      <w:r w:rsidR="0053586C" w:rsidRPr="00D06FE2">
        <w:rPr>
          <w:rFonts w:ascii="Times New Roman" w:hAnsi="Times New Roman" w:cs="Times New Roman"/>
        </w:rPr>
        <w:t xml:space="preserve"> ways of </w:t>
      </w:r>
      <w:r w:rsidRPr="00D06FE2">
        <w:rPr>
          <w:rFonts w:ascii="Times New Roman" w:hAnsi="Times New Roman" w:cs="Times New Roman"/>
        </w:rPr>
        <w:t>understanding</w:t>
      </w:r>
      <w:r w:rsidR="0053586C" w:rsidRPr="00D06FE2">
        <w:rPr>
          <w:rFonts w:ascii="Times New Roman" w:hAnsi="Times New Roman" w:cs="Times New Roman"/>
        </w:rPr>
        <w:t xml:space="preserve"> political polarization</w:t>
      </w:r>
      <w:r w:rsidRPr="00D06FE2">
        <w:rPr>
          <w:rFonts w:ascii="Times New Roman" w:hAnsi="Times New Roman" w:cs="Times New Roman"/>
        </w:rPr>
        <w:t xml:space="preserve"> </w:t>
      </w:r>
      <w:r w:rsidR="000D181F" w:rsidRPr="00D06FE2">
        <w:rPr>
          <w:rFonts w:ascii="Times New Roman" w:hAnsi="Times New Roman" w:cs="Times New Roman"/>
        </w:rPr>
        <w:t>support the next section</w:t>
      </w:r>
      <w:r w:rsidRPr="00D06FE2">
        <w:rPr>
          <w:rFonts w:ascii="Times New Roman" w:hAnsi="Times New Roman" w:cs="Times New Roman"/>
        </w:rPr>
        <w:t>s, which</w:t>
      </w:r>
      <w:r w:rsidR="000D181F" w:rsidRPr="00D06FE2">
        <w:rPr>
          <w:rFonts w:ascii="Times New Roman" w:hAnsi="Times New Roman" w:cs="Times New Roman"/>
        </w:rPr>
        <w:t xml:space="preserve"> look</w:t>
      </w:r>
      <w:r w:rsidRPr="00D06FE2">
        <w:rPr>
          <w:rFonts w:ascii="Times New Roman" w:hAnsi="Times New Roman" w:cs="Times New Roman"/>
        </w:rPr>
        <w:t xml:space="preserve"> </w:t>
      </w:r>
      <w:r w:rsidR="000D181F" w:rsidRPr="00D06FE2">
        <w:rPr>
          <w:rFonts w:ascii="Times New Roman" w:hAnsi="Times New Roman" w:cs="Times New Roman"/>
        </w:rPr>
        <w:t>into the literature concern</w:t>
      </w:r>
      <w:r w:rsidRPr="00D06FE2">
        <w:rPr>
          <w:rFonts w:ascii="Times New Roman" w:hAnsi="Times New Roman" w:cs="Times New Roman"/>
        </w:rPr>
        <w:t xml:space="preserve">ing the </w:t>
      </w:r>
      <w:r w:rsidR="000D181F" w:rsidRPr="00D06FE2">
        <w:rPr>
          <w:rFonts w:ascii="Times New Roman" w:hAnsi="Times New Roman" w:cs="Times New Roman"/>
        </w:rPr>
        <w:t xml:space="preserve">development of polarisation, </w:t>
      </w:r>
      <w:r w:rsidRPr="00D06FE2">
        <w:rPr>
          <w:rFonts w:ascii="Times New Roman" w:hAnsi="Times New Roman" w:cs="Times New Roman"/>
        </w:rPr>
        <w:t>especially</w:t>
      </w:r>
      <w:r w:rsidR="000D181F" w:rsidRPr="00D06FE2">
        <w:rPr>
          <w:rFonts w:ascii="Times New Roman" w:hAnsi="Times New Roman" w:cs="Times New Roman"/>
        </w:rPr>
        <w:t xml:space="preserve"> in the US Congress.</w:t>
      </w:r>
      <w:r w:rsidR="0053586C" w:rsidRPr="00D06FE2">
        <w:rPr>
          <w:rFonts w:ascii="Times New Roman" w:hAnsi="Times New Roman" w:cs="Times New Roman"/>
        </w:rPr>
        <w:t xml:space="preserve"> </w:t>
      </w:r>
    </w:p>
    <w:p w14:paraId="79AF7F0B" w14:textId="4566EB95" w:rsidR="00D06FE2" w:rsidRDefault="00D06FE2" w:rsidP="00652C53">
      <w:pPr>
        <w:spacing w:line="480" w:lineRule="auto"/>
        <w:rPr>
          <w:rFonts w:ascii="Times New Roman" w:hAnsi="Times New Roman" w:cs="Times New Roman"/>
          <w:b/>
          <w:bCs/>
        </w:rPr>
      </w:pPr>
      <w:r>
        <w:rPr>
          <w:rFonts w:ascii="Times New Roman" w:hAnsi="Times New Roman" w:cs="Times New Roman"/>
          <w:b/>
          <w:bCs/>
        </w:rPr>
        <w:t>2.2</w:t>
      </w:r>
      <w:r w:rsidR="005E1A7A">
        <w:rPr>
          <w:rFonts w:ascii="Times New Roman" w:hAnsi="Times New Roman" w:cs="Times New Roman"/>
          <w:b/>
          <w:bCs/>
        </w:rPr>
        <w:t xml:space="preserve"> </w:t>
      </w:r>
      <w:r w:rsidR="005E1A7A" w:rsidRPr="005E1A7A">
        <w:rPr>
          <w:rFonts w:ascii="Times New Roman" w:hAnsi="Times New Roman" w:cs="Times New Roman"/>
          <w:b/>
          <w:bCs/>
        </w:rPr>
        <w:t>Measuring Congressional Polarisation through Votes and Speech</w:t>
      </w:r>
    </w:p>
    <w:p w14:paraId="206B44B0" w14:textId="7FD7C2A9" w:rsidR="00381D4E" w:rsidRDefault="00381D4E" w:rsidP="00652C53">
      <w:pPr>
        <w:spacing w:line="480" w:lineRule="auto"/>
        <w:rPr>
          <w:rFonts w:ascii="Times New Roman" w:hAnsi="Times New Roman" w:cs="Times New Roman"/>
          <w:b/>
          <w:bCs/>
        </w:rPr>
      </w:pPr>
      <w:r>
        <w:rPr>
          <w:rFonts w:ascii="Times New Roman" w:hAnsi="Times New Roman" w:cs="Times New Roman"/>
          <w:b/>
          <w:bCs/>
        </w:rPr>
        <w:t>2.2.1</w:t>
      </w:r>
      <w:r w:rsidR="005E1A7A">
        <w:rPr>
          <w:rFonts w:ascii="Times New Roman" w:hAnsi="Times New Roman" w:cs="Times New Roman"/>
          <w:b/>
          <w:bCs/>
        </w:rPr>
        <w:t xml:space="preserve"> </w:t>
      </w:r>
      <w:r w:rsidR="005E1A7A" w:rsidRPr="005E1A7A">
        <w:rPr>
          <w:rFonts w:ascii="Times New Roman" w:hAnsi="Times New Roman" w:cs="Times New Roman"/>
          <w:b/>
          <w:bCs/>
        </w:rPr>
        <w:t>Voting-Based Findings on Congressional Polarisation</w:t>
      </w:r>
    </w:p>
    <w:p w14:paraId="7EF24DF8" w14:textId="418D6AF9" w:rsidR="00652C53" w:rsidRDefault="00652C53" w:rsidP="00652C53">
      <w:pPr>
        <w:spacing w:line="480" w:lineRule="auto"/>
        <w:rPr>
          <w:rFonts w:ascii="Times New Roman" w:hAnsi="Times New Roman" w:cs="Times New Roman"/>
        </w:rPr>
      </w:pPr>
      <w:r w:rsidRPr="00652C53">
        <w:rPr>
          <w:rFonts w:ascii="Times New Roman" w:hAnsi="Times New Roman" w:cs="Times New Roman"/>
        </w:rPr>
        <w:t xml:space="preserve">In the U.S. Congress, measures based on roll-call voting show that political polarization declined from approximately the early twentieth century through the Second World War, remained relatively stable until the mid-1970s, and then increased sharply through 2006. </w:t>
      </w:r>
      <w:r w:rsidR="00AA04C5">
        <w:rPr>
          <w:rFonts w:ascii="Times New Roman" w:hAnsi="Times New Roman" w:cs="Times New Roman"/>
        </w:rPr>
        <w:t>Both t</w:t>
      </w:r>
      <w:r w:rsidRPr="00652C53">
        <w:rPr>
          <w:rFonts w:ascii="Times New Roman" w:hAnsi="Times New Roman" w:cs="Times New Roman"/>
        </w:rPr>
        <w:t>he House and Senate followed similar paths despite their institutional and electoral differences</w:t>
      </w:r>
      <w:r w:rsidR="00401FD0">
        <w:rPr>
          <w:rFonts w:ascii="Times New Roman" w:hAnsi="Times New Roman" w:cs="Times New Roman"/>
        </w:rPr>
        <w:t xml:space="preserve">. </w:t>
      </w:r>
      <w:r w:rsidRPr="00652C53">
        <w:rPr>
          <w:rFonts w:ascii="Times New Roman" w:hAnsi="Times New Roman" w:cs="Times New Roman"/>
        </w:rPr>
        <w:t xml:space="preserve">However, growing </w:t>
      </w:r>
      <w:r w:rsidR="00AC77E8">
        <w:rPr>
          <w:rFonts w:ascii="Times New Roman" w:hAnsi="Times New Roman" w:cs="Times New Roman"/>
        </w:rPr>
        <w:t>party distances</w:t>
      </w:r>
      <w:r w:rsidRPr="00652C53">
        <w:rPr>
          <w:rFonts w:ascii="Times New Roman" w:hAnsi="Times New Roman" w:cs="Times New Roman"/>
        </w:rPr>
        <w:t xml:space="preserve"> does not necessarily mean that both moved equally in opposite directions. Although the Democratic delegation became more liberal as the number of Southern Democrats declined, the increase in polarization is attributed mainly to the Republican Party’s movement to the right </w:t>
      </w:r>
      <w:r w:rsidR="00401FD0">
        <w:rPr>
          <w:rFonts w:ascii="Times New Roman" w:hAnsi="Times New Roman" w:cs="Times New Roman"/>
        </w:rPr>
        <w:fldChar w:fldCharType="begin"/>
      </w:r>
      <w:r w:rsidR="00401FD0">
        <w:rPr>
          <w:rFonts w:ascii="Times New Roman" w:hAnsi="Times New Roman" w:cs="Times New Roman"/>
        </w:rPr>
        <w:instrText xml:space="preserve"> ADDIN ZOTERO_ITEM CSL_CITATION {"citationID":"HjYz4HWW","properties":{"formattedCitation":"(Poole and Rosenthal 2007)","plainCitation":"(Poole and Rosenthal 2007)","noteIndex":0},"citationItems":[{"id":340,"uris":["http://zotero.org/groups/6681328/items/6PNL5E44"],"itemData":{"id":340,"type":"book","abstract":"In Ideology and Congress, authors Poole and Rosenthal have analyzed over 13 million individual roll call votes spanning the two centuries since Congress began recording votes in 1789. By tracing the voting patterns of Congress throughout the country&amp;#39;s history, the authors find that, despite a wide array of issues facing legislators, over 81 percent of their voting decisions can be attributed to a consistent ideological position ranging from ultraconservatism to ultraliberalism. In their classic 1997 volume, Congress: A Political Economic History of Roll Call Voting, roll call voting became the framework for a novel interpretation of important episodes in American political and economic history. Congress demonstrated that roll call voting has a very simple structure and that, for most of American history, roll call voting patterns have maintained a core stability based on two great issues: the extent of government regulation of, and intervention in, the economy; and race. In this new, paperback volume, the authors include nineteen years of additional data, bringing in the period from 1986 through 2004.","edition":"2nd revised","ISBN":"978-1-4128-0608-4","language":"en","note":"Google-Books-ID: KaVfAAAAQBAJ","number-of-pages":"363","publisher":"Transaction Publishers","source":"Google Books","title":"Ideology and Congress: Second Revised Edition of Congress: A Political Economic History of Roll Call Voting","title-short":"Ideology and Congress","author":[{"family":"Poole","given":"Keith T."},{"family":"Rosenthal","given":"Howard"}],"issued":{"date-parts":[["2007"]]}}}],"schema":"https://github.com/citation-style-language/schema/raw/master/csl-citation.json"} </w:instrText>
      </w:r>
      <w:r w:rsidR="00401FD0">
        <w:rPr>
          <w:rFonts w:ascii="Times New Roman" w:hAnsi="Times New Roman" w:cs="Times New Roman"/>
        </w:rPr>
        <w:fldChar w:fldCharType="separate"/>
      </w:r>
      <w:r w:rsidR="00401FD0" w:rsidRPr="00AC77E8">
        <w:rPr>
          <w:rFonts w:ascii="Times New Roman" w:hAnsi="Times New Roman" w:cs="Times New Roman"/>
        </w:rPr>
        <w:t>(Poole and Rosenthal 2007)</w:t>
      </w:r>
      <w:r w:rsidR="00401FD0">
        <w:rPr>
          <w:rFonts w:ascii="Times New Roman" w:hAnsi="Times New Roman" w:cs="Times New Roman"/>
        </w:rPr>
        <w:fldChar w:fldCharType="end"/>
      </w:r>
      <w:r w:rsidR="00401FD0">
        <w:rPr>
          <w:rFonts w:ascii="Times New Roman" w:hAnsi="Times New Roman" w:cs="Times New Roman"/>
        </w:rPr>
        <w:t xml:space="preserve">. </w:t>
      </w:r>
    </w:p>
    <w:p w14:paraId="02BA93B9" w14:textId="1DD62405" w:rsidR="00241877" w:rsidRDefault="003257D6" w:rsidP="00652C53">
      <w:pPr>
        <w:spacing w:line="480" w:lineRule="auto"/>
        <w:rPr>
          <w:rFonts w:ascii="Times New Roman" w:hAnsi="Times New Roman" w:cs="Times New Roman"/>
        </w:rPr>
      </w:pPr>
      <w:r w:rsidRPr="003257D6">
        <w:rPr>
          <w:rFonts w:ascii="Times New Roman" w:hAnsi="Times New Roman" w:cs="Times New Roman"/>
        </w:rPr>
        <w:t>These party divisions also extended across policy areas.</w:t>
      </w:r>
      <w:r>
        <w:rPr>
          <w:rFonts w:ascii="Times New Roman" w:hAnsi="Times New Roman" w:cs="Times New Roman"/>
        </w:rPr>
        <w:t xml:space="preserve"> </w:t>
      </w:r>
      <w:r w:rsidR="00261287">
        <w:rPr>
          <w:rFonts w:ascii="Times New Roman" w:hAnsi="Times New Roman" w:cs="Times New Roman"/>
        </w:rPr>
        <w:t>The parties were already divided over</w:t>
      </w:r>
      <w:r w:rsidR="00356BAF">
        <w:rPr>
          <w:rFonts w:ascii="Times New Roman" w:hAnsi="Times New Roman" w:cs="Times New Roman"/>
        </w:rPr>
        <w:t xml:space="preserve"> </w:t>
      </w:r>
      <w:r w:rsidR="005E1A7A">
        <w:rPr>
          <w:rFonts w:ascii="Times New Roman" w:hAnsi="Times New Roman" w:cs="Times New Roman"/>
        </w:rPr>
        <w:t>questions</w:t>
      </w:r>
      <w:r w:rsidR="00356BAF">
        <w:rPr>
          <w:rFonts w:ascii="Times New Roman" w:hAnsi="Times New Roman" w:cs="Times New Roman"/>
        </w:rPr>
        <w:t xml:space="preserve"> about economic and social-welfare </w:t>
      </w:r>
      <w:r w:rsidR="00261287">
        <w:rPr>
          <w:rFonts w:ascii="Times New Roman" w:hAnsi="Times New Roman" w:cs="Times New Roman"/>
        </w:rPr>
        <w:t xml:space="preserve">surrounding the New Deal </w:t>
      </w:r>
      <w:r w:rsidR="00356BAF">
        <w:rPr>
          <w:rFonts w:ascii="Times New Roman" w:hAnsi="Times New Roman" w:cs="Times New Roman"/>
        </w:rPr>
        <w:t>in the 1930’s</w:t>
      </w:r>
      <w:r w:rsidR="00FE7D73">
        <w:rPr>
          <w:rFonts w:ascii="Times New Roman" w:hAnsi="Times New Roman" w:cs="Times New Roman"/>
        </w:rPr>
        <w:t>.</w:t>
      </w:r>
      <w:r w:rsidR="00356BAF">
        <w:rPr>
          <w:rFonts w:ascii="Times New Roman" w:hAnsi="Times New Roman" w:cs="Times New Roman"/>
        </w:rPr>
        <w:t xml:space="preserve"> </w:t>
      </w:r>
      <w:r w:rsidR="00FE7D73">
        <w:rPr>
          <w:rFonts w:ascii="Times New Roman" w:hAnsi="Times New Roman" w:cs="Times New Roman"/>
        </w:rPr>
        <w:t>D</w:t>
      </w:r>
      <w:r w:rsidR="00261287">
        <w:rPr>
          <w:rFonts w:ascii="Times New Roman" w:hAnsi="Times New Roman" w:cs="Times New Roman"/>
        </w:rPr>
        <w:t xml:space="preserve">ivisions </w:t>
      </w:r>
      <w:r w:rsidR="00356BAF">
        <w:rPr>
          <w:rFonts w:ascii="Times New Roman" w:hAnsi="Times New Roman" w:cs="Times New Roman"/>
        </w:rPr>
        <w:t>over civil rights gr</w:t>
      </w:r>
      <w:r w:rsidR="00FE7D73">
        <w:rPr>
          <w:rFonts w:ascii="Times New Roman" w:hAnsi="Times New Roman" w:cs="Times New Roman"/>
        </w:rPr>
        <w:t>ew</w:t>
      </w:r>
      <w:r w:rsidR="00356BAF">
        <w:rPr>
          <w:rFonts w:ascii="Times New Roman" w:hAnsi="Times New Roman" w:cs="Times New Roman"/>
        </w:rPr>
        <w:t xml:space="preserve"> through the 1960s to the 1970s, </w:t>
      </w:r>
      <w:r w:rsidR="00FE7D73">
        <w:rPr>
          <w:rFonts w:ascii="Times New Roman" w:hAnsi="Times New Roman" w:cs="Times New Roman"/>
        </w:rPr>
        <w:t>while</w:t>
      </w:r>
      <w:r w:rsidR="00261287" w:rsidRPr="00261287">
        <w:rPr>
          <w:rFonts w:ascii="Times New Roman" w:hAnsi="Times New Roman" w:cs="Times New Roman"/>
        </w:rPr>
        <w:t xml:space="preserve"> disagreements </w:t>
      </w:r>
      <w:r w:rsidR="00356BAF">
        <w:rPr>
          <w:rFonts w:ascii="Times New Roman" w:hAnsi="Times New Roman" w:cs="Times New Roman"/>
        </w:rPr>
        <w:t xml:space="preserve">over </w:t>
      </w:r>
      <w:r w:rsidR="00356BAF">
        <w:rPr>
          <w:rFonts w:ascii="Times New Roman" w:hAnsi="Times New Roman" w:cs="Times New Roman"/>
        </w:rPr>
        <w:lastRenderedPageBreak/>
        <w:t>cultural issues</w:t>
      </w:r>
      <w:r w:rsidR="00FE7D73">
        <w:rPr>
          <w:rFonts w:ascii="Times New Roman" w:hAnsi="Times New Roman" w:cs="Times New Roman"/>
        </w:rPr>
        <w:t xml:space="preserve"> show growth</w:t>
      </w:r>
      <w:r w:rsidR="00356BAF">
        <w:rPr>
          <w:rFonts w:ascii="Times New Roman" w:hAnsi="Times New Roman" w:cs="Times New Roman"/>
        </w:rPr>
        <w:t xml:space="preserve"> from the 1970’s</w:t>
      </w:r>
      <w:r w:rsidR="00261287">
        <w:rPr>
          <w:rFonts w:ascii="Times New Roman" w:hAnsi="Times New Roman" w:cs="Times New Roman"/>
        </w:rPr>
        <w:t xml:space="preserve"> onwards</w:t>
      </w:r>
      <w:r w:rsidR="00356BAF">
        <w:rPr>
          <w:rFonts w:ascii="Times New Roman" w:hAnsi="Times New Roman" w:cs="Times New Roman"/>
        </w:rPr>
        <w:t>.</w:t>
      </w:r>
      <w:r w:rsidR="00FE7D73">
        <w:rPr>
          <w:rFonts w:ascii="Times New Roman" w:hAnsi="Times New Roman" w:cs="Times New Roman"/>
        </w:rPr>
        <w:t xml:space="preserve"> These </w:t>
      </w:r>
      <w:r w:rsidR="00261287">
        <w:rPr>
          <w:rFonts w:ascii="Times New Roman" w:hAnsi="Times New Roman" w:cs="Times New Roman"/>
        </w:rPr>
        <w:t>newer issues</w:t>
      </w:r>
      <w:r w:rsidR="00FE7D73">
        <w:rPr>
          <w:rFonts w:ascii="Times New Roman" w:hAnsi="Times New Roman" w:cs="Times New Roman"/>
        </w:rPr>
        <w:t xml:space="preserve"> showing increased party division </w:t>
      </w:r>
      <w:r w:rsidR="00261287">
        <w:rPr>
          <w:rFonts w:ascii="Times New Roman" w:hAnsi="Times New Roman" w:cs="Times New Roman"/>
        </w:rPr>
        <w:t>did not replace the older social-welfare</w:t>
      </w:r>
      <w:r w:rsidR="00FE7D73">
        <w:rPr>
          <w:rFonts w:ascii="Times New Roman" w:hAnsi="Times New Roman" w:cs="Times New Roman"/>
        </w:rPr>
        <w:t xml:space="preserve"> issues</w:t>
      </w:r>
      <w:r w:rsidR="00261287">
        <w:rPr>
          <w:rFonts w:ascii="Times New Roman" w:hAnsi="Times New Roman" w:cs="Times New Roman"/>
        </w:rPr>
        <w:t xml:space="preserve"> separation</w:t>
      </w:r>
      <w:r w:rsidR="00FE7D73">
        <w:rPr>
          <w:rFonts w:ascii="Times New Roman" w:hAnsi="Times New Roman" w:cs="Times New Roman"/>
        </w:rPr>
        <w:t>, process which describes a conflict extension over</w:t>
      </w:r>
      <w:r w:rsidR="00261287">
        <w:rPr>
          <w:rFonts w:ascii="Times New Roman" w:hAnsi="Times New Roman" w:cs="Times New Roman"/>
        </w:rPr>
        <w:t xml:space="preserve"> </w:t>
      </w:r>
      <w:r w:rsidR="00FE7D73">
        <w:rPr>
          <w:rFonts w:ascii="Times New Roman" w:hAnsi="Times New Roman" w:cs="Times New Roman"/>
        </w:rPr>
        <w:t>time</w:t>
      </w:r>
      <w:r>
        <w:rPr>
          <w:rFonts w:ascii="Times New Roman" w:hAnsi="Times New Roman" w:cs="Times New Roman"/>
        </w:rPr>
        <w:t xml:space="preserve"> </w:t>
      </w:r>
      <w:r w:rsidR="00261287">
        <w:rPr>
          <w:rFonts w:ascii="Times New Roman" w:hAnsi="Times New Roman" w:cs="Times New Roman"/>
        </w:rPr>
        <w:fldChar w:fldCharType="begin"/>
      </w:r>
      <w:r w:rsidR="00261287">
        <w:rPr>
          <w:rFonts w:ascii="Times New Roman" w:hAnsi="Times New Roman" w:cs="Times New Roman"/>
        </w:rPr>
        <w:instrText xml:space="preserve"> ADDIN ZOTERO_ITEM CSL_CITATION {"citationID":"lGf0uojA","properties":{"formattedCitation":"(Layman, Carsey, and Horowitz 2006)","plainCitation":"(Layman, Carsey, and Horowitz 2006)","noteIndex":0},"citationItems":[{"id":34,"uris":["http://zotero.org/groups/6681328/items/MF3NIC77"],"itemData":{"id":34,"type":"article-journal","abstract":"Recent commentary points to clear increases in ideological polarization between the major American political parties. We review the theoretical and empirical literature on party polarization and partisan change. We begin by comparing the current period both to earlier political eras and to theories of partisan change. We argue that in the current period the parties have grown increasingly divided on all the major policy dimensions in American politics—a process that we term conflict extension. We discuss various perspectives on increases in polarization between the parties in government, the parties in the electorate, and the parties' activists, and we consider the causal links between polarization at each of these levels. We consider whether American society itself, and not just the parties and their identifiers, has become increasingly polarized. Finally, we discuss the consequences of growing party polarization for American political life.","container-title":"Annual Review of Political Science","DOI":"10.1146/annurev.polisci.9.070204.105138","ISSN":"1545-1577","page":"83-110","publisher":"Annual Reviews","source":"Annual Reviews","title":"PARTY POLARIZATION IN AMERICAN POLITICS: Characteristics, Causes, and Consequences","title-short":"PARTY POLARIZATION IN AMERICAN POLITICS","volume":"9","author":[{"family":"Layman","given":"Geoffrey C."},{"family":"Carsey","given":"Thomas M."},{"family":"Horowitz","given":"Juliana Menasce"}],"issued":{"date-parts":[["2006"]]}}}],"schema":"https://github.com/citation-style-language/schema/raw/master/csl-citation.json"} </w:instrText>
      </w:r>
      <w:r w:rsidR="00261287">
        <w:rPr>
          <w:rFonts w:ascii="Times New Roman" w:hAnsi="Times New Roman" w:cs="Times New Roman"/>
        </w:rPr>
        <w:fldChar w:fldCharType="separate"/>
      </w:r>
      <w:r w:rsidR="00261287" w:rsidRPr="00261287">
        <w:rPr>
          <w:rFonts w:ascii="Times New Roman" w:hAnsi="Times New Roman" w:cs="Times New Roman"/>
        </w:rPr>
        <w:t>(Layman, Carsey, and Horowitz 2006)</w:t>
      </w:r>
      <w:r w:rsidR="00261287">
        <w:rPr>
          <w:rFonts w:ascii="Times New Roman" w:hAnsi="Times New Roman" w:cs="Times New Roman"/>
        </w:rPr>
        <w:fldChar w:fldCharType="end"/>
      </w:r>
      <w:r w:rsidR="00261287">
        <w:rPr>
          <w:rFonts w:ascii="Times New Roman" w:hAnsi="Times New Roman" w:cs="Times New Roman"/>
        </w:rPr>
        <w:t>.</w:t>
      </w:r>
    </w:p>
    <w:p w14:paraId="261E0CA8" w14:textId="4A34FE51" w:rsidR="00DE11E5" w:rsidRDefault="006C0A9A" w:rsidP="00652C53">
      <w:pPr>
        <w:spacing w:line="480" w:lineRule="auto"/>
        <w:rPr>
          <w:rFonts w:ascii="Times New Roman" w:hAnsi="Times New Roman" w:cs="Times New Roman"/>
        </w:rPr>
      </w:pPr>
      <w:r>
        <w:rPr>
          <w:rFonts w:ascii="Times New Roman" w:hAnsi="Times New Roman" w:cs="Times New Roman"/>
        </w:rPr>
        <w:t>Additionally</w:t>
      </w:r>
      <w:r w:rsidR="004042A3">
        <w:rPr>
          <w:rFonts w:ascii="Times New Roman" w:hAnsi="Times New Roman" w:cs="Times New Roman"/>
        </w:rPr>
        <w:t xml:space="preserve">, there was also a greater differentiation between the </w:t>
      </w:r>
      <w:r w:rsidRPr="006C0A9A">
        <w:rPr>
          <w:rFonts w:ascii="Times New Roman" w:hAnsi="Times New Roman" w:cs="Times New Roman"/>
        </w:rPr>
        <w:t>parties’ electoral bases</w:t>
      </w:r>
      <w:r w:rsidR="004042A3">
        <w:rPr>
          <w:rFonts w:ascii="Times New Roman" w:hAnsi="Times New Roman" w:cs="Times New Roman"/>
        </w:rPr>
        <w:t xml:space="preserve">. Polarization in Congress </w:t>
      </w:r>
      <w:r>
        <w:rPr>
          <w:rFonts w:ascii="Times New Roman" w:hAnsi="Times New Roman" w:cs="Times New Roman"/>
        </w:rPr>
        <w:t>was linked</w:t>
      </w:r>
      <w:r w:rsidR="004042A3">
        <w:rPr>
          <w:rFonts w:ascii="Times New Roman" w:hAnsi="Times New Roman" w:cs="Times New Roman"/>
        </w:rPr>
        <w:t xml:space="preserve"> to the changes in the electoral</w:t>
      </w:r>
      <w:r>
        <w:rPr>
          <w:rFonts w:ascii="Times New Roman" w:hAnsi="Times New Roman" w:cs="Times New Roman"/>
        </w:rPr>
        <w:t>, with party loyalty increasing as voters vote more consistently on the party they identify the most with. Identificati</w:t>
      </w:r>
      <w:r w:rsidR="00DE11E5">
        <w:rPr>
          <w:rFonts w:ascii="Times New Roman" w:hAnsi="Times New Roman" w:cs="Times New Roman"/>
        </w:rPr>
        <w:t xml:space="preserve">on of </w:t>
      </w:r>
      <w:r>
        <w:rPr>
          <w:rFonts w:ascii="Times New Roman" w:hAnsi="Times New Roman" w:cs="Times New Roman"/>
        </w:rPr>
        <w:t xml:space="preserve">voters’ </w:t>
      </w:r>
      <w:r w:rsidR="00DE11E5">
        <w:rPr>
          <w:rFonts w:ascii="Times New Roman" w:hAnsi="Times New Roman" w:cs="Times New Roman"/>
        </w:rPr>
        <w:t>as Democrats or Republicans became more closely associated with</w:t>
      </w:r>
      <w:r>
        <w:rPr>
          <w:rFonts w:ascii="Times New Roman" w:hAnsi="Times New Roman" w:cs="Times New Roman"/>
        </w:rPr>
        <w:t xml:space="preserve"> their ideological </w:t>
      </w:r>
      <w:r w:rsidR="00DE11E5">
        <w:rPr>
          <w:rFonts w:ascii="Times New Roman" w:hAnsi="Times New Roman" w:cs="Times New Roman"/>
        </w:rPr>
        <w:t>views</w:t>
      </w:r>
      <w:r>
        <w:rPr>
          <w:rFonts w:ascii="Times New Roman" w:hAnsi="Times New Roman" w:cs="Times New Roman"/>
        </w:rPr>
        <w:t xml:space="preserve"> and political prefe</w:t>
      </w:r>
      <w:r w:rsidR="00DE11E5">
        <w:rPr>
          <w:rFonts w:ascii="Times New Roman" w:hAnsi="Times New Roman" w:cs="Times New Roman"/>
        </w:rPr>
        <w:t>renc</w:t>
      </w:r>
      <w:r>
        <w:rPr>
          <w:rFonts w:ascii="Times New Roman" w:hAnsi="Times New Roman" w:cs="Times New Roman"/>
        </w:rPr>
        <w:t xml:space="preserve">es, leading to </w:t>
      </w:r>
      <w:r w:rsidR="00DE11E5" w:rsidRPr="00DE11E5">
        <w:rPr>
          <w:rFonts w:ascii="Times New Roman" w:hAnsi="Times New Roman" w:cs="Times New Roman"/>
        </w:rPr>
        <w:t>congressional parties represent</w:t>
      </w:r>
      <w:r w:rsidR="00DE11E5">
        <w:rPr>
          <w:rFonts w:ascii="Times New Roman" w:hAnsi="Times New Roman" w:cs="Times New Roman"/>
        </w:rPr>
        <w:t xml:space="preserve"> </w:t>
      </w:r>
      <w:r w:rsidR="00DE11E5" w:rsidRPr="00DE11E5">
        <w:rPr>
          <w:rFonts w:ascii="Times New Roman" w:hAnsi="Times New Roman" w:cs="Times New Roman"/>
        </w:rPr>
        <w:t>increasingly distinct electoral constituencies</w:t>
      </w:r>
      <w:r w:rsidR="00DE11E5">
        <w:rPr>
          <w:rFonts w:ascii="Times New Roman" w:hAnsi="Times New Roman" w:cs="Times New Roman"/>
        </w:rPr>
        <w:t xml:space="preserve"> </w:t>
      </w:r>
      <w:r w:rsidR="00DE11E5">
        <w:rPr>
          <w:rFonts w:ascii="Times New Roman" w:hAnsi="Times New Roman" w:cs="Times New Roman"/>
        </w:rPr>
        <w:fldChar w:fldCharType="begin"/>
      </w:r>
      <w:r w:rsidR="00DE11E5">
        <w:rPr>
          <w:rFonts w:ascii="Times New Roman" w:hAnsi="Times New Roman" w:cs="Times New Roman"/>
        </w:rPr>
        <w:instrText xml:space="preserve"> ADDIN ZOTERO_ITEM CSL_CITATION {"citationID":"o81aQjKz","properties":{"formattedCitation":"(Jacobson 2013)","plainCitation":"(Jacobson 2013)","noteIndex":0},"citationItems":[{"id":27,"uris":["http://zotero.org/groups/6681328/items/HKZ6RL26"],"itemData":{"id":27,"type":"article-journal","abstract":"Polarization and gridlock are defining characteristics of present-day American national politics, reflecting the interaction of the Madisonian system's checks and balances with the widening partisan and ideological divisions in the House and Senate. These divisions have coevolved with complimentary changes in electoral politics over the same period in a mutually reinforcing spiral. The partisan, ideological, and policy opinions of American voters have grown more internally consistent, more distinctive between parties, and more predictive of voting in national elections. Party loyalty has increased, ticket splitting has decreased, and winning congressional seats against the local partisan grain has become much more difficult. The congressional parties thus represent increasingly divergent electoral constituencies. Republicans enjoy a structural advantage in the distribution of their regular voters across House districts, so these changes have solidified their control of the House even as their national party grows less competitive nationally. Divided government and polarized politics thus rest on a firm electoral base, and partisan warfare in Washington is unlikely to diminish until voters begin to punish the warriors.","container-title":"Presidential Studies Quarterly","DOI":"10.1111/psq.12062","ISSN":"1741-5705","issue":"4","language":"en","license":"© 2013 Center for the Study of the Presidency","page":"688-708","source":"Wiley Online Library","title":"Partisan Polarization in American Politics: A Background Paper","title-short":"Partisan Polarization in American Politics","volume":"43","author":[{"family":"Jacobson","given":"Gary C."}],"issued":{"date-parts":[["2013"]]}}}],"schema":"https://github.com/citation-style-language/schema/raw/master/csl-citation.json"} </w:instrText>
      </w:r>
      <w:r w:rsidR="00DE11E5">
        <w:rPr>
          <w:rFonts w:ascii="Times New Roman" w:hAnsi="Times New Roman" w:cs="Times New Roman"/>
        </w:rPr>
        <w:fldChar w:fldCharType="separate"/>
      </w:r>
      <w:r w:rsidR="00DE11E5" w:rsidRPr="00DE11E5">
        <w:rPr>
          <w:rFonts w:ascii="Times New Roman" w:hAnsi="Times New Roman" w:cs="Times New Roman"/>
        </w:rPr>
        <w:t>(Jacobson 2013)</w:t>
      </w:r>
      <w:r w:rsidR="00DE11E5">
        <w:rPr>
          <w:rFonts w:ascii="Times New Roman" w:hAnsi="Times New Roman" w:cs="Times New Roman"/>
        </w:rPr>
        <w:fldChar w:fldCharType="end"/>
      </w:r>
      <w:r w:rsidR="00DE11E5">
        <w:rPr>
          <w:rFonts w:ascii="Times New Roman" w:hAnsi="Times New Roman" w:cs="Times New Roman"/>
        </w:rPr>
        <w:t>.</w:t>
      </w:r>
    </w:p>
    <w:p w14:paraId="16668C47" w14:textId="35BD87AF" w:rsidR="00057FA6" w:rsidRDefault="00A46DE8" w:rsidP="00652C53">
      <w:pPr>
        <w:spacing w:line="480" w:lineRule="auto"/>
        <w:rPr>
          <w:rFonts w:ascii="Times New Roman" w:hAnsi="Times New Roman" w:cs="Times New Roman"/>
        </w:rPr>
      </w:pPr>
      <w:r w:rsidRPr="00A46DE8">
        <w:rPr>
          <w:rFonts w:ascii="Times New Roman" w:hAnsi="Times New Roman" w:cs="Times New Roman"/>
        </w:rPr>
        <w:t>At the legislator level, changes in party averages can reflect either individual movement or replacement</w:t>
      </w:r>
      <w:r>
        <w:rPr>
          <w:rFonts w:ascii="Times New Roman" w:hAnsi="Times New Roman" w:cs="Times New Roman"/>
        </w:rPr>
        <w:t xml:space="preserve">. </w:t>
      </w:r>
      <w:r w:rsidRPr="00A46DE8">
        <w:rPr>
          <w:rFonts w:ascii="Times New Roman" w:hAnsi="Times New Roman" w:cs="Times New Roman"/>
        </w:rPr>
        <w:t>Evidence from House candidates’ responses to comparable policy survey questions between 1996 and 2008</w:t>
      </w:r>
      <w:r>
        <w:rPr>
          <w:rFonts w:ascii="Times New Roman" w:hAnsi="Times New Roman" w:cs="Times New Roman"/>
        </w:rPr>
        <w:t xml:space="preserve"> </w:t>
      </w:r>
      <w:r w:rsidR="00F92EE7">
        <w:rPr>
          <w:rFonts w:ascii="Times New Roman" w:hAnsi="Times New Roman" w:cs="Times New Roman"/>
        </w:rPr>
        <w:t>show</w:t>
      </w:r>
      <w:r w:rsidR="00DE11E5">
        <w:rPr>
          <w:rFonts w:ascii="Times New Roman" w:hAnsi="Times New Roman" w:cs="Times New Roman"/>
        </w:rPr>
        <w:t xml:space="preserve"> </w:t>
      </w:r>
      <w:r w:rsidR="00DE11E5" w:rsidRPr="00DE11E5">
        <w:rPr>
          <w:rFonts w:ascii="Times New Roman" w:hAnsi="Times New Roman" w:cs="Times New Roman"/>
        </w:rPr>
        <w:t>little systematic movement towards more extreme positions among continuing candidates</w:t>
      </w:r>
      <w:r w:rsidR="00F92EE7">
        <w:rPr>
          <w:rFonts w:ascii="Times New Roman" w:hAnsi="Times New Roman" w:cs="Times New Roman"/>
        </w:rPr>
        <w:t>, due to adaptations</w:t>
      </w:r>
      <w:r w:rsidR="006D27BA">
        <w:rPr>
          <w:rFonts w:ascii="Times New Roman" w:hAnsi="Times New Roman" w:cs="Times New Roman"/>
        </w:rPr>
        <w:t xml:space="preserve"> of the individual’s own position</w:t>
      </w:r>
      <w:r w:rsidR="00F92EE7">
        <w:rPr>
          <w:rFonts w:ascii="Times New Roman" w:hAnsi="Times New Roman" w:cs="Times New Roman"/>
        </w:rPr>
        <w:t>. W</w:t>
      </w:r>
      <w:r w:rsidR="00DE11E5" w:rsidRPr="00DE11E5">
        <w:rPr>
          <w:rFonts w:ascii="Times New Roman" w:hAnsi="Times New Roman" w:cs="Times New Roman"/>
        </w:rPr>
        <w:t>hile</w:t>
      </w:r>
      <w:r>
        <w:rPr>
          <w:rFonts w:ascii="Times New Roman" w:hAnsi="Times New Roman" w:cs="Times New Roman"/>
        </w:rPr>
        <w:t xml:space="preserve"> </w:t>
      </w:r>
      <w:r w:rsidR="00DE11E5" w:rsidRPr="00DE11E5">
        <w:rPr>
          <w:rFonts w:ascii="Times New Roman" w:hAnsi="Times New Roman" w:cs="Times New Roman"/>
        </w:rPr>
        <w:t>incoming Republicans were significantly more conservative than</w:t>
      </w:r>
      <w:r>
        <w:rPr>
          <w:rFonts w:ascii="Times New Roman" w:hAnsi="Times New Roman" w:cs="Times New Roman"/>
        </w:rPr>
        <w:t xml:space="preserve"> the</w:t>
      </w:r>
      <w:r w:rsidR="00DE11E5" w:rsidRPr="00DE11E5">
        <w:rPr>
          <w:rFonts w:ascii="Times New Roman" w:hAnsi="Times New Roman" w:cs="Times New Roman"/>
        </w:rPr>
        <w:t xml:space="preserve"> departing Republicans</w:t>
      </w:r>
      <w:r>
        <w:rPr>
          <w:rFonts w:ascii="Times New Roman" w:hAnsi="Times New Roman" w:cs="Times New Roman"/>
        </w:rPr>
        <w:t xml:space="preserve"> that were replaced</w:t>
      </w:r>
      <w:r w:rsidR="00F92EE7">
        <w:rPr>
          <w:rFonts w:ascii="Times New Roman" w:hAnsi="Times New Roman" w:cs="Times New Roman"/>
        </w:rPr>
        <w:t>,</w:t>
      </w:r>
      <w:r w:rsidR="00DE11E5" w:rsidRPr="00DE11E5">
        <w:rPr>
          <w:rFonts w:ascii="Times New Roman" w:hAnsi="Times New Roman" w:cs="Times New Roman"/>
        </w:rPr>
        <w:t xml:space="preserve"> the corresponding difference among Democrats was smaller and not statistically significant </w:t>
      </w:r>
      <w:r w:rsidR="006D27BA">
        <w:rPr>
          <w:rFonts w:ascii="Times New Roman" w:hAnsi="Times New Roman" w:cs="Times New Roman"/>
        </w:rPr>
        <w:fldChar w:fldCharType="begin"/>
      </w:r>
      <w:r w:rsidR="006D27BA">
        <w:rPr>
          <w:rFonts w:ascii="Times New Roman" w:hAnsi="Times New Roman" w:cs="Times New Roman"/>
        </w:rPr>
        <w:instrText xml:space="preserve"> ADDIN ZOTERO_ITEM CSL_CITATION {"citationID":"PredJlJ2","properties":{"formattedCitation":"(Moskowitz, Rogowski, and Snyder 2024)","plainCitation":"(Moskowitz, Rogowski, and Snyder 2024)","noteIndex":0},"citationItems":[{"id":179,"uris":["http://zotero.org/groups/6681328/items/E4GGWSA6"],"itemData":{"id":179,"type":"article-journal","abstract":"Using candidate surveys to hold the policy agenda constant over 1996–2008, the authors find that congressional polarization is not solely an artifact of an evolving roll-call agenda. Under a fixed agenda, increased House polarization is due to replacement: incoming members are more extreme than departing members. Apparent within-member movement toward extremity in roll-call records may instead reflect agenda change, party pressure, or both.","container-title":"Quarterly Journal of Political Science","title":"Parsing Party Polarization in Congress","URL":"https://consensus.app/papers/parsing-party-polarization-in-congress-moskowitz-rogowski/6430fea8ea5454cebf4c4715ebdb3892/?utm_source=chatgpt","author":[{"family":"Moskowitz","given":"D."},{"family":"Rogowski","given":"Jon C."},{"family":"Snyder","given":"J."}],"issued":{"date-parts":[["2024"]]}}}],"schema":"https://github.com/citation-style-language/schema/raw/master/csl-citation.json"} </w:instrText>
      </w:r>
      <w:r w:rsidR="006D27BA">
        <w:rPr>
          <w:rFonts w:ascii="Times New Roman" w:hAnsi="Times New Roman" w:cs="Times New Roman"/>
        </w:rPr>
        <w:fldChar w:fldCharType="separate"/>
      </w:r>
      <w:r w:rsidR="006D27BA" w:rsidRPr="006D27BA">
        <w:rPr>
          <w:rFonts w:ascii="Times New Roman" w:hAnsi="Times New Roman" w:cs="Times New Roman"/>
        </w:rPr>
        <w:t>(Moskowitz, Rogowski, and Snyder 2024)</w:t>
      </w:r>
      <w:r w:rsidR="006D27BA">
        <w:rPr>
          <w:rFonts w:ascii="Times New Roman" w:hAnsi="Times New Roman" w:cs="Times New Roman"/>
        </w:rPr>
        <w:fldChar w:fldCharType="end"/>
      </w:r>
      <w:r w:rsidR="006D27BA">
        <w:rPr>
          <w:rFonts w:ascii="Times New Roman" w:hAnsi="Times New Roman" w:cs="Times New Roman"/>
        </w:rPr>
        <w:t xml:space="preserve">. </w:t>
      </w:r>
      <w:r w:rsidR="00057FA6">
        <w:rPr>
          <w:rFonts w:ascii="Times New Roman" w:hAnsi="Times New Roman" w:cs="Times New Roman"/>
        </w:rPr>
        <w:t xml:space="preserve">A Senate example comes from </w:t>
      </w:r>
      <w:r w:rsidR="006D27BA">
        <w:rPr>
          <w:rFonts w:ascii="Times New Roman" w:hAnsi="Times New Roman" w:cs="Times New Roman"/>
        </w:rPr>
        <w:t>Republican senators first elected to the House after 1978</w:t>
      </w:r>
      <w:r w:rsidR="00057FA6">
        <w:rPr>
          <w:rFonts w:ascii="Times New Roman" w:hAnsi="Times New Roman" w:cs="Times New Roman"/>
        </w:rPr>
        <w:t xml:space="preserve">. </w:t>
      </w:r>
      <w:r w:rsidR="00057FA6" w:rsidRPr="00057FA6">
        <w:rPr>
          <w:rFonts w:ascii="Times New Roman" w:hAnsi="Times New Roman" w:cs="Times New Roman"/>
        </w:rPr>
        <w:t>These senators were, on average, more polarising than the members they replaced and contributed substantially to increasing Senate polarisation</w:t>
      </w:r>
      <w:r w:rsidR="00057FA6">
        <w:rPr>
          <w:rFonts w:ascii="Times New Roman" w:hAnsi="Times New Roman" w:cs="Times New Roman"/>
        </w:rPr>
        <w:t xml:space="preserve"> </w:t>
      </w:r>
      <w:r w:rsidR="00057FA6">
        <w:rPr>
          <w:rFonts w:ascii="Times New Roman" w:hAnsi="Times New Roman" w:cs="Times New Roman"/>
        </w:rPr>
        <w:fldChar w:fldCharType="begin"/>
      </w:r>
      <w:r w:rsidR="00057FA6">
        <w:rPr>
          <w:rFonts w:ascii="Times New Roman" w:hAnsi="Times New Roman" w:cs="Times New Roman"/>
        </w:rPr>
        <w:instrText xml:space="preserve"> ADDIN ZOTERO_ITEM CSL_CITATION {"citationID":"O3h29N5I","properties":{"formattedCitation":"(Theriault and Rohde 2011)","plainCitation":"(Theriault and Rohde 2011)","noteIndex":0},"citationItems":[{"id":228,"uris":["http://zotero.org/groups/6681328/items/24SXAFYH"],"itemData":{"id":228,"type":"article-journal","container-title":"The Journal of Politics","DOI":"10.1017/S0022381611000752","issue":"4","page":"1011-1024","publisher":"The University of Chicago Press","source":"journals.uchicago.edu (Atypon)","title":"The Gingrich Senators and Party Polarization in the U.S. Senate","volume":"73","author":[{"family":"Theriault","given":"Sean M."},{"family":"Rohde","given":"David W."}],"issued":{"date-parts":[["2011",10]]}}}],"schema":"https://github.com/citation-style-language/schema/raw/master/csl-citation.json"} </w:instrText>
      </w:r>
      <w:r w:rsidR="00057FA6">
        <w:rPr>
          <w:rFonts w:ascii="Times New Roman" w:hAnsi="Times New Roman" w:cs="Times New Roman"/>
        </w:rPr>
        <w:fldChar w:fldCharType="separate"/>
      </w:r>
      <w:r w:rsidR="00057FA6" w:rsidRPr="00057FA6">
        <w:rPr>
          <w:rFonts w:ascii="Times New Roman" w:hAnsi="Times New Roman" w:cs="Times New Roman"/>
        </w:rPr>
        <w:t>(Theriault and Rohde 2011)</w:t>
      </w:r>
      <w:r w:rsidR="00057FA6">
        <w:rPr>
          <w:rFonts w:ascii="Times New Roman" w:hAnsi="Times New Roman" w:cs="Times New Roman"/>
        </w:rPr>
        <w:fldChar w:fldCharType="end"/>
      </w:r>
      <w:r w:rsidR="00057FA6">
        <w:rPr>
          <w:rFonts w:ascii="Times New Roman" w:hAnsi="Times New Roman" w:cs="Times New Roman"/>
        </w:rPr>
        <w:t>.</w:t>
      </w:r>
    </w:p>
    <w:p w14:paraId="35B0351E" w14:textId="6F635F20" w:rsidR="00246E10" w:rsidRDefault="00246E10" w:rsidP="00246E10">
      <w:pPr>
        <w:spacing w:line="480" w:lineRule="auto"/>
        <w:rPr>
          <w:rFonts w:ascii="Times New Roman" w:hAnsi="Times New Roman" w:cs="Times New Roman"/>
        </w:rPr>
      </w:pPr>
      <w:r w:rsidRPr="00246E10">
        <w:rPr>
          <w:rFonts w:ascii="Times New Roman" w:hAnsi="Times New Roman" w:cs="Times New Roman"/>
        </w:rPr>
        <w:t>T</w:t>
      </w:r>
      <w:r w:rsidR="005E1A7A">
        <w:rPr>
          <w:rFonts w:ascii="Times New Roman" w:hAnsi="Times New Roman" w:cs="Times New Roman"/>
        </w:rPr>
        <w:t>h</w:t>
      </w:r>
      <w:r w:rsidRPr="00246E10">
        <w:rPr>
          <w:rFonts w:ascii="Times New Roman" w:hAnsi="Times New Roman" w:cs="Times New Roman"/>
        </w:rPr>
        <w:t>e</w:t>
      </w:r>
      <w:r>
        <w:rPr>
          <w:rFonts w:ascii="Times New Roman" w:hAnsi="Times New Roman" w:cs="Times New Roman"/>
        </w:rPr>
        <w:t xml:space="preserve"> previous</w:t>
      </w:r>
      <w:r w:rsidRPr="00246E10">
        <w:rPr>
          <w:rFonts w:ascii="Times New Roman" w:hAnsi="Times New Roman" w:cs="Times New Roman"/>
        </w:rPr>
        <w:t xml:space="preserve"> voting-based findings rely on estimated positions derived from legislators’ roll-call records. DW-NOMINATE places legislators with similar voting records close together, with polarisation measured by the distance between the parties’ mean positions on the liberal–conservative dimension</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{"citationID":"I3BihgWO","properties":{"formattedCitation":"(Poole and Rosenthal 2007)","plainCitation":"(Poole and Rosenthal 2007)","noteIndex":0},"citationItems":[{"id":340,"uris":["http://zotero.org/groups/6681328/items/6PNL5E44"],"itemData":{"id":340,"type":"book","abstract":"In Ideology and Congress, authors Poole and Rosenthal have analyzed over 13 million individual roll call votes spanning the two centuries since Congress began recording votes in 1789. By tracing the voting patterns of Congress throughout the country&amp;#39;s history, the authors find that, despite a wide array of issues facing legislators, over 81 percent of their voting decisions can be attributed to a consistent ideological position ranging from ultraconservatism to ultraliberalism. In their classic 1997 volume, Congress: A Political Economic History of Roll Call Voting, roll call voting became the framework for a novel interpretation of important episodes in American political and economic history. Congress demonstrated that roll call voting has a very simple structure and that, for most of American history, roll call voting patterns have maintained a core stability based on two great issues: the extent of government regulation of, and intervention in, the economy; and race. In this new, paperback volume, the authors include nineteen years of additional data, bringing in the period from 1986 through 2004.","edition":"2nd revised","ISBN":"978-1-4128-0608-4","language":"en","note":"Google-Books-ID: KaVfAAAAQBAJ","number-of-pages":"363","publisher":"Transaction Publishers","source":"Google Books","title":"Ideology and Congress: Second Revised Edition of Congress: A Political Economic History of Roll Call Voting","title-short":"Ideology and Congress","author":[{"family":"Poole","given":"Keith T."},{"family":"Rosenthal","given":"Howard"}],"issued":{"date-parts":[["2007"]]}}}],"schema":"https://github.com/citation-style-language/schema/raw/master/csl-citation.json"} </w:instrText>
      </w:r>
      <w:r>
        <w:rPr>
          <w:rFonts w:ascii="Times New Roman" w:hAnsi="Times New Roman" w:cs="Times New Roman"/>
        </w:rPr>
        <w:fldChar w:fldCharType="separate"/>
      </w:r>
      <w:r w:rsidRPr="00246E10">
        <w:rPr>
          <w:rFonts w:ascii="Times New Roman" w:hAnsi="Times New Roman" w:cs="Times New Roman"/>
        </w:rPr>
        <w:t>(Poole and Rosenthal 2007)</w:t>
      </w:r>
      <w:r>
        <w:rPr>
          <w:rFonts w:ascii="Times New Roman" w:hAnsi="Times New Roman" w:cs="Times New Roman"/>
        </w:rPr>
        <w:fldChar w:fldCharType="end"/>
      </w:r>
      <w:r>
        <w:rPr>
          <w:rFonts w:ascii="Times New Roman" w:hAnsi="Times New Roman" w:cs="Times New Roman"/>
        </w:rPr>
        <w:t xml:space="preserve">. </w:t>
      </w:r>
    </w:p>
    <w:p w14:paraId="5F7D6842" w14:textId="4D603D5A" w:rsidR="00381D4E" w:rsidRPr="00381D4E" w:rsidRDefault="00381D4E" w:rsidP="00246E10">
      <w:pPr>
        <w:spacing w:line="480" w:lineRule="auto"/>
        <w:rPr>
          <w:rFonts w:ascii="Times New Roman" w:hAnsi="Times New Roman" w:cs="Times New Roman"/>
          <w:b/>
          <w:bCs/>
        </w:rPr>
      </w:pPr>
      <w:r w:rsidRPr="00381D4E">
        <w:rPr>
          <w:rFonts w:ascii="Times New Roman" w:hAnsi="Times New Roman" w:cs="Times New Roman"/>
          <w:b/>
          <w:bCs/>
        </w:rPr>
        <w:t>2.2.2</w:t>
      </w:r>
      <w:r w:rsidR="005E1A7A">
        <w:rPr>
          <w:rFonts w:ascii="Times New Roman" w:hAnsi="Times New Roman" w:cs="Times New Roman"/>
          <w:b/>
          <w:bCs/>
        </w:rPr>
        <w:t xml:space="preserve"> </w:t>
      </w:r>
      <w:r w:rsidR="005E1A7A" w:rsidRPr="005E1A7A">
        <w:rPr>
          <w:rFonts w:ascii="Times New Roman" w:hAnsi="Times New Roman" w:cs="Times New Roman"/>
          <w:b/>
          <w:bCs/>
        </w:rPr>
        <w:t>Interpreting Voting-Based Positions</w:t>
      </w:r>
    </w:p>
    <w:p w14:paraId="5525A200" w14:textId="393A650E" w:rsidR="00246E10" w:rsidRDefault="005E1A7A" w:rsidP="00246E10">
      <w:pPr>
        <w:spacing w:line="480" w:lineRule="auto"/>
        <w:rPr>
          <w:rFonts w:ascii="Times New Roman" w:hAnsi="Times New Roman" w:cs="Times New Roman"/>
        </w:rPr>
      </w:pPr>
      <w:r w:rsidRPr="005E1A7A">
        <w:rPr>
          <w:rFonts w:ascii="Times New Roman" w:hAnsi="Times New Roman" w:cs="Times New Roman"/>
        </w:rPr>
        <w:lastRenderedPageBreak/>
        <w:t xml:space="preserve">The ideological meaning of a NOMINATE dimension is not necessarily consistent across historical periods </w:t>
      </w:r>
      <w:r>
        <w:rPr>
          <w:rFonts w:ascii="Times New Roman" w:hAnsi="Times New Roman" w:cs="Times New Roman"/>
        </w:rPr>
        <w:fldChar w:fldCharType="begin"/>
      </w:r>
      <w:r>
        <w:rPr>
          <w:rFonts w:ascii="Times New Roman" w:hAnsi="Times New Roman" w:cs="Times New Roman"/>
        </w:rPr>
        <w:instrText xml:space="preserve"> ADDIN ZOTERO_ITEM CSL_CITATION {"citationID":"z1EZesIT","properties":{"formattedCitation":"(Caughey and Schickler 2016)","plainCitation":"(Caughey and Schickler 2016)","noteIndex":0},"citationItems":[{"id":289,"uris":["http://zotero.org/groups/6681328/items/8MIAAQSX"],"itemData":{"id":289,"type":"article-journal","abstract":"Poole and Rosenthal's NOMINATE scores have been a boon to the study of Congress, but they are not without limitations. We focus on two limitations that are especially important in historical applications. First, the dimensions uncovered by NOMINATE do not necessarily have a consistent ideological meaning over time. Our case study of the 1920s highlights the challenge of interpreting NOMINATE scores in periods when party lines do not map well onto the main contours of ideological debate in political life. Second, the commonly used DW-NOMINATE variant of these scores makes assumptions that are not well suited to dealing with rapid or non-monotonic ideological change. A case study of Southern Democrats in the New Deal era suggests that a more flexible dynamic item-response model provides a better fit for this important period. These applications illustrate the feasibility and value of tailoring one's model and data to one's research goals rather than relying on off-the-shelf NOMINATE scores.","container-title":"Studies in American Political Development","DOI":"10.1017/S0898588X16000092","ISSN":"0898-588X, 1469-8692","issue":"2","language":"en","page":"128-146","source":"Cambridge University Press","title":"Substance and Change in Congressional Ideology: NOMINATE and Its Alternatives","title-short":"Substance and Change in Congressional Ideology","volume":"30","author":[{"family":"Caughey","given":"Devin"},{"family":"Schickler","given":"Eric"}],"issued":{"date-parts":[["2016",10]]}}}],"schema":"https://github.com/citation-style-language/schema/raw/master/csl-citation.json"} </w:instrText>
      </w:r>
      <w:r>
        <w:rPr>
          <w:rFonts w:ascii="Times New Roman" w:hAnsi="Times New Roman" w:cs="Times New Roman"/>
        </w:rPr>
        <w:fldChar w:fldCharType="separate"/>
      </w:r>
      <w:r w:rsidRPr="005E1A7A">
        <w:rPr>
          <w:rFonts w:ascii="Times New Roman" w:hAnsi="Times New Roman" w:cs="Times New Roman"/>
        </w:rPr>
        <w:t>(Caughey and Schickler 2016)</w:t>
      </w:r>
      <w:r>
        <w:rPr>
          <w:rFonts w:ascii="Times New Roman" w:hAnsi="Times New Roman" w:cs="Times New Roman"/>
        </w:rPr>
        <w:fldChar w:fldCharType="end"/>
      </w:r>
      <w:r w:rsidRPr="005E1A7A">
        <w:rPr>
          <w:rFonts w:ascii="Times New Roman" w:hAnsi="Times New Roman" w:cs="Times New Roman"/>
        </w:rPr>
        <w:t xml:space="preserve">. Historical comparisons therefore require attention to what policies and alternatives behind the scores concern. Accounting for civil-rights policy content, contemporary partisan differences </w:t>
      </w:r>
      <w:r>
        <w:rPr>
          <w:rFonts w:ascii="Times New Roman" w:hAnsi="Times New Roman" w:cs="Times New Roman"/>
        </w:rPr>
        <w:t>over civil rights</w:t>
      </w:r>
      <w:r w:rsidRPr="005E1A7A">
        <w:rPr>
          <w:rFonts w:ascii="Times New Roman" w:hAnsi="Times New Roman" w:cs="Times New Roman"/>
        </w:rPr>
        <w:t>are smaller than those following Reconstruction, despite increasing since the 1970s</w:t>
      </w:r>
      <w:r>
        <w:rPr>
          <w:rFonts w:ascii="Times New Roman" w:hAnsi="Times New Roman" w:cs="Times New Roman"/>
        </w:rPr>
        <w:t xml:space="preserve"> </w:t>
      </w:r>
      <w:r w:rsidR="004D188D">
        <w:rPr>
          <w:rFonts w:ascii="Times New Roman" w:hAnsi="Times New Roman" w:cs="Times New Roman"/>
        </w:rPr>
        <w:fldChar w:fldCharType="begin"/>
      </w:r>
      <w:r w:rsidR="004D188D">
        <w:rPr>
          <w:rFonts w:ascii="Times New Roman" w:hAnsi="Times New Roman" w:cs="Times New Roman"/>
        </w:rPr>
        <w:instrText xml:space="preserve"> ADDIN ZOTERO_ITEM CSL_CITATION {"citationID":"Mt22VgUb","properties":{"formattedCitation":"(Bateman, Clinton, and Lapinski 2017)","plainCitation":"(Bateman, Clinton, and Lapinski 2017)","noteIndex":0},"citationItems":[{"id":166,"uris":["http://zotero.org/groups/6681328/items/XG8ZNAF7"],"itemData":{"id":166,"type":"article-journal","abstract":"The study of political conflict in legislatures is fundamental to understanding the nature of governance, but also difficult because of changes in membership and the issues addressed over time. Focusing on the enduring issue of civil rights in the United States since Reconstruction, we show that using current methods and measures to characterize elite ideological disagreements makes it hard to interpret or reconcile the conflicts with historical understandings because of their failure to adequately account for the policies being voted upon and the consequences of the iterative lawmaking process. Incorporating information about the policies being voted upon provides a starkly different portrait of elite conflict—not only are contemporary parties relatively less divided than is commonly thought, but the conflict occurs in a smaller, and more liberal, portion of the policy space. These findings have important implications for a broad range of work that uses elite actions to compare political conflict/polarization across time.","container-title":"American Journal of Political Science","DOI":"10.1111/ajps.12281","ISSN":"1540-5907","issue":"3","language":"en","license":"©2016, Midwest Political Science Association","page":"698-714","source":"Wiley Online Library","title":"A House Divided? Roll Calls, Polarization, and Policy Differences in the U.S. House, 1877–2011","title-short":"A House Divided?","volume":"61","author":[{"family":"Bateman","given":"David A."},{"family":"Clinton","given":"Joshua D."},{"family":"Lapinski","given":"John S."}],"issued":{"date-parts":[["2017"]]}}}],"schema":"https://github.com/citation-style-language/schema/raw/master/csl-citation.json"} </w:instrText>
      </w:r>
      <w:r w:rsidR="004D188D">
        <w:rPr>
          <w:rFonts w:ascii="Times New Roman" w:hAnsi="Times New Roman" w:cs="Times New Roman"/>
        </w:rPr>
        <w:fldChar w:fldCharType="separate"/>
      </w:r>
      <w:r w:rsidR="004D188D" w:rsidRPr="004D188D">
        <w:rPr>
          <w:rFonts w:ascii="Times New Roman" w:hAnsi="Times New Roman" w:cs="Times New Roman"/>
        </w:rPr>
        <w:t>(Bateman, Clinton, and Lapinski 2017)</w:t>
      </w:r>
      <w:r w:rsidR="004D188D">
        <w:rPr>
          <w:rFonts w:ascii="Times New Roman" w:hAnsi="Times New Roman" w:cs="Times New Roman"/>
        </w:rPr>
        <w:fldChar w:fldCharType="end"/>
      </w:r>
      <w:r w:rsidR="004D188D">
        <w:rPr>
          <w:rFonts w:ascii="Times New Roman" w:hAnsi="Times New Roman" w:cs="Times New Roman"/>
        </w:rPr>
        <w:t>.</w:t>
      </w:r>
      <w:r w:rsidR="00471DFD">
        <w:rPr>
          <w:rFonts w:ascii="Times New Roman" w:hAnsi="Times New Roman" w:cs="Times New Roman"/>
        </w:rPr>
        <w:t xml:space="preserve"> </w:t>
      </w:r>
      <w:r w:rsidRPr="005E1A7A">
        <w:rPr>
          <w:rFonts w:ascii="Times New Roman" w:hAnsi="Times New Roman" w:cs="Times New Roman"/>
        </w:rPr>
        <w:t>The frequency with which different issues are voted on also matters, as greater attention to issues that already divide the parties can increase voting-based polarisation without equivalent changes in legislators’ positions. However, increased polarisation remained evident when comparable survey questions were used to hold the agenda constant between 1996 and 2008, indicating that the increase was not simply a consequence of a changing agend</w:t>
      </w:r>
      <w:r>
        <w:rPr>
          <w:rFonts w:ascii="Times New Roman" w:hAnsi="Times New Roman" w:cs="Times New Roman"/>
        </w:rPr>
        <w:t xml:space="preserve">a </w:t>
      </w:r>
      <w:r>
        <w:rPr>
          <w:rFonts w:ascii="Times New Roman" w:hAnsi="Times New Roman" w:cs="Times New Roman"/>
        </w:rPr>
        <w:fldChar w:fldCharType="begin"/>
      </w:r>
      <w:r>
        <w:rPr>
          <w:rFonts w:ascii="Times New Roman" w:hAnsi="Times New Roman" w:cs="Times New Roman"/>
        </w:rPr>
        <w:instrText xml:space="preserve"> ADDIN ZOTERO_ITEM CSL_CITATION {"citationID":"Je2ljYYW","properties":{"formattedCitation":"(Moskowitz, Rogowski, and Snyder 2024)","plainCitation":"(Moskowitz, Rogowski, and Snyder 2024)","noteIndex":0},"citationItems":[{"id":179,"uris":["http://zotero.org/groups/6681328/items/E4GGWSA6"],"itemData":{"id":179,"type":"article-journal","abstract":"Using candidate surveys to hold the policy agenda constant over 1996–2008, the authors find that congressional polarization is not solely an artifact of an evolving roll-call agenda. Under a fixed agenda, increased House polarization is due to replacement: incoming members are more extreme than departing members. Apparent within-member movement toward extremity in roll-call records may instead reflect agenda change, party pressure, or both.","container-title":"Quarterly Journal of Political Science","title":"Parsing Party Polarization in Congress","URL":"https://consensus.app/papers/parsing-party-polarization-in-congress-moskowitz-rogowski/6430fea8ea5454cebf4c4715ebdb3892/?utm_source=chatgpt","author":[{"family":"Moskowitz","given":"D."},{"family":"Rogowski","given":"Jon C."},{"family":"Snyder","given":"J."}],"issued":{"date-parts":[["2024"]]}}}],"schema":"https://github.com/citation-style-language/schema/raw/master/csl-citation.json"} </w:instrText>
      </w:r>
      <w:r>
        <w:rPr>
          <w:rFonts w:ascii="Times New Roman" w:hAnsi="Times New Roman" w:cs="Times New Roman"/>
        </w:rPr>
        <w:fldChar w:fldCharType="separate"/>
      </w:r>
      <w:r w:rsidRPr="005E1A7A">
        <w:rPr>
          <w:rFonts w:ascii="Times New Roman" w:hAnsi="Times New Roman" w:cs="Times New Roman"/>
        </w:rPr>
        <w:t>(Moskowitz, Rogowski, and Snyder 2024)</w:t>
      </w:r>
      <w:r>
        <w:rPr>
          <w:rFonts w:ascii="Times New Roman" w:hAnsi="Times New Roman" w:cs="Times New Roman"/>
        </w:rPr>
        <w:fldChar w:fldCharType="end"/>
      </w:r>
      <w:r>
        <w:rPr>
          <w:rFonts w:ascii="Times New Roman" w:hAnsi="Times New Roman" w:cs="Times New Roman"/>
        </w:rPr>
        <w:t>.</w:t>
      </w:r>
    </w:p>
    <w:p w14:paraId="669F6971" w14:textId="5B5ECDC4" w:rsidR="005E1A7A" w:rsidRDefault="005E1A7A" w:rsidP="00246E10">
      <w:pPr>
        <w:spacing w:line="480" w:lineRule="auto"/>
        <w:rPr>
          <w:rFonts w:ascii="Times New Roman" w:hAnsi="Times New Roman" w:cs="Times New Roman"/>
        </w:rPr>
      </w:pPr>
      <w:r w:rsidRPr="005E1A7A">
        <w:rPr>
          <w:rFonts w:ascii="Times New Roman" w:hAnsi="Times New Roman" w:cs="Times New Roman"/>
        </w:rPr>
        <w:t>Beyond changes in the voting agenda, estimates of when and how fast individual legislators change position also depend on the assumptions of the model used. The DW-NOMINATE specification examined restricts individual movement to a linear trajectory, while a more flexible dynamic voting-based model allows movement between congressional terms without imposing a single linear trend across a legislator’s career, producing different estimates of the timing and speed of change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{"citationID":"bunShrHf","properties":{"formattedCitation":"(Caughey and Schickler 2016)","plainCitation":"(Caughey and Schickler 2016)","noteIndex":0},"citationItems":[{"id":289,"uris":["http://zotero.org/groups/6681328/items/8MIAAQSX"],"itemData":{"id":289,"type":"article-journal","abstract":"Poole and Rosenthal's NOMINATE scores have been a boon to the study of Congress, but they are not without limitations. We focus on two limitations that are especially important in historical applications. First, the dimensions uncovered by NOMINATE do not necessarily have a consistent ideological meaning over time. Our case study of the 1920s highlights the challenge of interpreting NOMINATE scores in periods when party lines do not map well onto the main contours of ideological debate in political life. Second, the commonly used DW-NOMINATE variant of these scores makes assumptions that are not well suited to dealing with rapid or non-monotonic ideological change. A case study of Southern Democrats in the New Deal era suggests that a more flexible dynamic item-response model provides a better fit for this important period. These applications illustrate the feasibility and value of tailoring one's model and data to one's research goals rather than relying on off-the-shelf NOMINATE scores.","container-title":"Studies in American Political Development","DOI":"10.1017/S0898588X16000092","ISSN":"0898-588X, 1469-8692","issue":"2","language":"en","page":"128-146","source":"Cambridge University Press","title":"Substance and Change in Congressional Ideology: NOMINATE and Its Alternatives","title-short":"Substance and Change in Congressional Ideology","volume":"30","author":[{"family":"Caughey","given":"Devin"},{"family":"Schickler","given":"Eric"}],"issued":{"date-parts":[["2016",10]]}}}],"schema":"https://github.com/citation-style-language/schema/raw/master/csl-citation.json"} </w:instrText>
      </w:r>
      <w:r>
        <w:rPr>
          <w:rFonts w:ascii="Times New Roman" w:hAnsi="Times New Roman" w:cs="Times New Roman"/>
        </w:rPr>
        <w:fldChar w:fldCharType="separate"/>
      </w:r>
      <w:r w:rsidRPr="005E1A7A">
        <w:rPr>
          <w:rFonts w:ascii="Times New Roman" w:hAnsi="Times New Roman" w:cs="Times New Roman"/>
        </w:rPr>
        <w:t>(Caughey and Schickler 2016)</w:t>
      </w:r>
      <w:r>
        <w:rPr>
          <w:rFonts w:ascii="Times New Roman" w:hAnsi="Times New Roman" w:cs="Times New Roman"/>
        </w:rPr>
        <w:fldChar w:fldCharType="end"/>
      </w:r>
      <w:r>
        <w:rPr>
          <w:rFonts w:ascii="Times New Roman" w:hAnsi="Times New Roman" w:cs="Times New Roman"/>
        </w:rPr>
        <w:t>.</w:t>
      </w:r>
    </w:p>
    <w:p w14:paraId="0CC9BB4E" w14:textId="5F08B44A" w:rsidR="005E1A7A" w:rsidRDefault="005E1A7A" w:rsidP="00246E10">
      <w:pPr>
        <w:spacing w:line="480" w:lineRule="auto"/>
        <w:rPr>
          <w:rFonts w:ascii="Times New Roman" w:hAnsi="Times New Roman" w:cs="Times New Roman"/>
        </w:rPr>
      </w:pPr>
      <w:r w:rsidRPr="005E1A7A">
        <w:rPr>
          <w:rFonts w:ascii="Times New Roman" w:hAnsi="Times New Roman" w:cs="Times New Roman"/>
        </w:rPr>
        <w:t>Finally, recorded roll calls represent a selected subset of legislative decisions because their use is often discretionary. A large number of recorded votes therefore does not necessarily guarantee that the observed votes are representative of the broader universe of legislative decisions, and this selection can affect estimates of legislators’ ideal point</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{"citationID":"bwPJnBDC","properties":{"formattedCitation":"(Ainsley et al. 2020)","plainCitation":"(Ainsley et al. 2020)","noteIndex":0},"citationItems":[{"id":290,"uris":["http://zotero.org/groups/6681328/items/NRDS92KK"],"itemData":{"id":290,"type":"article-journal","abstract":"Roll-call votes provide scholars with the opportunity to measure many quantities of interest. However, the usefulness of the roll-call sample depends on the population it is intended to represent. After laying out why understanding the sample properties of the roll-call record is important, we catalogue voting procedures for 145 legislative chambers, finding that roll calls are typically discretionary. We then consider two arguments for discounting the potential problem: (a) roll calls are ubiquitous, especially where the threshold for invoking them is low or (b) the strategic incentives behind requests are sufficiently benign so as to generate representative samples. We address the first defense with novel empirical evidence regarding roll-call prevalence and the second with an original formal model of the position-taking argument for roll-call vote requests. Both our empirical and theoretical results confirm that inattention to vote method selection should broadly be considered an issue for the study of legislative behavior.","container-title":"American Political Science Review","DOI":"10.1017/S0003055420000192","ISSN":"0003-0554, 1537-5943","issue":"3","language":"en","page":"691-706","source":"Cambridge University Press","title":"Roll-Call Vote Selection: Implications for the Study of Legislative Politics","title-short":"Roll-Call Vote Selection","volume":"114","author":[{"family":"Ainsley","given":"Caitlin"},{"family":"Carrubba","given":"Clifford J."},{"family":"Crisp","given":"Brian F."},{"family":"Demirkaya","given":"Betul"},{"family":"Gabel","given":"Matthew J."},{"family":"Hadzic","given":"Dino"}],"issued":{"date-parts":[["2020",8]]}}}],"schema":"https://github.com/citation-style-language/schema/raw/master/csl-citation.json"} </w:instrText>
      </w:r>
      <w:r>
        <w:rPr>
          <w:rFonts w:ascii="Times New Roman" w:hAnsi="Times New Roman" w:cs="Times New Roman"/>
        </w:rPr>
        <w:fldChar w:fldCharType="separate"/>
      </w:r>
      <w:r w:rsidRPr="005E1A7A">
        <w:rPr>
          <w:rFonts w:ascii="Times New Roman" w:hAnsi="Times New Roman" w:cs="Times New Roman"/>
        </w:rPr>
        <w:t>(Ainsley et al. 2020)</w:t>
      </w:r>
      <w:r>
        <w:rPr>
          <w:rFonts w:ascii="Times New Roman" w:hAnsi="Times New Roman" w:cs="Times New Roman"/>
        </w:rPr>
        <w:fldChar w:fldCharType="end"/>
      </w:r>
      <w:r>
        <w:rPr>
          <w:rFonts w:ascii="Times New Roman" w:hAnsi="Times New Roman" w:cs="Times New Roman"/>
        </w:rPr>
        <w:t>.</w:t>
      </w:r>
    </w:p>
    <w:p w14:paraId="588FDF3B" w14:textId="0C89C3CE" w:rsidR="005E1A7A" w:rsidRDefault="005E1A7A" w:rsidP="00246E10">
      <w:pPr>
        <w:spacing w:line="480" w:lineRule="auto"/>
        <w:rPr>
          <w:rFonts w:ascii="Times New Roman" w:hAnsi="Times New Roman" w:cs="Times New Roman"/>
        </w:rPr>
      </w:pPr>
      <w:r w:rsidRPr="005E1A7A">
        <w:rPr>
          <w:rFonts w:ascii="Times New Roman" w:hAnsi="Times New Roman" w:cs="Times New Roman"/>
        </w:rPr>
        <w:t xml:space="preserve">These limitations of voting-based measures are </w:t>
      </w:r>
      <w:r w:rsidRPr="005E1A7A">
        <w:rPr>
          <w:rFonts w:ascii="Times New Roman" w:hAnsi="Times New Roman" w:cs="Times New Roman"/>
        </w:rPr>
        <w:t>especially</w:t>
      </w:r>
      <w:r w:rsidRPr="005E1A7A">
        <w:rPr>
          <w:rFonts w:ascii="Times New Roman" w:hAnsi="Times New Roman" w:cs="Times New Roman"/>
        </w:rPr>
        <w:t xml:space="preserve"> relevant when using DW-NOMINATE to validate speech-based positions. The voting-based positions are themselves </w:t>
      </w:r>
      <w:r w:rsidRPr="005E1A7A">
        <w:rPr>
          <w:rFonts w:ascii="Times New Roman" w:hAnsi="Times New Roman" w:cs="Times New Roman"/>
        </w:rPr>
        <w:lastRenderedPageBreak/>
        <w:t xml:space="preserve">estimates rather than directly observed quantities, and show statistical uncertainties through bootstrap standard errors </w:t>
      </w:r>
      <w:r>
        <w:rPr>
          <w:rFonts w:ascii="Times New Roman" w:hAnsi="Times New Roman" w:cs="Times New Roman"/>
        </w:rPr>
        <w:fldChar w:fldCharType="begin"/>
      </w:r>
      <w:r>
        <w:rPr>
          <w:rFonts w:ascii="Times New Roman" w:hAnsi="Times New Roman" w:cs="Times New Roman"/>
        </w:rPr>
        <w:instrText xml:space="preserve"> ADDIN ZOTERO_ITEM CSL_CITATION {"citationID":"siZt7NLI","properties":{"formattedCitation":"(Carroll et al. 2009)","plainCitation":"(Carroll et al. 2009)","noteIndex":0},"citationItems":[{"id":335,"uris":["http://zotero.org/groups/6681328/items/5334IJRD"],"itemData":{"id":335,"type":"article-journal","abstract":"DW-NOMINATE scores for the U.S. Congress are widely used measures of legislators' ideological locations over time. These scores have been used in a large number of studies in political science and closely related fields. In this paper, we extend the work of Lewis and Poole (2004) on the parametric bootstrap to DW-NOMINATE and obtain standard errors for the legislator ideal points. These standard errors are in the range of 1%–4% of the range of DW-NOMINATE coordinates.","container-title":"Political Analysis","DOI":"10.1093/pan/mpp005","ISSN":"1047-1987, 1476-4989","issue":"3","journalAbbreviation":"Polit. anal.","language":"en","license":"https://www.cambridge.org/core/terms","page":"261-275","source":"Semantic Scholar","title":"Measuring Bias and Uncertainty in DW-NOMINATE Ideal Point Estimates via the Parametric Bootstrap","volume":"17","author":[{"family":"Carroll","given":"Royce"},{"family":"Lewis","given":"Jeffrey B."},{"family":"Lo","given":"James"},{"family":"Poole","given":"Keith T."},{"family":"Rosenthal","given":"Howard"}],"issued":{"date-parts":[["2009"]]}}}],"schema":"https://github.com/citation-style-language/schema/raw/master/csl-citation.json"} </w:instrText>
      </w:r>
      <w:r>
        <w:rPr>
          <w:rFonts w:ascii="Times New Roman" w:hAnsi="Times New Roman" w:cs="Times New Roman"/>
        </w:rPr>
        <w:fldChar w:fldCharType="separate"/>
      </w:r>
      <w:r w:rsidRPr="005E1A7A">
        <w:rPr>
          <w:rFonts w:ascii="Times New Roman" w:hAnsi="Times New Roman" w:cs="Times New Roman"/>
        </w:rPr>
        <w:t>(Carroll et al. 2009)</w:t>
      </w:r>
      <w:r>
        <w:rPr>
          <w:rFonts w:ascii="Times New Roman" w:hAnsi="Times New Roman" w:cs="Times New Roman"/>
        </w:rPr>
        <w:fldChar w:fldCharType="end"/>
      </w:r>
      <w:r w:rsidRPr="005E1A7A">
        <w:rPr>
          <w:rFonts w:ascii="Times New Roman" w:hAnsi="Times New Roman" w:cs="Times New Roman"/>
        </w:rPr>
        <w:t>. Legislative speech represents a different form of observable political behaviour, although participation is also selective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{"citationID":"rGBYfRcU","properties":{"formattedCitation":"(Lauderdale and Herzog 2016)","plainCitation":"(Lauderdale and Herzog 2016)","noteIndex":0},"citationItems":[{"id":237,"uris":["http://zotero.org/groups/6681328/items/UFF3DLZ4"],"itemData":{"id":237,"type":"article-journal","abstract":"Existing approaches to measuring political disagreement from text data perform poorly except when applied to narrowly selected texts discussing the same issues and written in the same style. We demonstrate the first viable approach for estimating legislator-specific scores from the entire speech corpus of a legislature, while also producing extensive information about the evolution of speech polarization and politically loaded language. In the Irish Dáil, we show that the dominant dimension of speech variation is government–opposition, with ministers more extreme on this dimension than backbenchers, and a second dimension distinguishing between the establishment and anti-establishment opposition parties. In the U. S. Senate, we estimate a dimension that has moderate within-party correlations with scales based on roll-call votes and campaign donation patterns; however, we observe greater overlap across parties in speech positions than roll-call positions and partisan polarization in speeches varies more clearly in response to major political events.","container-title":"Political Analysis","DOI":"10.1093/pan/mpw017","ISSN":"1047-1987, 1476-4989","issue":"3","journalAbbreviation":"Polit. anal.","language":"en","license":"https://www.cambridge.org/core/terms","page":"374-394","source":"DOI.org (Crossref)","title":"Measuring Political Positions from Legislative Speech","volume":"24","author":[{"family":"Lauderdale","given":"Benjamin E."},{"family":"Herzog","given":"Alexander"}],"issued":{"date-parts":[["2016"]]}}}],"schema":"https://github.com/citation-style-language/schema/raw/master/csl-citation.json"} </w:instrText>
      </w:r>
      <w:r>
        <w:rPr>
          <w:rFonts w:ascii="Times New Roman" w:hAnsi="Times New Roman" w:cs="Times New Roman"/>
        </w:rPr>
        <w:fldChar w:fldCharType="separate"/>
      </w:r>
      <w:r w:rsidRPr="005E1A7A">
        <w:rPr>
          <w:rFonts w:ascii="Times New Roman" w:hAnsi="Times New Roman" w:cs="Times New Roman"/>
        </w:rPr>
        <w:t>(Lauderdale and Herzog 2016)</w:t>
      </w:r>
      <w:r>
        <w:rPr>
          <w:rFonts w:ascii="Times New Roman" w:hAnsi="Times New Roman" w:cs="Times New Roman"/>
        </w:rPr>
        <w:fldChar w:fldCharType="end"/>
      </w:r>
      <w:r w:rsidRPr="005E1A7A">
        <w:rPr>
          <w:rFonts w:ascii="Times New Roman" w:hAnsi="Times New Roman" w:cs="Times New Roman"/>
        </w:rPr>
        <w:t>. Examining speech alongside voting can therefore provide complementary information about legislators’ political positions, which is the focus of the following section.</w:t>
      </w:r>
    </w:p>
    <w:p w14:paraId="7BB713DC" w14:textId="542D5750" w:rsidR="005E1A7A" w:rsidRDefault="005E1A7A" w:rsidP="00246E10">
      <w:pPr>
        <w:spacing w:line="480" w:lineRule="auto"/>
        <w:rPr>
          <w:rFonts w:ascii="Times New Roman" w:hAnsi="Times New Roman" w:cs="Times New Roman"/>
          <w:b/>
          <w:bCs/>
        </w:rPr>
      </w:pPr>
      <w:r>
        <w:rPr>
          <w:rFonts w:ascii="Times New Roman" w:hAnsi="Times New Roman" w:cs="Times New Roman"/>
          <w:b/>
          <w:bCs/>
        </w:rPr>
        <w:t xml:space="preserve">2.2.3 </w:t>
      </w:r>
      <w:r w:rsidRPr="005E1A7A">
        <w:rPr>
          <w:rFonts w:ascii="Times New Roman" w:hAnsi="Times New Roman" w:cs="Times New Roman"/>
          <w:b/>
          <w:bCs/>
        </w:rPr>
        <w:t>Comparing Speech-Based and Voting-Based Evidence</w:t>
      </w:r>
    </w:p>
    <w:p w14:paraId="1E01958B" w14:textId="3DA2FACB" w:rsidR="005E1A7A" w:rsidRPr="005E1A7A" w:rsidRDefault="005E1A7A" w:rsidP="005E1A7A">
      <w:pPr>
        <w:spacing w:line="480" w:lineRule="auto"/>
      </w:pPr>
      <w:r w:rsidRPr="005E1A7A">
        <w:t>Speech-based positions in the US Senate show patterns related to, but different from, voting-based position</w:t>
      </w:r>
      <w:r>
        <w:t xml:space="preserve"> </w:t>
      </w:r>
      <w:r w:rsidRPr="005E1A7A">
        <w:t xml:space="preserve"> </w:t>
      </w:r>
      <w:r w:rsidRPr="005E1A7A">
        <w:fldChar w:fldCharType="begin"/>
      </w:r>
      <w:r w:rsidRPr="005E1A7A">
        <w:instrText xml:space="preserve"> ADDIN ZOTERO_ITEM CSL_CITATION {"citationID":"iM92EOro","properties":{"formattedCitation":"(Lauderdale and Herzog 2016)","plainCitation":"(Lauderdale and Herzog 2016)","noteIndex":0},"citationItems":[{"id":237,"uris":["http://zotero.org/groups/6681328/items/UFF3DLZ4"],"itemData":{"id":237,"type":"article-journal","abstract":"Existing approaches to measuring political disagreement from text data perform poorly except when applied to narrowly selected texts discussing the same issues and written in the same style. We demonstrate the first viable approach for estimating legislator-specific scores from the entire speech corpus of a legislature, while also producing extensive information about the evolution of speech polarization and politically loaded language. In the Irish Dáil, we show that the dominant dimension of speech variation is government–opposition, with ministers more extreme on this dimension than backbenchers, and a second dimension distinguishing between the establishment and anti-establishment opposition parties. In the U. S. Senate, we estimate a dimension that has moderate within-party correlations with scales based on roll-call votes and campaign donation patterns; however, we observe greater overlap across parties in speech positions than roll-call positions and partisan polarization in speeches varies more clearly in response to major political events.","container-title":"Political Analysis","DOI":"10.1093/pan/mpw017","ISSN":"1047-1987, 1476-4989","issue":"3","journalAbbreviation":"Polit. anal.","language":"en","license":"https://www.cambridge.org/core/terms","page":"374-394","source":"DOI.org (Crossref)","title":"Measuring Political Positions from Legislative Speech","volume":"24","author":[{"family":"Lauderdale","given":"Benjamin E."},{"family":"Herzog","given":"Alexander"}],"issued":{"date-parts":[["2016"]]}}}],"schema":"https://github.com/citation-style-language/schema/raw/master/csl-citation.json"} </w:instrText>
      </w:r>
      <w:r w:rsidRPr="005E1A7A">
        <w:fldChar w:fldCharType="separate"/>
      </w:r>
      <w:r w:rsidRPr="005E1A7A">
        <w:t>(Lauderdale and Herzog 2016)</w:t>
      </w:r>
      <w:r w:rsidRPr="005E1A7A">
        <w:fldChar w:fldCharType="end"/>
      </w:r>
      <w:r w:rsidRPr="005E1A7A">
        <w:t>. Congressional linguistic partisanship</w:t>
      </w:r>
      <w:r>
        <w:t>, which captures how distinct the parties’ language is,</w:t>
      </w:r>
      <w:r w:rsidRPr="005E1A7A">
        <w:t xml:space="preserve"> increased sharply from the early 1990s</w:t>
      </w:r>
      <w:r>
        <w:t xml:space="preserve"> </w:t>
      </w:r>
      <w:r w:rsidRPr="005E1A7A">
        <w:fldChar w:fldCharType="begin"/>
      </w:r>
      <w:r w:rsidRPr="005E1A7A">
        <w:instrText xml:space="preserve"> ADDIN ZOTERO_ITEM CSL_CITATION {"citationID":"klQTVJm2","properties":{"formattedCitation":"(Gentzkow, Shapiro, and Taddy 2019)","plainCitation":"(Gentzkow, Shapiro, and Taddy 2019)","noteIndex":0},"citationItems":[{"id":233,"uris":["http://zotero.org/groups/6681328/items/TQGM25XV"],"itemData":{"id":233,"type":"article-journal","abstract":"We study the problem of measuring group differences in choices when the dimensionality of the choice set is large. We show that standard approaches suffer from a severe finite-sample bias, and we propose an estimator that applies recent advances in machine learning to address this bias. We apply this method to measure trends in the partisanship of congressional speech from 1873 to 2016, defining partisanship to be the ease with which an observer could infer a congressperson's party from a single utterance. Our estimates imply that partisanship is far greater in recent years than in the past, and that it increased sharply in the early 1990s after remaining low and relatively constant over the preceding century.","container-title":"Econometrica","DOI":"10.3982/ECTA16566","ISSN":"1468-0262","issue":"4","language":"en","license":"© 2019 The Econometric Society","page":"1307-1340","source":"Wiley Online Library","title":"Measuring Group Differences in High-Dimensional Choices: Method and Application to Congressional Speech","title-short":"Measuring Group Differences in High-Dimensional Choices","volume":"87","author":[{"family":"Gentzkow","given":"Matthew"},{"family":"Shapiro","given":"Jesse M."},{"family":"Taddy","given":"Matt"}],"issued":{"date-parts":[["2019"]]}}}],"schema":"https://github.com/citation-style-language/schema/raw/master/csl-citation.json"} </w:instrText>
      </w:r>
      <w:r w:rsidRPr="005E1A7A">
        <w:fldChar w:fldCharType="separate"/>
      </w:r>
      <w:r w:rsidRPr="005E1A7A">
        <w:t>(Gentzkow, Shapiro, and Taddy 2019)</w:t>
      </w:r>
      <w:r w:rsidRPr="005E1A7A">
        <w:fldChar w:fldCharType="end"/>
      </w:r>
      <w:r w:rsidRPr="005E1A7A">
        <w:t xml:space="preserve">, later than the rise in voting-based polarisation described above </w:t>
      </w:r>
      <w:r w:rsidRPr="005E1A7A">
        <w:fldChar w:fldCharType="begin"/>
      </w:r>
      <w:r w:rsidRPr="005E1A7A">
        <w:instrText xml:space="preserve"> ADDIN ZOTERO_ITEM CSL_CITATION {"citationID":"8YRPxexj","properties":{"formattedCitation":"(Poole and Rosenthal 2007)","plainCitation":"(Poole and Rosenthal 2007)","noteIndex":0},"citationItems":[{"id":340,"uris":["http://zotero.org/groups/6681328/items/6PNL5E44"],"itemData":{"id":340,"type":"book","abstract":"In Ideology and Congress, authors Poole and Rosenthal have analyzed over 13 million individual roll call votes spanning the two centuries since Congress began recording votes in 1789. By tracing the voting patterns of Congress throughout the country&amp;#39;s history, the authors find that, despite a wide array of issues facing legislators, over 81 percent of their voting decisions can be attributed to a consistent ideological position ranging from ultraconservatism to ultraliberalism. In their classic 1997 volume, Congress: A Political Economic History of Roll Call Voting, roll call voting became the framework for a novel interpretation of important episodes in American political and economic history. Congress demonstrated that roll call voting has a very simple structure and that, for most of American history, roll call voting patterns have maintained a core stability based on two great issues: the extent of government regulation of, and intervention in, the economy; and race. In this new, paperback volume, the authors include nineteen years of additional data, bringing in the period from 1986 through 2004.","edition":"2nd revised","ISBN":"978-1-4128-0608-4","language":"en","note":"Google-Books-ID: KaVfAAAAQBAJ","number-of-pages":"363","publisher":"Transaction Publishers","source":"Google Books","title":"Ideology and Congress: Second Revised Edition of Congress: A Political Economic History of Roll Call Voting","title-short":"Ideology and Congress","author":[{"family":"Poole","given":"Keith T."},{"family":"Rosenthal","given":"Howard"}],"issued":{"date-parts":[["2007"]]}}}],"schema":"https://github.com/citation-style-language/schema/raw/master/csl-citation.json"} </w:instrText>
      </w:r>
      <w:r w:rsidRPr="005E1A7A">
        <w:fldChar w:fldCharType="separate"/>
      </w:r>
      <w:r w:rsidRPr="005E1A7A">
        <w:t>(Poole and Rosenthal 2007)</w:t>
      </w:r>
      <w:r w:rsidRPr="005E1A7A">
        <w:fldChar w:fldCharType="end"/>
      </w:r>
      <w:r w:rsidRPr="005E1A7A">
        <w:t>.</w:t>
      </w:r>
    </w:p>
    <w:p w14:paraId="79E1B7D0" w14:textId="38C98A58" w:rsidR="005E1A7A" w:rsidRPr="005E1A7A" w:rsidRDefault="005E1A7A" w:rsidP="005E1A7A">
      <w:pPr>
        <w:spacing w:line="480" w:lineRule="auto"/>
      </w:pPr>
      <w:r w:rsidRPr="005E1A7A">
        <w:t>A further difference concerns changes in party distance over time.</w:t>
      </w:r>
      <w:r>
        <w:t xml:space="preserve"> </w:t>
      </w:r>
      <w:r w:rsidRPr="005E1A7A">
        <w:t>In the US Senate, the distance between Democrats’ and Republicans’ mean speech-based positions approximately doubled between 1995 and 2014</w:t>
      </w:r>
      <w:r>
        <w:t>, a larger increase than observed in the corresponding roll-call estimates</w:t>
      </w:r>
      <w:r w:rsidRPr="005E1A7A">
        <w:t xml:space="preserve">. </w:t>
      </w:r>
      <w:r w:rsidRPr="005E1A7A">
        <w:t>In this applicatio</w:t>
      </w:r>
      <w:r>
        <w:t>n,</w:t>
      </w:r>
      <w:r w:rsidRPr="005E1A7A">
        <w:t xml:space="preserve"> </w:t>
      </w:r>
      <w:r w:rsidRPr="005E1A7A">
        <w:t>chang</w:t>
      </w:r>
      <w:r w:rsidRPr="005E1A7A">
        <w:t>es</w:t>
      </w:r>
      <w:r w:rsidRPr="005E1A7A">
        <w:t xml:space="preserve"> </w:t>
      </w:r>
      <w:r w:rsidRPr="005E1A7A">
        <w:t xml:space="preserve">in </w:t>
      </w:r>
      <w:r w:rsidRPr="005E1A7A">
        <w:t>party means reflect changes in membership</w:t>
      </w:r>
      <w:r w:rsidRPr="005E1A7A">
        <w:t xml:space="preserve">, while </w:t>
      </w:r>
      <w:r w:rsidRPr="005E1A7A">
        <w:t>individual positions are held constant</w:t>
      </w:r>
      <w:r>
        <w:t xml:space="preserve"> </w:t>
      </w:r>
      <w:r w:rsidRPr="005E1A7A">
        <w:fldChar w:fldCharType="begin"/>
      </w:r>
      <w:r w:rsidRPr="005E1A7A">
        <w:instrText xml:space="preserve"> ADDIN ZOTERO_ITEM CSL_CITATION {"citationID":"JFrnxVyE","properties":{"formattedCitation":"(Lauderdale and Herzog 2016)","plainCitation":"(Lauderdale and Herzog 2016)","noteIndex":0},"citationItems":[{"id":237,"uris":["http://zotero.org/groups/6681328/items/UFF3DLZ4"],"itemData":{"id":237,"type":"article-journal","abstract":"Existing approaches to measuring political disagreement from text data perform poorly except when applied to narrowly selected texts discussing the same issues and written in the same style. We demonstrate the first viable approach for estimating legislator-specific scores from the entire speech corpus of a legislature, while also producing extensive information about the evolution of speech polarization and politically loaded language. In the Irish Dáil, we show that the dominant dimension of speech variation is government–opposition, with ministers more extreme on this dimension than backbenchers, and a second dimension distinguishing between the establishment and anti-establishment opposition parties. In the U. S. Senate, we estimate a dimension that has moderate within-party correlations with scales based on roll-call votes and campaign donation patterns; however, we observe greater overlap across parties in speech positions than roll-call positions and partisan polarization in speeches varies more clearly in response to major political events.","container-title":"Political Analysis","DOI":"10.1093/pan/mpw017","ISSN":"1047-1987, 1476-4989","issue":"3","journalAbbreviation":"Polit. anal.","language":"en","license":"https://www.cambridge.org/core/terms","page":"374-394","source":"DOI.org (Crossref)","title":"Measuring Political Positions from Legislative Speech","volume":"24","author":[{"family":"Lauderdale","given":"Benjamin E."},{"family":"Herzog","given":"Alexander"}],"issued":{"date-parts":[["2016"]]}}}],"schema":"https://github.com/citation-style-language/schema/raw/master/csl-citation.json"} </w:instrText>
      </w:r>
      <w:r w:rsidRPr="005E1A7A">
        <w:fldChar w:fldCharType="separate"/>
      </w:r>
      <w:r w:rsidRPr="005E1A7A">
        <w:t>(Lauderdale and Herzog 2016)</w:t>
      </w:r>
      <w:r w:rsidRPr="005E1A7A">
        <w:fldChar w:fldCharType="end"/>
      </w:r>
      <w:r w:rsidRPr="005E1A7A">
        <w:t>.</w:t>
      </w:r>
    </w:p>
    <w:p w14:paraId="48E313A5" w14:textId="575157BF" w:rsidR="005E1A7A" w:rsidRPr="005E1A7A" w:rsidRDefault="005E1A7A" w:rsidP="005E1A7A">
      <w:pPr>
        <w:spacing w:line="480" w:lineRule="auto"/>
      </w:pPr>
      <w:r w:rsidRPr="005E1A7A">
        <w:t>Wordshoal, a speech-based method, estimates individual positions by combining information from separate debates. Democrats and Republicans overlap more in their speech-based positions than in their voting-based positions</w:t>
      </w:r>
      <w:r w:rsidRPr="005E1A7A">
        <w:t>, while w</w:t>
      </w:r>
      <w:r w:rsidRPr="005E1A7A">
        <w:t>ithin-party speech positions correlate mode</w:t>
      </w:r>
      <w:r>
        <w:t>r</w:t>
      </w:r>
      <w:r w:rsidRPr="005E1A7A">
        <w:t>ately with voting-based positions</w:t>
      </w:r>
      <w:r w:rsidRPr="005E1A7A">
        <w:t xml:space="preserve"> </w:t>
      </w:r>
      <w:r w:rsidRPr="005E1A7A">
        <w:fldChar w:fldCharType="begin"/>
      </w:r>
      <w:r w:rsidRPr="005E1A7A">
        <w:instrText xml:space="preserve"> ADDIN ZOTERO_ITEM CSL_CITATION {"citationID":"Z6Jglms9","properties":{"formattedCitation":"(Lauderdale and Herzog 2016)","plainCitation":"(Lauderdale and Herzog 2016)","noteIndex":0},"citationItems":[{"id":237,"uris":["http://zotero.org/groups/6681328/items/UFF3DLZ4"],"itemData":{"id":237,"type":"article-journal","abstract":"Existing approaches to measuring political disagreement from text data perform poorly except when applied to narrowly selected texts discussing the same issues and written in the same style. We demonstrate the first viable approach for estimating legislator-specific scores from the entire speech corpus of a legislature, while also producing extensive information about the evolution of speech polarization and politically loaded language. In the Irish Dáil, we show that the dominant dimension of speech variation is government–opposition, with ministers more extreme on this dimension than backbenchers, and a second dimension distinguishing between the establishment and anti-establishment opposition parties. In the U. S. Senate, we estimate a dimension that has moderate within-party correlations with scales based on roll-call votes and campaign donation patterns; however, we observe greater overlap across parties in speech positions than roll-call positions and partisan polarization in speeches varies more clearly in response to major political events.","container-title":"Political Analysis","DOI":"10.1093/pan/mpw017","ISSN":"1047-1987, 1476-4989","issue":"3","journalAbbreviation":"Polit. anal.","language":"en","license":"https://www.cambridge.org/core/terms","page":"374-394","source":"DOI.org (Crossref)","title":"Measuring Political Positions from Legislative Speech","volume":"24","author":[{"family":"Lauderdale","given":"Benjamin E."},{"family":"Herzog","given":"Alexander"}],"issued":{"date-parts":[["2016"]]}}}],"schema":"https://github.com/citation-style-language/schema/raw/master/csl-citation.json"} </w:instrText>
      </w:r>
      <w:r w:rsidRPr="005E1A7A">
        <w:fldChar w:fldCharType="separate"/>
      </w:r>
      <w:r w:rsidRPr="005E1A7A">
        <w:t>(Lauderdale and Herzog 2016)</w:t>
      </w:r>
      <w:r w:rsidRPr="005E1A7A">
        <w:fldChar w:fldCharType="end"/>
      </w:r>
      <w:r w:rsidRPr="005E1A7A">
        <w:t>.</w:t>
      </w:r>
      <w:r w:rsidRPr="005E1A7A">
        <w:t xml:space="preserve"> </w:t>
      </w:r>
      <w:r w:rsidRPr="005E1A7A">
        <w:t xml:space="preserve">In a Swiss </w:t>
      </w:r>
      <w:r w:rsidRPr="005E1A7A">
        <w:t>analysis</w:t>
      </w:r>
      <w:r w:rsidRPr="005E1A7A">
        <w:t>, text scaling also reveals greater intraparty variation than roll-</w:t>
      </w:r>
      <w:r w:rsidRPr="005E1A7A">
        <w:lastRenderedPageBreak/>
        <w:t>call estimates, despite high overall agreement between the measures</w:t>
      </w:r>
      <w:r w:rsidRPr="005E1A7A">
        <w:t xml:space="preserve"> </w:t>
      </w:r>
      <w:r w:rsidRPr="005E1A7A">
        <w:fldChar w:fldCharType="begin"/>
      </w:r>
      <w:r w:rsidRPr="005E1A7A">
        <w:instrText xml:space="preserve"> ADDIN ZOTERO_ITEM CSL_CITATION {"citationID":"iDLJt1es","properties":{"formattedCitation":"(Schwarz, Traber, and Benoit 2017)","plainCitation":"(Schwarz, Traber, and Benoit 2017)","noteIndex":0},"citationItems":[{"id":160,"uris":["http://zotero.org/groups/6681328/items/JH9AI7CJ"],"itemData":{"id":160,"type":"article-journal","abstract":"Well-established methods exist for measuring party positions, but reliable means for estimating intra-party preferences remain underdeveloped. While most efforts focus on estimating the ideal points of individual legislators based on inductive scaling of roll call votes, this data suffers from two problems: selection bias due to unrecorded votes and strong party discipline, which tends to make voting a strategic rather than a sincere indication of preferences. By contrast, legislative speeches are relatively unconstrained, as party leaders are less likely to punish MPs for speaking freely as long as they vote with the party line. Yet, the differences between roll call estimations and text scalings remain essentially unexplored, despite the growing application of statistical analysis of textual data to measure policy preferences. Our paper addresses this lacuna by exploiting a rich feature of the Swiss legislature: on most bills, legislators both vote and speak many times. Using this data, we compare text-based scaling of ideal points to vote-based scaling from a crucial piece of energy legislation. Our findings confirm that text scalings reveal larger intra-party differences than roll calls. Using regression models, we further explain the differences between roll call and text scalings by attributing differences to constituency-level preferences for energy policy.","container-title":"Political Science Research and Methods","DOI":"10.1017/psrm.2015.77","ISSN":"2049-8470, 2049-8489","issue":"2","language":"en","page":"379-396","source":"Cambridge University Press","title":"Estimating Intra-Party Preferences: Comparing Speeches to Votes","title-short":"Estimating Intra-Party Preferences","volume":"5","author":[{"family":"Schwarz","given":"Daniel"},{"family":"Traber","given":"Denise"},{"family":"Benoit","given":"Kenneth"}],"issued":{"date-parts":[["2017",4]]}}}],"schema":"https://github.com/citation-style-language/schema/raw/master/csl-citation.json"} </w:instrText>
      </w:r>
      <w:r w:rsidRPr="005E1A7A">
        <w:fldChar w:fldCharType="separate"/>
      </w:r>
      <w:r w:rsidRPr="005E1A7A">
        <w:t>(Schwarz, Traber, and Benoit 2017)</w:t>
      </w:r>
      <w:r w:rsidRPr="005E1A7A">
        <w:fldChar w:fldCharType="end"/>
      </w:r>
      <w:r w:rsidRPr="005E1A7A">
        <w:t>.</w:t>
      </w:r>
      <w:r>
        <w:t xml:space="preserve"> </w:t>
      </w:r>
    </w:p>
    <w:p w14:paraId="7A3F5CEE" w14:textId="09502277" w:rsidR="005E1A7A" w:rsidRDefault="005E1A7A" w:rsidP="00246E10">
      <w:pPr>
        <w:spacing w:line="480" w:lineRule="auto"/>
      </w:pPr>
      <w:r>
        <w:t xml:space="preserve">At the debate polarization also followed different patterns in speech and voting. Speech-based polarisation </w:t>
      </w:r>
      <w:r w:rsidRPr="005E1A7A">
        <w:t xml:space="preserve">peaked during the 2009–2010 healthcare debates, but this peak did not appear in the roll-call series because </w:t>
      </w:r>
      <w:r>
        <w:t>this issue</w:t>
      </w:r>
      <w:r w:rsidRPr="005E1A7A">
        <w:t xml:space="preserve"> occupied substantial Senate time and political attention but involved relatively few recorded votes</w:t>
      </w:r>
      <w:r>
        <w:t xml:space="preserve"> </w:t>
      </w:r>
      <w:r w:rsidRPr="005E1A7A">
        <w:fldChar w:fldCharType="begin"/>
      </w:r>
      <w:r>
        <w:instrText xml:space="preserve"> ADDIN ZOTERO_ITEM CSL_CITATION {"citationID":"s0WXR8uw","properties":{"formattedCitation":"(Lauderdale and Herzog 2016)","plainCitation":"(Lauderdale and Herzog 2016)","noteIndex":0},"citationItems":[{"id":237,"uris":["http://zotero.org/groups/6681328/items/UFF3DLZ4"],"itemData":{"id":237,"type":"article-journal","abstract":"Existing approaches to measuring political disagreement from text data perform poorly except when applied to narrowly selected texts discussing the same issues and written in the same style. We demonstrate the first viable approach for estimating legislator-specific scores from the entire speech corpus of a legislature, while also producing extensive information about the evolution of speech polarization and politically loaded language. In the Irish Dáil, we show that the dominant dimension of speech variation is government–opposition, with ministers more extreme on this dimension than backbenchers, and a second dimension distinguishing between the establishment and anti-establishment opposition parties. In the U. S. Senate, we estimate a dimension that has moderate within-party correlations with scales based on roll-call votes and campaign donation patterns; however, we observe greater overlap across parties in speech positions than roll-call positions and partisan polarization in speeches varies more clearly in response to major political events.","container-title":"Political Analysis","DOI":"10.1093/pan/mpw017","ISSN":"1047-1987, 1476-4989","issue":"3","journalAbbreviation":"Polit. anal.","language":"en","license":"https://www.cambridge.org/core/terms","page":"374-394","source":"DOI.org (Crossref)","title":"Measuring Political Positions from Legislative Speech","volume":"24","author":[{"family":"Lauderdale","given":"Benjamin E."},{"family":"Herzog","given":"Alexander"}],"issued":{"date-parts":[["2016"]]}}}],"schema":"https://github.com/citation-style-language/schema/raw/master/csl-citation.json"} </w:instrText>
      </w:r>
      <w:r w:rsidRPr="005E1A7A">
        <w:fldChar w:fldCharType="separate"/>
      </w:r>
      <w:r w:rsidRPr="005E1A7A">
        <w:t>(Lauderdale and Herzog 2016)</w:t>
      </w:r>
      <w:r w:rsidRPr="005E1A7A">
        <w:fldChar w:fldCharType="end"/>
      </w:r>
      <w:r w:rsidRPr="005E1A7A">
        <w:t>.</w:t>
      </w:r>
      <w:r>
        <w:t xml:space="preserve"> </w:t>
      </w:r>
    </w:p>
    <w:p w14:paraId="266B6449" w14:textId="2CC0C481" w:rsidR="005E1A7A" w:rsidRDefault="005E1A7A" w:rsidP="00246E10">
      <w:pPr>
        <w:spacing w:line="480" w:lineRule="auto"/>
      </w:pPr>
      <w:r>
        <w:t xml:space="preserve">Beyond floor speeches, </w:t>
      </w:r>
      <w:r w:rsidRPr="005E1A7A">
        <w:t xml:space="preserve">congressional online communication </w:t>
      </w:r>
      <w:r>
        <w:t>became</w:t>
      </w:r>
      <w:r w:rsidRPr="005E1A7A">
        <w:t xml:space="preserve"> more partisan and negativ</w:t>
      </w:r>
      <w:r>
        <w:t>e</w:t>
      </w:r>
      <w:r w:rsidRPr="005E1A7A">
        <w:t xml:space="preserve"> between 2009 and 2022</w:t>
      </w:r>
      <w:r>
        <w:t xml:space="preserve"> </w:t>
      </w:r>
      <w:r>
        <w:fldChar w:fldCharType="begin"/>
      </w:r>
      <w:r>
        <w:instrText xml:space="preserve"> ADDIN ZOTERO_ITEM CSL_CITATION {"citationID":"Ls5g5qRw","properties":{"formattedCitation":"(Kistner et al. 2026)","plainCitation":"(Kistner et al. 2026)","noteIndex":0},"citationItems":[{"id":175,"uris":["http://zotero.org/groups/6681328/items/2LULLUGT"],"itemData":{"id":175,"type":"article-journal","abstract":"The authors introduce a multi-platform dataset of congressional tweets, Facebook posts, and email newsletters from 2009 to 2022, classify communicative purposes, and scale messages on a continuous partisan dimension. After validation, they find congressional rhetoric has become more partisan and negative as social media use increased, and that partisan and negative messages receive elevated engagement.","container-title":"American Political Science Review","DOI":"10.1017/S0003055426101841","page":"1–18","title":"Measuring Partisanship and Representation in Online Congressional Communications","author":[{"family":"Kistner","given":"Michael R."},{"family":"Heseltine","given":"Michael"},{"family":"Alvarez","given":"Robert"},{"family":"Fitch","given":"Maya"},{"family":"Lothamer","given":"Lucas"},{"family":"Simas","given":"Elizabeth N."}],"issued":{"date-parts":[["2026"]]}}}],"schema":"https://github.com/citation-style-language/schema/raw/master/csl-citation.json"} </w:instrText>
      </w:r>
      <w:r>
        <w:fldChar w:fldCharType="separate"/>
      </w:r>
      <w:r w:rsidRPr="005E1A7A">
        <w:rPr>
          <w:rFonts w:ascii="Aptos" w:hAnsi="Aptos"/>
        </w:rPr>
        <w:t>(Kistner et al. 2026)</w:t>
      </w:r>
      <w:r>
        <w:fldChar w:fldCharType="end"/>
      </w:r>
      <w:r>
        <w:t>.</w:t>
      </w:r>
    </w:p>
    <w:p w14:paraId="1723D73C" w14:textId="706169C5" w:rsidR="005E1A7A" w:rsidRDefault="005E1A7A" w:rsidP="00246E10">
      <w:pPr>
        <w:spacing w:line="480" w:lineRule="auto"/>
      </w:pPr>
      <w:r w:rsidRPr="005E1A7A">
        <w:t>Votes and speech can also be analysed together rather than only compared through separate estimates. Combining both sources through sparse factor analysis identifies an ideological dimension and another associated with leadership in the US Senate</w:t>
      </w:r>
      <w:r>
        <w:t xml:space="preserve">. </w:t>
      </w:r>
      <w:r w:rsidRPr="005E1A7A">
        <w:t>This distinction shows why differences in political language cannot automatically be interpreted as ideological differences</w:t>
      </w:r>
      <w:r w:rsidRPr="005E1A7A">
        <w:t xml:space="preserve"> </w:t>
      </w:r>
      <w:r w:rsidRPr="005E1A7A">
        <w:t>(Kim, Londregan, and Ratkovic 2018).</w:t>
      </w:r>
    </w:p>
    <w:p w14:paraId="6A19FB0C" w14:textId="314252C8" w:rsidR="005E1A7A" w:rsidRDefault="005E1A7A" w:rsidP="00246E10">
      <w:pPr>
        <w:spacing w:line="480" w:lineRule="auto"/>
        <w:rPr>
          <w:b/>
          <w:bCs/>
        </w:rPr>
      </w:pPr>
      <w:r>
        <w:rPr>
          <w:b/>
          <w:bCs/>
        </w:rPr>
        <w:t xml:space="preserve">2.2.4 </w:t>
      </w:r>
      <w:r w:rsidRPr="005E1A7A">
        <w:rPr>
          <w:b/>
          <w:bCs/>
        </w:rPr>
        <w:t>Interpreting Text-Based Positions</w:t>
      </w:r>
    </w:p>
    <w:p w14:paraId="44589D8C" w14:textId="2B7BAF82" w:rsidR="005E1A7A" w:rsidRDefault="005E1A7A" w:rsidP="00246E10">
      <w:pPr>
        <w:spacing w:line="480" w:lineRule="auto"/>
      </w:pPr>
      <w:r>
        <w:t>Estimated partisan positions depend on which communication source is analysed. C</w:t>
      </w:r>
      <w:r w:rsidRPr="005E1A7A">
        <w:t>ompar</w:t>
      </w:r>
      <w:r>
        <w:t>ing</w:t>
      </w:r>
      <w:r w:rsidRPr="005E1A7A">
        <w:t xml:space="preserve"> tweets, Facebook posts, newsletters, press releases and one-minute House floor speeches from the </w:t>
      </w:r>
      <w:r w:rsidRPr="005E1A7A">
        <w:rPr>
          <w:b/>
          <w:bCs/>
        </w:rPr>
        <w:t>116th Congress</w:t>
      </w:r>
      <w:r>
        <w:rPr>
          <w:b/>
          <w:bCs/>
        </w:rPr>
        <w:t xml:space="preserve"> </w:t>
      </w:r>
      <w:r>
        <w:t xml:space="preserve">shows that </w:t>
      </w:r>
      <w:r w:rsidRPr="005E1A7A">
        <w:t>Democrats and Republicans remain distinguishable across the venues</w:t>
      </w:r>
      <w:r>
        <w:t xml:space="preserve">, while </w:t>
      </w:r>
      <w:r w:rsidRPr="005E1A7A">
        <w:t>members’ relative positions</w:t>
      </w:r>
      <w:r>
        <w:t xml:space="preserve"> within each party</w:t>
      </w:r>
      <w:r w:rsidRPr="005E1A7A">
        <w:t xml:space="preserve"> frequently </w:t>
      </w:r>
      <w:r>
        <w:t xml:space="preserve">differ </w:t>
      </w:r>
      <w:r w:rsidRPr="005E1A7A">
        <w:t xml:space="preserve"> across venues. Someone’s placement relative to their fellow Democrats or Republicans is therefore not consistent across all communication sources</w:t>
      </w:r>
      <w:r>
        <w:t xml:space="preserve"> </w:t>
      </w:r>
      <w:r>
        <w:fldChar w:fldCharType="begin"/>
      </w:r>
      <w:r>
        <w:instrText xml:space="preserve"> ADDIN ZOTERO_ITEM CSL_CITATION {"citationID":"M9vbZadr","properties":{"formattedCitation":"(Green et al. 2024)","plainCitation":"(Green et al. 2024)","noteIndex":0},"citationItems":[{"id":236,"uris":["http://zotero.org/groups/6681328/items/AE9KUAJC"],"itemData":{"id":236,"type":"article-journal","abstract":"Legislative activity—whether votes or communications—is often represented in a single partisan or ideological dimension. But as lawmakers communicate in various venues (e.g., traditional, direct, or social media), the extent to which these estimates are interchangeable—reflecting a common underlying dimension—is unclear. We estimate a partisan dimension in members’ tweets, Facebook posts, e-newsletters, press releases, and one-minute House floor speeches for the 116th U.S. Congress and test the extent to which representations remain consistent across different venues. We find that while Democrats are consistently separable from Republicans, members’ relative intra-party positions frequently shift between venues. This is likely driven by differences in the affordances and audiences present in each venue, as venues with more nationalized audiences (such as social media) show higher levels of rhetorical polarization than venues with more local audiences (e-newsletters). These results suggest that the level of polarization we observe depends on where we look, and that the scholars of congressional communication should explicitly consider the input they use to measure partisanship.","container-title":"Political Research Quarterly","DOI":"10.1177/10659129241236685","ISSN":"1065-9129","issue":"3","language":"EN","page":"653-668","publisher":"SAGE Publications Inc","source":"SAGE Journals","title":"Cross-Platform Partisan Positioning in Congressional Speech","volume":"77","author":[{"family":"Green","given":"Jon"},{"family":"Shoub","given":"Kelsey"},{"family":"Blum","given":"Rachel"},{"family":"Cormack","given":"Lindsey"}],"issued":{"date-parts":[["2024",9,1]]}}}],"schema":"https://github.com/citation-style-language/schema/raw/master/csl-citation.json"} </w:instrText>
      </w:r>
      <w:r>
        <w:fldChar w:fldCharType="separate"/>
      </w:r>
      <w:r w:rsidRPr="005E1A7A">
        <w:rPr>
          <w:rFonts w:ascii="Aptos" w:hAnsi="Aptos"/>
        </w:rPr>
        <w:t>(Green et al. 2024)</w:t>
      </w:r>
      <w:r>
        <w:fldChar w:fldCharType="end"/>
      </w:r>
      <w:r>
        <w:t xml:space="preserve">. </w:t>
      </w:r>
    </w:p>
    <w:p w14:paraId="7FE3E3CE" w14:textId="77777777" w:rsidR="005E1A7A" w:rsidRDefault="005E1A7A" w:rsidP="00246E10">
      <w:pPr>
        <w:spacing w:line="480" w:lineRule="auto"/>
      </w:pPr>
      <w:r w:rsidRPr="005E1A7A">
        <w:lastRenderedPageBreak/>
        <w:t>The interpretation of these estimates also depends on which texts and words are selected. Wordfish, another text-based method, estimates a single dimension, so the input texts need to reflect the policy distinction being examined. In German manifestos from 1969–2005, including all words produced estimated party movements dominated by changes in the agenda, while excluding rare words reduced this effect. Changes in vocabulary over time can therefore be mistaken for ideological movement</w:t>
      </w:r>
      <w:r>
        <w:t xml:space="preserve"> </w:t>
      </w:r>
      <w:r>
        <w:fldChar w:fldCharType="begin"/>
      </w:r>
      <w:r>
        <w:instrText xml:space="preserve"> ADDIN ZOTERO_ITEM CSL_CITATION {"citationID":"SfqigJkV","properties":{"formattedCitation":"(Proksch and Slapin 2009)","plainCitation":"(Proksch and Slapin 2009)","noteIndex":0},"citationItems":[{"id":279,"uris":["http://zotero.org/groups/6681328/items/W9E4TYSG"],"itemData":{"id":279,"type":"article-journal","container-title":"German Politics","DOI":"10.1080/09644000903055799","ISSN":"0964-4008, 1743-8993","issue":"3","journalAbbreviation":"German Politics","language":"en","page":"323-344","source":"DOI.org (Crossref)","title":"How to Avoid Pitfalls in Statistical Analysis of Political Texts: The Case of Germany","title-short":"How to Avoid Pitfalls in Statistical Analysis of Political Texts","volume":"18","author":[{"family":"Proksch","given":"Sven-Oliver"},{"family":"Slapin","given":"Jonathan B."}],"issued":{"date-parts":[["2009",9]]}}}],"schema":"https://github.com/citation-style-language/schema/raw/master/csl-citation.json"} </w:instrText>
      </w:r>
      <w:r>
        <w:fldChar w:fldCharType="separate"/>
      </w:r>
      <w:r w:rsidRPr="005E1A7A">
        <w:rPr>
          <w:rFonts w:ascii="Aptos" w:hAnsi="Aptos"/>
        </w:rPr>
        <w:t>(Proksch and Slapin 2009)</w:t>
      </w:r>
      <w:r>
        <w:fldChar w:fldCharType="end"/>
      </w:r>
      <w:r>
        <w:t xml:space="preserve">. </w:t>
      </w:r>
    </w:p>
    <w:p w14:paraId="42A2A090" w14:textId="33287E97" w:rsidR="005E1A7A" w:rsidRPr="005E1A7A" w:rsidRDefault="005E1A7A" w:rsidP="00246E10">
      <w:pPr>
        <w:spacing w:line="480" w:lineRule="auto"/>
      </w:pPr>
      <w:r w:rsidRPr="005E1A7A">
        <w:t>The dominant differences in parliamentary language may therefore not reflect the political distinction being examined. This concern motivates supervised approaches that incorporate party affiliation to guide the measurement towards partisan differences</w:t>
      </w:r>
      <w:r>
        <w:t xml:space="preserve"> </w:t>
      </w:r>
      <w:r>
        <w:fldChar w:fldCharType="begin"/>
      </w:r>
      <w:r>
        <w:instrText xml:space="preserve"> ADDIN ZOTERO_ITEM CSL_CITATION {"citationID":"incdo66S","properties":{"formattedCitation":"(Goet 2019)","plainCitation":"(Goet 2019)","noteIndex":0},"citationItems":[{"id":153,"uris":["http://zotero.org/groups/6681328/items/YDWDQ6XE"],"itemData":{"id":153,"type":"article-journal","abstract":"Political scientists can rely on a long tradition of applying unsupervised measurement models to estimate ideology and preferences from texts. However, in practice the hope that the dominant source of variation in their data is the quantity of interest is often not realized. In this paper, I argue that in the messy world of speeches we have to rely on supervised approaches that include information on party affiliation in order to produce meaningful estimates of polarization. To substantiate this argument, I introduce a validation framework that may be used to comparatively assess supervised and unsupervised methods, and estimate polarization on the basis of 6.2 million records of parliamentary speeches from the UK House of Commons over the period 1811–2015. Beyond introducing several important adjustments to existing estimation approaches, the paper’s methodological contribution therefore consists of outlining the challenges of applying unsupervised estimation techniques to speech data, and arguing in detail why we should instead rely on supervised methods to measure polarization.","container-title":"Political Analysis","DOI":"10.1017/pan.2019.2","ISSN":"1047-1987, 1476-4989","issue":"4","language":"en","page":"518-539","source":"Cambridge University Press","title":"Measuring Polarization with Text Analysis: Evidence from the UK House of Commons, 1811–2015","title-short":"Measuring Polarization with Text Analysis","volume":"27","author":[{"family":"Goet","given":"Niels D."}],"issued":{"date-parts":[["2019",10]]}}}],"schema":"https://github.com/citation-style-language/schema/raw/master/csl-citation.json"} </w:instrText>
      </w:r>
      <w:r>
        <w:fldChar w:fldCharType="separate"/>
      </w:r>
      <w:r w:rsidRPr="005E1A7A">
        <w:rPr>
          <w:rFonts w:ascii="Aptos" w:hAnsi="Aptos"/>
        </w:rPr>
        <w:t>(Goet 2019)</w:t>
      </w:r>
      <w:r>
        <w:fldChar w:fldCharType="end"/>
      </w:r>
      <w:r>
        <w:t xml:space="preserve">. </w:t>
      </w:r>
      <w:r w:rsidRPr="005E1A7A">
        <w:t xml:space="preserve">This </w:t>
      </w:r>
      <w:r>
        <w:t xml:space="preserve">motivates </w:t>
      </w:r>
      <w:r w:rsidRPr="005E1A7A">
        <w:t>examining alternative language-model approaches, including LLM-based methods</w:t>
      </w:r>
      <w:r>
        <w:t xml:space="preserve"> </w:t>
      </w:r>
      <w:r w:rsidRPr="005E1A7A">
        <w:t>that also allow researchers to specify the political dimensions they aim to measure</w:t>
      </w:r>
      <w:r>
        <w:t xml:space="preserve"> </w:t>
      </w:r>
      <w:r>
        <w:fldChar w:fldCharType="begin"/>
      </w:r>
      <w:r>
        <w:instrText xml:space="preserve"> ADDIN ZOTERO_ITEM CSL_CITATION {"citationID":"cJUKGjgU","properties":{"formattedCitation":"(Burnham 2024)","plainCitation":"(Burnham 2024)","noteIndex":0},"citationItems":[{"id":239,"uris":["http://zotero.org/groups/6681328/items/GMDYYG3B"],"itemData":{"id":239,"type":"article","abstract":"This paper introduces \"Semantic Scaling,\" a novel method for ideal point estimation from text. I leverage large language models to classify documents based on their expressed stances and extract survey-like data. I then use item response theory to scale subjects from these data. Semantic Scaling significantly improves on existing text-based scaling methods, and allows researchers to explicitly define the ideological dimensions they measure. This represents the first scaling approach that allows such flexibility outside of survey instruments and opens new avenues of inquiry for populations difficult to survey. Additionally, it works with documents of varying length, and produces valid estimates of both mass and elite ideology. I demonstrate that the method can differentiate between policy preferences and in-group/out-group affect. Among the public, Semantic Scaling out-preforms Tweetscores according to human judgement; in Congress, it recaptures the first dimension DW-NOMINATE while allowing for greater flexibility in resolving construct validity challenges.","DOI":"10.48550/arXiv.2405.02472","note":"arXiv:2405.02472 [cs.CL]","number":"arXiv:2405.02472","publisher":"arXiv","source":"arXiv.org","title":"Semantic Scaling: Bayesian Ideal Point Estimates with Large Language Models","title-short":"Semantic Scaling","URL":"http://arxiv.org/abs/2405.02472","author":[{"family":"Burnham","given":"Michael"}],"accessed":{"date-parts":[["2026",10,2]]},"issued":{"date-parts":[["2024",5,3]]}}}],"schema":"https://github.com/citation-style-language/schema/raw/master/csl-citation.json"} </w:instrText>
      </w:r>
      <w:r>
        <w:fldChar w:fldCharType="separate"/>
      </w:r>
      <w:r w:rsidRPr="005E1A7A">
        <w:rPr>
          <w:rFonts w:ascii="Aptos" w:hAnsi="Aptos"/>
        </w:rPr>
        <w:t>(Burnham 2024)</w:t>
      </w:r>
      <w:r>
        <w:fldChar w:fldCharType="end"/>
      </w:r>
      <w:r w:rsidRPr="005E1A7A">
        <w:t>. The next section reviews findings on th</w:t>
      </w:r>
      <w:r>
        <w:t>ese methods</w:t>
      </w:r>
      <w:r w:rsidRPr="005E1A7A">
        <w:t xml:space="preserve"> and whether </w:t>
      </w:r>
      <w:r>
        <w:t>they</w:t>
      </w:r>
      <w:r w:rsidRPr="005E1A7A">
        <w:t xml:space="preserve"> can address some of the limitations identified above.</w:t>
      </w:r>
    </w:p>
    <w:sectPr w:rsidR="005E1A7A" w:rsidRPr="005E1A7A" w:rsidSect="003E4170">
      <w:footerReference w:type="default" r:id="rId11"/>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nês Tavares de Azeredo" w:date="2026-10-14T14:16:00Z" w:initials="IT">
    <w:p w14:paraId="375A683B" w14:textId="77777777" w:rsidR="005E1A7A" w:rsidRDefault="005E1A7A" w:rsidP="005E1A7A">
      <w:pPr>
        <w:pStyle w:val="CommentText"/>
      </w:pPr>
      <w:r>
        <w:rPr>
          <w:rStyle w:val="CommentReference"/>
        </w:rPr>
        <w:annotationRef/>
      </w:r>
      <w:r>
        <w:t>I only added twice the citattion cause it was info for different paragraphs but we can remove it if you guys would like. I just think in separate paragraphs the part in the first one might not look like it belongs to the same 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5A68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487083" w16cex:dateUtc="2026-10-14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5A683B" w16cid:durableId="184870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9AEB6" w14:textId="77777777" w:rsidR="00095266" w:rsidRDefault="00095266" w:rsidP="003E4170">
      <w:pPr>
        <w:spacing w:after="0" w:line="240" w:lineRule="auto"/>
      </w:pPr>
      <w:r>
        <w:separator/>
      </w:r>
    </w:p>
  </w:endnote>
  <w:endnote w:type="continuationSeparator" w:id="0">
    <w:p w14:paraId="45A89961" w14:textId="77777777" w:rsidR="00095266" w:rsidRDefault="00095266" w:rsidP="003E4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816781"/>
      <w:docPartObj>
        <w:docPartGallery w:val="Page Numbers (Bottom of Page)"/>
        <w:docPartUnique/>
      </w:docPartObj>
    </w:sdtPr>
    <w:sdtContent>
      <w:p w14:paraId="399E5622" w14:textId="691DA4E8" w:rsidR="003E4170" w:rsidRDefault="003E4170">
        <w:pPr>
          <w:pStyle w:val="Footer"/>
          <w:jc w:val="right"/>
        </w:pPr>
        <w:r>
          <w:fldChar w:fldCharType="begin"/>
        </w:r>
        <w:r>
          <w:instrText>PAGE   \* MERGEFORMAT</w:instrText>
        </w:r>
        <w:r>
          <w:fldChar w:fldCharType="separate"/>
        </w:r>
        <w:r>
          <w:t>2</w:t>
        </w:r>
        <w:r>
          <w:fldChar w:fldCharType="end"/>
        </w:r>
      </w:p>
    </w:sdtContent>
  </w:sdt>
  <w:p w14:paraId="166AAD23" w14:textId="77777777" w:rsidR="003E4170" w:rsidRDefault="003E41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B49ED" w14:textId="77777777" w:rsidR="00095266" w:rsidRDefault="00095266" w:rsidP="003E4170">
      <w:pPr>
        <w:spacing w:after="0" w:line="240" w:lineRule="auto"/>
      </w:pPr>
      <w:r>
        <w:separator/>
      </w:r>
    </w:p>
  </w:footnote>
  <w:footnote w:type="continuationSeparator" w:id="0">
    <w:p w14:paraId="1C208CEF" w14:textId="77777777" w:rsidR="00095266" w:rsidRDefault="00095266" w:rsidP="003E4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179CD"/>
    <w:multiLevelType w:val="hybridMultilevel"/>
    <w:tmpl w:val="CF6870BE"/>
    <w:lvl w:ilvl="0" w:tplc="7176221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3346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ês Tavares de Azeredo">
    <w15:presenceInfo w15:providerId="AD" w15:userId="S::73259@novasbe.pt::2d6dab1e-65fd-4308-a086-60fdd960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52B"/>
    <w:rsid w:val="00023F27"/>
    <w:rsid w:val="00057FA6"/>
    <w:rsid w:val="00095266"/>
    <w:rsid w:val="000D181F"/>
    <w:rsid w:val="001856C8"/>
    <w:rsid w:val="00221597"/>
    <w:rsid w:val="00241877"/>
    <w:rsid w:val="00246E10"/>
    <w:rsid w:val="00261287"/>
    <w:rsid w:val="002A6162"/>
    <w:rsid w:val="002B6B11"/>
    <w:rsid w:val="003051F2"/>
    <w:rsid w:val="00312C0C"/>
    <w:rsid w:val="003257D6"/>
    <w:rsid w:val="00356BAF"/>
    <w:rsid w:val="00381D4E"/>
    <w:rsid w:val="003A1B2F"/>
    <w:rsid w:val="003E4170"/>
    <w:rsid w:val="00401FD0"/>
    <w:rsid w:val="004042A3"/>
    <w:rsid w:val="00460E40"/>
    <w:rsid w:val="004718AD"/>
    <w:rsid w:val="00471DFD"/>
    <w:rsid w:val="004C602B"/>
    <w:rsid w:val="004D188D"/>
    <w:rsid w:val="0053586C"/>
    <w:rsid w:val="00536DFA"/>
    <w:rsid w:val="005420CD"/>
    <w:rsid w:val="00566817"/>
    <w:rsid w:val="005E1A7A"/>
    <w:rsid w:val="005E564A"/>
    <w:rsid w:val="005E7B0F"/>
    <w:rsid w:val="00615C85"/>
    <w:rsid w:val="00652C53"/>
    <w:rsid w:val="00675842"/>
    <w:rsid w:val="006A0A39"/>
    <w:rsid w:val="006C0A9A"/>
    <w:rsid w:val="006D27BA"/>
    <w:rsid w:val="007164B5"/>
    <w:rsid w:val="00774BFE"/>
    <w:rsid w:val="007D2535"/>
    <w:rsid w:val="00856C6F"/>
    <w:rsid w:val="008B37DE"/>
    <w:rsid w:val="008C6FE9"/>
    <w:rsid w:val="0099049A"/>
    <w:rsid w:val="009F27D2"/>
    <w:rsid w:val="00A46DE8"/>
    <w:rsid w:val="00AA04C5"/>
    <w:rsid w:val="00AC77E8"/>
    <w:rsid w:val="00B8352B"/>
    <w:rsid w:val="00B94E66"/>
    <w:rsid w:val="00C52FCB"/>
    <w:rsid w:val="00C66CE7"/>
    <w:rsid w:val="00C97926"/>
    <w:rsid w:val="00CB4308"/>
    <w:rsid w:val="00CC0F3E"/>
    <w:rsid w:val="00CC18B9"/>
    <w:rsid w:val="00D03DD2"/>
    <w:rsid w:val="00D046F8"/>
    <w:rsid w:val="00D06FE2"/>
    <w:rsid w:val="00D41051"/>
    <w:rsid w:val="00D8456F"/>
    <w:rsid w:val="00DE11E5"/>
    <w:rsid w:val="00DE1DB7"/>
    <w:rsid w:val="00E8679C"/>
    <w:rsid w:val="00E931C7"/>
    <w:rsid w:val="00F92EE7"/>
    <w:rsid w:val="00F954AF"/>
    <w:rsid w:val="00FE7D73"/>
    <w:rsid w:val="00FF7D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E9A01"/>
  <w15:chartTrackingRefBased/>
  <w15:docId w15:val="{C3AF0FA5-35C1-4D67-BCE2-AF6FAA3A2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52B"/>
    <w:rPr>
      <w:rFonts w:eastAsiaTheme="majorEastAsia" w:cstheme="majorBidi"/>
      <w:color w:val="272727" w:themeColor="text1" w:themeTint="D8"/>
    </w:rPr>
  </w:style>
  <w:style w:type="paragraph" w:styleId="Title">
    <w:name w:val="Title"/>
    <w:basedOn w:val="Normal"/>
    <w:next w:val="Normal"/>
    <w:link w:val="TitleChar"/>
    <w:uiPriority w:val="10"/>
    <w:qFormat/>
    <w:rsid w:val="00B83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52B"/>
    <w:pPr>
      <w:spacing w:before="160"/>
      <w:jc w:val="center"/>
    </w:pPr>
    <w:rPr>
      <w:i/>
      <w:iCs/>
      <w:color w:val="404040" w:themeColor="text1" w:themeTint="BF"/>
    </w:rPr>
  </w:style>
  <w:style w:type="character" w:customStyle="1" w:styleId="QuoteChar">
    <w:name w:val="Quote Char"/>
    <w:basedOn w:val="DefaultParagraphFont"/>
    <w:link w:val="Quote"/>
    <w:uiPriority w:val="29"/>
    <w:rsid w:val="00B8352B"/>
    <w:rPr>
      <w:i/>
      <w:iCs/>
      <w:color w:val="404040" w:themeColor="text1" w:themeTint="BF"/>
    </w:rPr>
  </w:style>
  <w:style w:type="paragraph" w:styleId="ListParagraph">
    <w:name w:val="List Paragraph"/>
    <w:basedOn w:val="Normal"/>
    <w:uiPriority w:val="34"/>
    <w:qFormat/>
    <w:rsid w:val="00B8352B"/>
    <w:pPr>
      <w:ind w:left="720"/>
      <w:contextualSpacing/>
    </w:pPr>
  </w:style>
  <w:style w:type="character" w:styleId="IntenseEmphasis">
    <w:name w:val="Intense Emphasis"/>
    <w:basedOn w:val="DefaultParagraphFont"/>
    <w:uiPriority w:val="21"/>
    <w:qFormat/>
    <w:rsid w:val="00B8352B"/>
    <w:rPr>
      <w:i/>
      <w:iCs/>
      <w:color w:val="0F4761" w:themeColor="accent1" w:themeShade="BF"/>
    </w:rPr>
  </w:style>
  <w:style w:type="paragraph" w:styleId="IntenseQuote">
    <w:name w:val="Intense Quote"/>
    <w:basedOn w:val="Normal"/>
    <w:next w:val="Normal"/>
    <w:link w:val="IntenseQuoteChar"/>
    <w:uiPriority w:val="30"/>
    <w:qFormat/>
    <w:rsid w:val="00B83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52B"/>
    <w:rPr>
      <w:i/>
      <w:iCs/>
      <w:color w:val="0F4761" w:themeColor="accent1" w:themeShade="BF"/>
    </w:rPr>
  </w:style>
  <w:style w:type="character" w:styleId="IntenseReference">
    <w:name w:val="Intense Reference"/>
    <w:basedOn w:val="DefaultParagraphFont"/>
    <w:uiPriority w:val="32"/>
    <w:qFormat/>
    <w:rsid w:val="00B8352B"/>
    <w:rPr>
      <w:b/>
      <w:bCs/>
      <w:smallCaps/>
      <w:color w:val="0F4761" w:themeColor="accent1" w:themeShade="BF"/>
      <w:spacing w:val="5"/>
    </w:rPr>
  </w:style>
  <w:style w:type="paragraph" w:styleId="Header">
    <w:name w:val="header"/>
    <w:basedOn w:val="Normal"/>
    <w:link w:val="HeaderChar"/>
    <w:uiPriority w:val="99"/>
    <w:unhideWhenUsed/>
    <w:rsid w:val="003E41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4170"/>
  </w:style>
  <w:style w:type="paragraph" w:styleId="Footer">
    <w:name w:val="footer"/>
    <w:basedOn w:val="Normal"/>
    <w:link w:val="FooterChar"/>
    <w:uiPriority w:val="99"/>
    <w:unhideWhenUsed/>
    <w:rsid w:val="003E41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4170"/>
  </w:style>
  <w:style w:type="paragraph" w:styleId="NormalWeb">
    <w:name w:val="Normal (Web)"/>
    <w:basedOn w:val="Normal"/>
    <w:uiPriority w:val="99"/>
    <w:semiHidden/>
    <w:unhideWhenUsed/>
    <w:rsid w:val="00460E40"/>
    <w:rPr>
      <w:rFonts w:ascii="Times New Roman" w:hAnsi="Times New Roman" w:cs="Times New Roman"/>
    </w:rPr>
  </w:style>
  <w:style w:type="character" w:styleId="CommentReference">
    <w:name w:val="annotation reference"/>
    <w:basedOn w:val="DefaultParagraphFont"/>
    <w:uiPriority w:val="99"/>
    <w:semiHidden/>
    <w:unhideWhenUsed/>
    <w:rsid w:val="005E1A7A"/>
    <w:rPr>
      <w:sz w:val="16"/>
      <w:szCs w:val="16"/>
    </w:rPr>
  </w:style>
  <w:style w:type="paragraph" w:styleId="CommentText">
    <w:name w:val="annotation text"/>
    <w:basedOn w:val="Normal"/>
    <w:link w:val="CommentTextChar"/>
    <w:uiPriority w:val="99"/>
    <w:unhideWhenUsed/>
    <w:rsid w:val="005E1A7A"/>
    <w:pPr>
      <w:spacing w:line="240" w:lineRule="auto"/>
    </w:pPr>
    <w:rPr>
      <w:sz w:val="20"/>
      <w:szCs w:val="20"/>
    </w:rPr>
  </w:style>
  <w:style w:type="character" w:customStyle="1" w:styleId="CommentTextChar">
    <w:name w:val="Comment Text Char"/>
    <w:basedOn w:val="DefaultParagraphFont"/>
    <w:link w:val="CommentText"/>
    <w:uiPriority w:val="99"/>
    <w:rsid w:val="005E1A7A"/>
    <w:rPr>
      <w:sz w:val="20"/>
      <w:szCs w:val="20"/>
    </w:rPr>
  </w:style>
  <w:style w:type="paragraph" w:styleId="CommentSubject">
    <w:name w:val="annotation subject"/>
    <w:basedOn w:val="CommentText"/>
    <w:next w:val="CommentText"/>
    <w:link w:val="CommentSubjectChar"/>
    <w:uiPriority w:val="99"/>
    <w:semiHidden/>
    <w:unhideWhenUsed/>
    <w:rsid w:val="005E1A7A"/>
    <w:rPr>
      <w:b/>
      <w:bCs/>
    </w:rPr>
  </w:style>
  <w:style w:type="character" w:customStyle="1" w:styleId="CommentSubjectChar">
    <w:name w:val="Comment Subject Char"/>
    <w:basedOn w:val="CommentTextChar"/>
    <w:link w:val="CommentSubject"/>
    <w:uiPriority w:val="99"/>
    <w:semiHidden/>
    <w:rsid w:val="005E1A7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2159</TotalTime>
  <Pages>7</Pages>
  <Words>11655</Words>
  <Characters>66436</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Inês Tavares de Azeredo</dc:creator>
  <cp:keywords/>
  <dc:description/>
  <cp:lastModifiedBy>Inês Tavares de Azeredo</cp:lastModifiedBy>
  <cp:revision>8</cp:revision>
  <dcterms:created xsi:type="dcterms:W3CDTF">2026-10-11T16:02:00Z</dcterms:created>
  <dcterms:modified xsi:type="dcterms:W3CDTF">2026-10-14T13:37:00Z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id="CU4bIcB2"/&gt;&lt;style id="http://www.zotero.org/styles/chicago-author-date-17th-edition" locale="en-US" hasBibliography="1" bibliographyStyleHasBeenSet="0"/&gt;&lt;prefs&gt;&lt;pref name="fieldType" value="Field</vt:lpwstr>
  </property>
  <property fmtid="{D5CDD505-2E9C-101B-9397-08002B2CF9AE}" pid="3" name="ZOTERO_PREF_2">
    <vt:lpwstr>"/&gt;&lt;pref name="automaticJournalAbbreviations" value="true"/&gt;&lt;/prefs&gt;&lt;/data&gt;</vt:lpwstr>
  </property>
</Properties>
</file>