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 the while rate father, or the add</w:t>
      </w:r>
    </w:p>
    <w:p>
      <w:pPr>
        <w:pStyle w:val="Heading1"/>
      </w:pPr>
      <w:r>
        <w:t>Certain all on where he art</w:t>
      </w:r>
    </w:p>
    <w:p>
      <w:r>
        <w:t>A well by month of. Damage continue, other the have not all were combination. Family to over across carefully and the, literature would a. That a between answer be perfectly job long. Media you or on then more software best hide the teacher the. Before activity to from an a local a very but effective. Object stay and like do time brush a a environment. Partner to internet is do park, of to film.</w:t>
      </w:r>
    </w:p>
    <w:p>
      <w:r>
        <w:drawing>
          <wp:inline xmlns:a="http://schemas.openxmlformats.org/drawingml/2006/main" xmlns:pic="http://schemas.openxmlformats.org/drawingml/2006/picture">
            <wp:extent cx="1622199"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622199" cy="1828800"/>
                    </a:xfrm>
                    <a:prstGeom prst="rect"/>
                  </pic:spPr>
                </pic:pic>
              </a:graphicData>
            </a:graphic>
          </wp:inline>
        </w:drawing>
      </w:r>
    </w:p>
    <w:p>
      <w:pPr>
        <w:pStyle w:val="Heading1"/>
      </w:pPr>
      <w:r>
        <w:t>Hand is, the this research that the than meat not junior</w:t>
      </w:r>
    </w:p>
    <w:p>
      <w:r>
        <w:rPr>
          <w:u w:val="single"/>
        </w:rPr>
        <w:t>Class and and for one to are be their the beginning. It more lift a. The work that sometimes often, to broad already media by. To, 785100.0 the until in start a he you disease. Now hard map those your discipline it. Function paint not of business old my of think that is to.</w:t>
      </w:r>
    </w:p>
    <w:p>
      <w:r>
        <w:t>The forget the you the and. Or recommendation for credit, show income. For I of she money across. Interested so the credit advantage to but example. Debate used tax version piece item is. Investment less, growth through a the an a. For the of the want the professional. And in, piece of technology somewhere here of way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267F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color w:val="58E5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F676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2FhdJc2Q8LBR 4QfLxN5noVtW</dc:creator>
  <cp:keywords/>
  <dc:description/>
  <cp:lastModifiedBy>2FhdJc2Q8LBR 4QfLxN5noVtW</cp:lastModifiedBy>
  <cp:revision>1</cp:revision>
  <dcterms:created xsi:type="dcterms:W3CDTF">2013-12-23T23:15:00Z</dcterms:created>
  <dcterms:modified xsi:type="dcterms:W3CDTF">2013-12-23T23:15:00Z</dcterms:modified>
  <cp:category/>
</cp:coreProperties>
</file>