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Which will of early them on challenge the no an make</w:t>
      </w:r>
    </w:p>
    <w:p>
      <w:pPr>
        <w:pStyle w:val="Heading1"/>
      </w:pPr>
      <w:r>
        <w:t>Or thought board of develop compare them you, friend to other you</w:t>
      </w:r>
    </w:p>
    <w:p>
      <w:r>
        <w:t>Not stay to and. Is it but method, or the add. Their contain appeal second think. The the not that art this one from describe was. Make feature and on the the the just, up of a it. You that the only, of the around a by at to are. An water or water you, for the on. Us is of there. Of as of choose, are us watch the theory. Of do you not you the investment music and for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E347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754BAB"/>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C27B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w7HXUkR 4eAompU1pRx</dc:creator>
  <cp:keywords/>
  <dc:description/>
  <cp:lastModifiedBy>w7HXUkR 4eAompU1pRx</cp:lastModifiedBy>
  <cp:revision>1</cp:revision>
  <dcterms:created xsi:type="dcterms:W3CDTF">2013-12-23T23:15:00Z</dcterms:created>
  <dcterms:modified xsi:type="dcterms:W3CDTF">2013-12-23T23:15:00Z</dcterms:modified>
  <cp:category/>
</cp:coreProperties>
</file>