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Interesados del Proyecto – SensorControl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Nombre/Rol</w:t>
            </w:r>
          </w:p>
        </w:tc>
        <w:tc>
          <w:tcPr>
            <w:tcW w:type="dxa" w:w="2160"/>
          </w:tcPr>
          <w:p>
            <w:r>
              <w:t>Interés en el Proyecto</w:t>
            </w:r>
          </w:p>
        </w:tc>
        <w:tc>
          <w:tcPr>
            <w:tcW w:type="dxa" w:w="2160"/>
          </w:tcPr>
          <w:p>
            <w:r>
              <w:t>Influencia</w:t>
            </w:r>
          </w:p>
        </w:tc>
        <w:tc>
          <w:tcPr>
            <w:tcW w:type="dxa" w:w="2160"/>
          </w:tcPr>
          <w:p>
            <w:r>
              <w:t>Estrategia de Gestión</w:t>
            </w:r>
          </w:p>
        </w:tc>
      </w:tr>
      <w:tr>
        <w:tc>
          <w:tcPr>
            <w:tcW w:type="dxa" w:w="2160"/>
          </w:tcPr>
          <w:p>
            <w:r>
              <w:t>María López (Patrocinadora)</w:t>
            </w:r>
          </w:p>
        </w:tc>
        <w:tc>
          <w:tcPr>
            <w:tcW w:type="dxa" w:w="2160"/>
          </w:tcPr>
          <w:p>
            <w:r>
              <w:t>Asegurar el éxito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Informes semanales y reuniones de seguimiento</w:t>
            </w:r>
          </w:p>
        </w:tc>
      </w:tr>
      <w:tr>
        <w:tc>
          <w:tcPr>
            <w:tcW w:type="dxa" w:w="2160"/>
          </w:tcPr>
          <w:p>
            <w:r>
              <w:t>Nasratullah Jabarkhil (Director del Proyecto)</w:t>
            </w:r>
          </w:p>
        </w:tc>
        <w:tc>
          <w:tcPr>
            <w:tcW w:type="dxa" w:w="2160"/>
          </w:tcPr>
          <w:p>
            <w:r>
              <w:t>Coordinación general y cumplimiento técnico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Reuniones diarias y tablero de tareas</w:t>
            </w:r>
          </w:p>
        </w:tc>
      </w:tr>
      <w:tr>
        <w:tc>
          <w:tcPr>
            <w:tcW w:type="dxa" w:w="2160"/>
          </w:tcPr>
          <w:p>
            <w:r>
              <w:t>Diego Santos y Anderson (Equipo de Desarrollo)</w:t>
            </w:r>
          </w:p>
        </w:tc>
        <w:tc>
          <w:tcPr>
            <w:tcW w:type="dxa" w:w="2160"/>
          </w:tcPr>
          <w:p>
            <w:r>
              <w:t>Implementar la solución técnica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Reuniones técnicas y seguimiento en Planner</w:t>
            </w:r>
          </w:p>
        </w:tc>
      </w:tr>
      <w:tr>
        <w:tc>
          <w:tcPr>
            <w:tcW w:type="dxa" w:w="2160"/>
          </w:tcPr>
          <w:p>
            <w:r>
              <w:t>Usuarios finales</w:t>
            </w:r>
          </w:p>
        </w:tc>
        <w:tc>
          <w:tcPr>
            <w:tcW w:type="dxa" w:w="2160"/>
          </w:tcPr>
          <w:p>
            <w:r>
              <w:t>Usabilidad, funcionalidad y fiabilidad del sistema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Encuestas y pruebas piloto</w:t>
            </w:r>
          </w:p>
        </w:tc>
      </w:tr>
      <w:tr>
        <w:tc>
          <w:tcPr>
            <w:tcW w:type="dxa" w:w="2160"/>
          </w:tcPr>
          <w:p>
            <w:r>
              <w:t>Departamento de QA</w:t>
            </w:r>
          </w:p>
        </w:tc>
        <w:tc>
          <w:tcPr>
            <w:tcW w:type="dxa" w:w="2160"/>
          </w:tcPr>
          <w:p>
            <w:r>
              <w:t>Garantizar la calidad del producto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Plan de pruebas y revisión continua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