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ageBreakBefore/>
      </w:pP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6.1.4.3 Table of legend vs. # of samples in each legend vs. percentage of </w:t>
      </w:r>
    </w:p>
    <w:p>
      <w:pPr>
        <w:ind w:start="1750"/>
      </w:pPr>
      <w:r>
        <w:rPr>
          <w:sz w:val="20"/>
          <w:szCs w:val="20"/>
        </w:rPr>
        <w:t xml:space="preserve">samples of each legend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  <w:gridCol w:w="100"/>
      </w:tblGrid>
      <w:tr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Legend</w:t>
            </w:r>
          </w:p>
        </w:tc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Number of samples</w:t>
            </w:r>
          </w:p>
        </w:tc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Percentage of samples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(Min, -120)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(-120, -110)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(-110, -100)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(-100, -95)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(-95, -90)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(-90, -80)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(-80, -70)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(-70, -60)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(-60, Max)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9,2</w:t>
            </w:r>
          </w:p>
        </w:tc>
      </w:tr>
    </w:tbl>
    <w:p>
      <w:pPr>
        <w:pageBreakBefore/>
      </w:pPr>
    </w:p>
    <w:p>
      <w:pPr>
        <w:ind w:start="1000"/>
      </w:pPr>
      <w:r>
        <w:rPr>
          <w:sz w:val="20"/>
          <w:szCs w:val="20"/>
        </w:rPr>
        <w:t xml:space="preserve">6.2.4.3 Table of legend vs. # of samples in each legend vs. percentage of </w:t>
      </w:r>
    </w:p>
    <w:p>
      <w:pPr>
        <w:ind w:start="1750"/>
      </w:pPr>
      <w:r>
        <w:rPr>
          <w:sz w:val="20"/>
          <w:szCs w:val="20"/>
        </w:rPr>
        <w:t xml:space="preserve">samples of each legend</w:t>
      </w:r>
    </w:p>
    <w:p>
      <w:r>
        <w:t xml:space="preserve"/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  <w:gridCol w:w="100"/>
      </w:tblGrid>
      <w:tr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Legend</w:t>
            </w:r>
          </w:p>
        </w:tc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Number of samples</w:t>
            </w:r>
          </w:p>
        </w:tc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Percentage of samples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(Min, -120)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(-120, -110)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(-110, -100)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(-100, -95)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(-95, -90)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(-90, -80)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(-80, -70)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(-70, -60)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(-60, Max)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9,2</w:t>
            </w:r>
          </w:p>
        </w:tc>
      </w:tr>
    </w:tbl>
    <w:p>
      <w:pPr>
        <w:pageBreakBefore/>
      </w:pP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6.2.5.3 Table of legend vs. # of samples in each legend vs. percentage of samples of each legend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4535"/>
      </w:tblPr>
      <w:tblGrid>
        <w:gridCol w:w="100"/>
        <w:gridCol w:w="100"/>
        <w:gridCol w:w="100"/>
      </w:tblGrid>
      <w:tr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Legend</w:t>
            </w:r>
          </w:p>
        </w:tc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Number of samples</w:t>
            </w:r>
          </w:p>
        </w:tc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Percentage of samples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(Min, -5)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(-5, 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(0, 5)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(5, 10)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(10, 15)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(15, 20)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(20, 25)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(25, Max)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8,2</w:t>
            </w:r>
          </w:p>
        </w:tc>
      </w:tr>
    </w:tbl>
    <w:p>
      <w:r>
        <w:t xml:space="preserve"/>
      </w:r>
    </w:p>
    <w:p>
      <w:pPr>
        <w:ind w:start="650"/>
      </w:pPr>
      <w:r>
        <w:rPr>
          <w:b w:val="true"/>
          <w:bCs w:val="true"/>
          <w:sz w:val="23"/>
          <w:szCs w:val="23"/>
        </w:rPr>
        <w:t xml:space="preserve">6.2.6 RFP Commitment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4535"/>
      </w:tblPr>
      <w:tblGrid>
        <w:gridCol w:w="100"/>
        <w:gridCol w:w="100"/>
      </w:tblGrid>
      <w:tr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% of samples with 2 servers and 4dB</w:t>
            </w:r>
          </w:p>
        </w:tc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12.23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% of samples with 4 servers and 4dB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0.47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% of samples with 10 servers and 10dB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</w:t>
            </w:r>
          </w:p>
        </w:tc>
      </w:tr>
    </w:tbl>
    <w:p>
      <w:r>
        <w:t xml:space="preserve"/>
      </w:r>
    </w:p>
    <w:p>
      <w:pPr>
        <w:ind w:start="650"/>
      </w:pPr>
      <w:r>
        <w:rPr>
          <w:b w:val="true"/>
          <w:bCs w:val="true"/>
          <w:sz w:val="23"/>
          <w:szCs w:val="23"/>
        </w:rPr>
        <w:t xml:space="preserve">6.2.7 Intra Frequency Handover Success Rate Analysis</w:t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6.2.7.1 Handover Plot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6.2.7.2 Handover Failures Plot</w:t>
      </w:r>
    </w:p>
    <w:p>
      <w:r>
        <w:t xml:space="preserve"/>
      </w:r>
    </w:p>
    <w:p>
      <w:pPr>
        <w:ind w:start="1300"/>
      </w:pPr>
      <w:r>
        <w:rPr>
          <w:sz w:val="20"/>
          <w:szCs w:val="20"/>
        </w:rPr>
        <w:t xml:space="preserve">No Handover Failures Plot</w:t>
      </w:r>
    </w:p>
    <w:p>
      <w:pPr>
        <w:pageBreakBefore/>
      </w:pP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6.2.8.3 Table of legend vs. # of samples in each legend vs. percentage of samples of each legend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4535"/>
      </w:tblPr>
      <w:tblGrid>
        <w:gridCol w:w="100"/>
        <w:gridCol w:w="100"/>
        <w:gridCol w:w="100"/>
      </w:tblGrid>
      <w:tr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Legend</w:t>
            </w:r>
          </w:p>
        </w:tc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Number of samples</w:t>
            </w:r>
          </w:p>
        </w:tc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Percentage of samples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(Min, 500)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(500, 1000)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(1000, 5000)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(5000, 10000)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(10000, 15000)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(15000, 20000)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(20000, 25000)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(25000, Max)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8,2</w:t>
            </w:r>
          </w:p>
        </w:tc>
      </w:tr>
    </w:tbl>
    <w:p>
      <w:r>
        <w:t xml:space="preserve"/>
      </w:r>
    </w:p>
    <w:p>
      <w:r>
        <w:t xml:space="preserve"/>
      </w:r>
    </w:p>
    <w:p>
      <w:pPr>
        <w:ind w:start="1000"/>
      </w:pPr>
      <w:r>
        <w:rPr>
          <w:sz w:val="20"/>
          <w:szCs w:val="20"/>
        </w:rPr>
        <w:t xml:space="preserve">6.2.8.4 Plot of FTP file DL Radio Access Technology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</w:pPr>
    <w:r>
      <w:t xml:space="preserve">2019-09-11                                  </w:t>
    </w:r>
    <w:r>
      <w:t xml:space="preserve">NOKIA Confidential                                 </w:t>
    </w:r>
    <w:r>
      <w:t xml:space="preserve">Page</w:t>
      <w:fldChar w:fldCharType="begin"/>
      <w:instrText xml:space="preserve">PAGE</w:instrText>
      <w:fldChar w:fldCharType="separate"/>
      <w:fldChar w:fldCharType="end"/>
    </w:r>
    <w:r>
      <w:t xml:space="preserve">Total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right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left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t xml:space="preserve"/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j8524tjc3ekbygbyfl47p.png"/><Relationship Id="rId8" Type="http://schemas.openxmlformats.org/officeDocument/2006/relationships/image" Target="media/lhzyu8pdyxklu29lrc6a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c3ki6oykzjs8uix3kyrmu.png"/><Relationship Id="rId1" Type="http://schemas.openxmlformats.org/officeDocument/2006/relationships/image" Target="media/jlmlidhwzpnvk1xgwc8yve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2019-09-23T13:01:48Z</dcterms:created>
  <dcterms:modified xsi:type="dcterms:W3CDTF">2019-09-23T13:01:49Z</dcterms:modified>
</cp:coreProperties>
</file>