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300"/>
      </w:pPr>
      <w:r>
        <w:rPr>
          <w:b w:val="true"/>
          <w:bCs w:val="true"/>
          <w:sz w:val="23"/>
          <w:szCs w:val="23"/>
        </w:rPr>
        <w:t xml:space="preserve">Cluster Site List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r>
              <w:t xml:space="preserve">0,0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0,1</w:t>
            </w:r>
          </w:p>
        </w:tc>
        <w:tc>
          <w:tcPr>
            <w:vAlign w:val="center"/>
            <w:shd w:fill="42c5f4" w:val="pct95" w:color="auto"/>
            <w:vAlign w:val="center"/>
          </w:tcPr>
          <w:p>
            <w:r>
              <w:t xml:space="preserve">0,2</w:t>
            </w:r>
          </w:p>
          <w:p>
            <w:r>
              <w:t xml:space="preserve">0,2</w:t>
            </w:r>
          </w:p>
        </w:tc>
        <w:tc>
          <w:tcPr>
            <w:vAlign w:val="center"/>
            <w:shd w:fill="42c5f4" w:val="pct95" w:color="auto"/>
            <w:vAlign w:val="center"/>
          </w:tcPr>
          <w:p>
            <w:r>
              <w:t xml:space="preserve">0,3</w:t>
            </w:r>
          </w:p>
          <w:p>
            <w:r>
              <w:t xml:space="preserve">0,3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0,4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0,5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0,6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0,7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0,8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0,9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0,10</w:t>
            </w:r>
          </w:p>
        </w:tc>
      </w:tr>
      <w:tr>
        <w:tc>
          <w:tcPr>
            <w:vAlign w:val="center"/>
          </w:tcPr>
          <w:p>
            <w:r>
              <w:t xml:space="preserve">1,0</w:t>
            </w:r>
          </w:p>
        </w:tc>
        <w:tc>
          <w:tcPr>
            <w:vAlign w:val="center"/>
          </w:tcPr>
          <w:p>
            <w:r>
              <w:t xml:space="preserve">1,1</w:t>
            </w:r>
          </w:p>
        </w:tc>
        <w:tc>
          <w:tcPr>
            <w:vAlign w:val="center"/>
          </w:tcPr>
          <w:p>
            <w:r>
              <w:t xml:space="preserve">1,2</w:t>
            </w:r>
          </w:p>
        </w:tc>
        <w:tc>
          <w:tcPr>
            <w:vAlign w:val="center"/>
          </w:tcPr>
          <w:p>
            <w:r>
              <w:t xml:space="preserve">1,3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2,0</w:t>
            </w:r>
          </w:p>
        </w:tc>
        <w:tc>
          <w:tcPr>
            <w:vAlign w:val="center"/>
          </w:tcPr>
          <w:p>
            <w:r>
              <w:t xml:space="preserve">2,1</w:t>
            </w:r>
          </w:p>
        </w:tc>
        <w:tc>
          <w:tcPr>
            <w:vAlign w:val="center"/>
          </w:tcPr>
          <w:p>
            <w:r>
              <w:t xml:space="preserve">2,2</w:t>
            </w:r>
          </w:p>
        </w:tc>
        <w:tc>
          <w:tcPr>
            <w:vAlign w:val="center"/>
          </w:tcPr>
          <w:p>
            <w:r>
              <w:t xml:space="preserve">2,3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3,0</w:t>
            </w:r>
          </w:p>
        </w:tc>
        <w:tc>
          <w:tcPr>
            <w:vAlign w:val="center"/>
          </w:tcPr>
          <w:p>
            <w:r>
              <w:t xml:space="preserve">3,1</w:t>
            </w:r>
          </w:p>
        </w:tc>
        <w:tc>
          <w:tcPr>
            <w:vAlign w:val="center"/>
          </w:tcPr>
          <w:p>
            <w:r>
              <w:t xml:space="preserve">3,2</w:t>
            </w:r>
          </w:p>
        </w:tc>
        <w:tc>
          <w:tcPr>
            <w:vAlign w:val="center"/>
          </w:tcPr>
          <w:p>
            <w:r>
              <w:t xml:space="preserve">3,3</w:t>
            </w:r>
          </w:p>
        </w:tc>
        <w:tc>
          <w:tcPr>
            <w:vAlign w:val="center"/>
          </w:tcPr>
          <w:p>
            <w:r>
              <w:t xml:space="preserve">3,4</w:t>
            </w:r>
          </w:p>
        </w:tc>
        <w:tc>
          <w:tcPr>
            <w:vAlign w:val="center"/>
          </w:tcPr>
          <w:p>
            <w:r>
              <w:t xml:space="preserve">3,5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vAlign w:val="center"/>
          </w:tcPr>
          <w:p>
            <w:r>
              <w:t xml:space="preserve">4,1</w:t>
            </w:r>
          </w:p>
        </w:tc>
        <w:tc>
          <w:tcPr>
            <w:vAlign w:val="center"/>
          </w:tcPr>
          <w:p>
            <w:r>
              <w:t xml:space="preserve">4,2</w:t>
            </w:r>
          </w:p>
        </w:tc>
        <w:tc>
          <w:tcPr>
            <w:vAlign w:val="center"/>
          </w:tcPr>
          <w:p>
            <w:r>
              <w:t xml:space="preserve">4,3</w:t>
            </w:r>
          </w:p>
        </w:tc>
        <w:tc>
          <w:tcPr>
            <w:vAlign w:val="center"/>
          </w:tcPr>
          <w:p>
            <w:r>
              <w:t xml:space="preserve">4,4</w:t>
            </w:r>
          </w:p>
        </w:tc>
        <w:tc>
          <w:tcPr>
            <w:vAlign w:val="center"/>
          </w:tcPr>
          <w:p>
            <w:r>
              <w:t xml:space="preserve">4,5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5,0</w:t>
            </w:r>
          </w:p>
        </w:tc>
        <w:tc>
          <w:tcPr>
            <w:vAlign w:val="center"/>
          </w:tcPr>
          <w:p>
            <w:r>
              <w:t xml:space="preserve">5,1</w:t>
            </w:r>
          </w:p>
        </w:tc>
        <w:tc>
          <w:tcPr>
            <w:vAlign w:val="center"/>
          </w:tcPr>
          <w:p>
            <w:r>
              <w:t xml:space="preserve">5,2</w:t>
            </w:r>
          </w:p>
        </w:tc>
        <w:tc>
          <w:tcPr>
            <w:vAlign w:val="center"/>
          </w:tcPr>
          <w:p>
            <w:r>
              <w:t xml:space="preserve">5,3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6,0</w:t>
            </w:r>
          </w:p>
        </w:tc>
        <w:tc>
          <w:tcPr>
            <w:vAlign w:val="center"/>
          </w:tcPr>
          <w:p>
            <w:r>
              <w:t xml:space="preserve">6,1</w:t>
            </w:r>
          </w:p>
        </w:tc>
        <w:tc>
          <w:tcPr>
            <w:vAlign w:val="center"/>
          </w:tcPr>
          <w:p>
            <w:r>
              <w:t xml:space="preserve">6,2</w:t>
            </w:r>
          </w:p>
        </w:tc>
        <w:tc>
          <w:tcPr>
            <w:vAlign w:val="center"/>
          </w:tcPr>
          <w:p>
            <w:r>
              <w:t xml:space="preserve">6,3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/>
      </w:pPr>
    </w:p>
    <w:p>
      <w:pPr>
        <w:ind w:start="300"/>
      </w:pPr>
      <w:r>
        <w:rPr>
          <w:b w:val="true"/>
          <w:bCs w:val="true"/>
          <w:sz w:val="23"/>
          <w:szCs w:val="23"/>
        </w:rPr>
        <w:t xml:space="preserve">10 Performance Summary</w:t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10.1 Drive Test KPIs (Cluster Level)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S/N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OSS KPI (Cluster Level)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700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1800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Free mode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Serving RSRP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Serving RSRQ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Serving RS SINR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CQI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Attach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CSFB Setup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LTE Intra-frequency HO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LTE Inter-frequency HO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Average Downlink Application User Throughput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Average Uplink Application User Throughput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01,3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10,4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10.2 OSS KPIs (Cluster Level)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S/N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OSS KPI (Cell and Cluster Level)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Acceptance Target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Test Result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DL MCS Distribution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&gt;10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UL MCS Distribution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&gt;10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CQI Distribution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RACH Completion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&gt;99%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RRC Connection Setup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&gt;99%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CSFB Setup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&gt;99%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ERAB Drop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&lt;0.5%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LTE Intra-frequency HO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&gt;99%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LTE Inter-frequency HO Success 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&gt;99%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Average DL PDCP User Throughput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Average UL PDCP User Throughput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Downlink BLER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Uplink BLER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13,3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ENB Availability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14,3</w:t>
            </w:r>
          </w:p>
        </w:tc>
      </w:tr>
    </w:tbl>
    <w:p>
      <w:pPr>
        <w:pageBreakBefore/>
      </w:pP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10.2.1 OSS KPIs (Band 700)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r>
              <w:t xml:space="preserve">0,0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0,1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0,2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0,3</w:t>
            </w:r>
          </w:p>
        </w:tc>
      </w:tr>
      <w:tr>
        <w:tc>
          <w:tcPr>
            <w:vAlign w:val="center"/>
          </w:tcPr>
          <w:p>
            <w:r>
              <w:t xml:space="preserve">1,0</w:t>
            </w:r>
          </w:p>
        </w:tc>
        <w:tc>
          <w:tcPr>
            <w:vAlign w:val="center"/>
          </w:tcPr>
          <w:p>
            <w:r>
              <w:t xml:space="preserve">1,1</w:t>
            </w:r>
          </w:p>
        </w:tc>
        <w:tc>
          <w:tcPr>
            <w:vAlign w:val="center"/>
          </w:tcPr>
          <w:p>
            <w:r>
              <w:t xml:space="preserve">1,2</w:t>
            </w:r>
          </w:p>
        </w:tc>
        <w:tc>
          <w:tcPr>
            <w:vAlign w:val="center"/>
          </w:tcPr>
          <w:p>
            <w:r>
              <w:t xml:space="preserve">1,3</w:t>
            </w:r>
          </w:p>
        </w:tc>
      </w:tr>
      <w:tr>
        <w:tc>
          <w:tcPr>
            <w:vAlign w:val="center"/>
          </w:tcPr>
          <w:p>
            <w:r>
              <w:t xml:space="preserve">2,0</w:t>
            </w:r>
          </w:p>
        </w:tc>
        <w:tc>
          <w:tcPr>
            <w:vAlign w:val="center"/>
          </w:tcPr>
          <w:p>
            <w:r>
              <w:t xml:space="preserve">2,1</w:t>
            </w:r>
          </w:p>
        </w:tc>
        <w:tc>
          <w:tcPr>
            <w:vAlign w:val="center"/>
          </w:tcPr>
          <w:p>
            <w:r>
              <w:t xml:space="preserve">2,2</w:t>
            </w:r>
          </w:p>
        </w:tc>
        <w:tc>
          <w:tcPr>
            <w:vAlign w:val="center"/>
          </w:tcPr>
          <w:p>
            <w:r>
              <w:t xml:space="preserve">2,3</w:t>
            </w:r>
          </w:p>
        </w:tc>
      </w:tr>
      <w:tr>
        <w:tc>
          <w:tcPr>
            <w:vAlign w:val="center"/>
          </w:tcPr>
          <w:p>
            <w:r>
              <w:t xml:space="preserve">3,0</w:t>
            </w:r>
          </w:p>
        </w:tc>
        <w:tc>
          <w:tcPr>
            <w:vAlign w:val="center"/>
          </w:tcPr>
          <w:p>
            <w:r>
              <w:t xml:space="preserve">3,1</w:t>
            </w:r>
          </w:p>
        </w:tc>
        <w:tc>
          <w:tcPr>
            <w:vAlign w:val="center"/>
          </w:tcPr>
          <w:p>
            <w:r>
              <w:t xml:space="preserve">3,2</w:t>
            </w:r>
          </w:p>
        </w:tc>
        <w:tc>
          <w:tcPr>
            <w:vAlign w:val="center"/>
          </w:tcPr>
          <w:p>
            <w:r>
              <w:t xml:space="preserve">3,3</w:t>
            </w:r>
          </w:p>
        </w:tc>
      </w:tr>
      <w:tr>
        <w:tc>
          <w:tcPr>
            <w:vAlign w:val="center"/>
          </w:tcPr>
          <w:p>
            <w:r>
              <w:t xml:space="preserve">4,0</w:t>
            </w:r>
          </w:p>
        </w:tc>
        <w:tc>
          <w:tcPr>
            <w:vAlign w:val="center"/>
          </w:tcPr>
          <w:p>
            <w:r>
              <w:t xml:space="preserve">4,1</w:t>
            </w:r>
          </w:p>
        </w:tc>
        <w:tc>
          <w:tcPr>
            <w:vAlign w:val="center"/>
          </w:tcPr>
          <w:p>
            <w:r>
              <w:t xml:space="preserve">4,2</w:t>
            </w:r>
          </w:p>
        </w:tc>
        <w:tc>
          <w:tcPr>
            <w:vAlign w:val="center"/>
          </w:tcPr>
          <w:p>
            <w:r>
              <w:t xml:space="preserve">4,3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10.2.2 OSS KPIs (Band 1800)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r>
              <w:t xml:space="preserve">0,0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0,1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0,2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0,3</w:t>
            </w:r>
          </w:p>
        </w:tc>
      </w:tr>
      <w:tr>
        <w:tc>
          <w:tcPr>
            <w:vAlign w:val="center"/>
          </w:tcPr>
          <w:p>
            <w:r>
              <w:t xml:space="preserve">1,0</w:t>
            </w:r>
          </w:p>
        </w:tc>
        <w:tc>
          <w:tcPr>
            <w:vAlign w:val="center"/>
          </w:tcPr>
          <w:p>
            <w:r>
              <w:t xml:space="preserve">1,1</w:t>
            </w:r>
          </w:p>
        </w:tc>
        <w:tc>
          <w:tcPr>
            <w:vAlign w:val="center"/>
          </w:tcPr>
          <w:p>
            <w:r>
              <w:t xml:space="preserve">1,2</w:t>
            </w:r>
          </w:p>
        </w:tc>
        <w:tc>
          <w:tcPr>
            <w:vAlign w:val="center"/>
          </w:tcPr>
          <w:p>
            <w:r>
              <w:t xml:space="preserve">1,3</w:t>
            </w:r>
          </w:p>
        </w:tc>
      </w:tr>
      <w:tr>
        <w:tc>
          <w:tcPr>
            <w:vAlign w:val="center"/>
          </w:tcPr>
          <w:p>
            <w:r>
              <w:t xml:space="preserve">2,0</w:t>
            </w:r>
          </w:p>
        </w:tc>
        <w:tc>
          <w:tcPr>
            <w:vAlign w:val="center"/>
          </w:tcPr>
          <w:p>
            <w:r>
              <w:t xml:space="preserve">2,1</w:t>
            </w:r>
          </w:p>
        </w:tc>
        <w:tc>
          <w:tcPr>
            <w:vAlign w:val="center"/>
          </w:tcPr>
          <w:p>
            <w:r>
              <w:t xml:space="preserve">2,2</w:t>
            </w:r>
          </w:p>
        </w:tc>
        <w:tc>
          <w:tcPr>
            <w:vAlign w:val="center"/>
          </w:tcPr>
          <w:p>
            <w:r>
              <w:t xml:space="preserve">2,3</w:t>
            </w:r>
          </w:p>
        </w:tc>
      </w:tr>
      <w:tr>
        <w:tc>
          <w:tcPr>
            <w:vAlign w:val="center"/>
          </w:tcPr>
          <w:p>
            <w:r>
              <w:t xml:space="preserve">3,0</w:t>
            </w:r>
          </w:p>
        </w:tc>
        <w:tc>
          <w:tcPr>
            <w:vAlign w:val="center"/>
          </w:tcPr>
          <w:p>
            <w:r>
              <w:t xml:space="preserve">3,1</w:t>
            </w:r>
          </w:p>
        </w:tc>
        <w:tc>
          <w:tcPr>
            <w:vAlign w:val="center"/>
          </w:tcPr>
          <w:p>
            <w:r>
              <w:t xml:space="preserve">3,2</w:t>
            </w:r>
          </w:p>
        </w:tc>
        <w:tc>
          <w:tcPr>
            <w:vAlign w:val="center"/>
          </w:tcPr>
          <w:p>
            <w:r>
              <w:t xml:space="preserve">3,3</w:t>
            </w:r>
          </w:p>
        </w:tc>
      </w:tr>
      <w:tr>
        <w:tc>
          <w:tcPr>
            <w:vAlign w:val="center"/>
          </w:tcPr>
          <w:p>
            <w:r>
              <w:t xml:space="preserve">4,0</w:t>
            </w:r>
          </w:p>
        </w:tc>
        <w:tc>
          <w:tcPr>
            <w:vAlign w:val="center"/>
          </w:tcPr>
          <w:p>
            <w:r>
              <w:t xml:space="preserve">4,1</w:t>
            </w:r>
          </w:p>
        </w:tc>
        <w:tc>
          <w:tcPr>
            <w:vAlign w:val="center"/>
          </w:tcPr>
          <w:p>
            <w:r>
              <w:t xml:space="preserve">4,2</w:t>
            </w:r>
          </w:p>
        </w:tc>
        <w:tc>
          <w:tcPr>
            <w:vAlign w:val="center"/>
          </w:tcPr>
          <w:p>
            <w:r>
              <w:t xml:space="preserve">4,3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zrwh6b8x5lr0v1pmrz9ng.png"/><Relationship Id="rId1" Type="http://schemas.openxmlformats.org/officeDocument/2006/relationships/image" Target="media/958k5ry8j9xrho19ntyy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2019-09-23T16:12:30Z</dcterms:created>
  <dcterms:modified xsi:type="dcterms:W3CDTF">2019-09-23T16:12:30Z</dcterms:modified>
</cp:coreProperties>
</file>