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SCOPE..............................................................5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ACCEPTANCE KPIS....................................................5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Drive Test KPIs (Cluster Level)..................................5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OSS KPIs (Cluster Level)..................................6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3 Drive Test Criteria................................................6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4 Definitions of KPI Formula.........................................7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5 Drive Test Definition..............................................8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Drive Test device................................................8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Cluster Site Lis................................................8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Cluster Polygon figure + DT Route Figure............................8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6 DRIVE TEST RESULT................................................6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r>
        <w:t xml:space="preserve"/>
      </w:r>
    </w:p>
    <w:p>
      <w:r>
        <w:t xml:space="preserve">2 Acceptance KPIs....................................................5</w:t>
      </w:r>
    </w:p>
    <w:p>
      <w:pPr>
        <w:pageBreakBefore/>
      </w:pPr>
    </w:p>
    <w:p>
      <w:r>
        <w:t xml:space="preserve"/>
      </w:r>
    </w:p>
    <w:p>
      <w:r>
        <w:t xml:space="preserve"/>
      </w:r>
    </w:p>
    <w:p>
      <w:pPr>
        <w:ind w:start="350"/>
      </w:pPr>
      <w:r>
        <w:rPr>
          <w:b w:val="true"/>
          <w:bCs w:val="true"/>
          <w:sz w:val="23"/>
          <w:szCs w:val="23"/>
        </w:rPr>
        <w:t xml:space="preserve">6 Drive Test Result</w:t>
      </w:r>
    </w:p>
    <w:p>
      <w:r>
        <w:t xml:space="preserve"/>
      </w:r>
    </w:p>
    <w:p>
      <w:pPr>
        <w:ind w:start="550"/>
      </w:pPr>
      <w:r>
        <w:rPr>
          <w:b w:val="true"/>
          <w:bCs w:val="true"/>
          <w:sz w:val="20"/>
          <w:szCs w:val="20"/>
        </w:rPr>
        <w:t xml:space="preserve">6.1 Scenario 1: Connected Mode Locked L700</w:t>
      </w:r>
    </w:p>
    <w:p>
      <w:r>
        <w:t xml:space="preserve"/>
      </w:r>
    </w:p>
    <w:p>
      <w:pPr>
        <w:ind w:start="1000"/>
        <w:pStyle w:val="ListParagraph"/>
        <w:numPr>
          <w:ilvl w:val="1"/>
          <w:numId w:val="1"/>
        </w:numPr>
      </w:pPr>
      <w:r>
        <w:rPr>
          <w:b w:val="true"/>
          <w:bCs w:val="true"/>
          <w:sz w:val="17"/>
          <w:szCs w:val="17"/>
        </w:rPr>
        <w:t xml:space="preserve">Prediction of L700 Sites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550"/>
      </w:pPr>
      <w:r>
        <w:rPr>
          <w:b w:val="true"/>
          <w:bCs w:val="true"/>
          <w:sz w:val="20"/>
          <w:szCs w:val="20"/>
        </w:rPr>
        <w:t xml:space="preserve">6.1.1 DL PCI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37bxqa12xnsll8drkdxuh.png"/><Relationship Id="rId8" Type="http://schemas.openxmlformats.org/officeDocument/2006/relationships/image" Target="media/9jaseoa8ehhk74puqz17x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kl0p9ngveqaxzm77k3k4q.png"/><Relationship Id="rId1" Type="http://schemas.openxmlformats.org/officeDocument/2006/relationships/image" Target="media/gq1d5vchri7peva6ewmvc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2019-09-19T15:39:33Z</dcterms:created>
  <dcterms:modified xsi:type="dcterms:W3CDTF">2019-09-19T15:39:33Z</dcterms:modified>
</cp:coreProperties>
</file>