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ageBreakBefore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sz w:val="26"/>
          <w:szCs w:val="26"/>
        </w:rPr>
        <w:t xml:space="preserve">Table of Contents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1 SCOPE......................................................................5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2 ACCEPTANCE KPIS............................................................5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2.1 Drive Test KPIs (Cluster Level)..........................................5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2.2 OSS KPIs (Cluster Level).................................................6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3 Drive Test Criteria........................................................6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4 Definitions of KPI Formula................................................7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5 Drive Test Definition.....................................................8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5.1 Drive Test device......................................................8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5.2 Cluster Site Lis.......................................................8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5.3 Cluster Polygon figure + DT Route Figure...............................8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6	Drive Test Result....................................................6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 Scenario 1: Connected Mode Locked L700................................13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6.1.1	DL PCI Plot......................................................13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6.1.2	RAT Technology Plot..............................................14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6.1.3	DL EARFCN..........................................................14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6.1.4	DL RSRP Statistics.................................................15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6.1.5	DL SINR Statistics.................................................18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6.1.6	RFP Commitment.....................................................20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6.1.7	Intra Frequency Handover Success Rate Analysis.....................20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6.1.8	Downlink Long Call Results (FTP Test)..............................21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6.1.9	Uplink Long Call Results (FTP Test).............................................24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6.1.10	Short Call Test.............................................27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6.1.11	Overlapped...................................................28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 Scenario 2: Connected Mode Locked L1800........................................29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6.2.1	DL PCI Plot.............................................29</w:t>
      </w:r>
    </w:p>
    <w:p>
      <w:pPr>
        <w:pageBreakBefore/>
      </w:pPr>
    </w:p>
    <w:p>
      <w:pPr>
        <w:ind w:start="500"/>
      </w:pPr>
      <w:r>
        <w:rPr>
          <w:sz w:val="18"/>
          <w:szCs w:val="18"/>
        </w:rPr>
        <w:t xml:space="preserve">6.2.2	RAT Technology Plot...............................................30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6.2.3	DL EARFCN...........................................................30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6.2.4	DL RSRP Statistics..................................................31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6.2.5	DL SINR Statistics....................................................34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6.2.6	RFP Commitment........................................................36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6.2.7	Intra Frequency Handover Success Rate Analysis.........................36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6.2.8	Downlink Long Call Results (FTP Test)................................37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6.2.9	Uplink Long Call Results (FTP Test)................................40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6.2.10	Short Call Test.....................................................43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6.2.11	Overlapped.....................................................43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	Scenario 3: Connected Mode Free Camping.................................45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6.3.1	DL PCI Plot..........................................................45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6.3.2	RAT Technology Plot.....................................................45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6.3.3	DL EARFCN................................................................46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6.3.4	DL RSRP Statistics..........................................................46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6.3.5	DL SINR Statistics..........................................................48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6.3.7	YouTube Video Streaming Results.............................................50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7	OSS KPIs on Cluster Level Results...............................................51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	Plot of DL MCS Allocated Average................................................51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7.2	Plot of UL MCS Allocated Average................................................51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7.3	Plot of CQI Distribution........................................................51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7.4	Plot of RACH Success Rate......................................................52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7.5	Plot of RRC Connection Setup Success Rate.......................................52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7.6	Plot of CSFB Setup Success Rate.................................................52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7.7	Plot of ERAB Drop Rate..........................................................53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7.8	Plot of LTE Intra-frequency HO Success Rate......................................53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7.9	Plot of LTE Inter-frequency HO Success Rate.......................................53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7.10	Plot of Average Downlink PDCP User Throughput @ 10 MHz............................54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7.11	Plot of Average Uplink PDCP User Throughput @ 10 MHz...............................54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7.12	Plot of Average Downlink PDCP User Throughput @ 5 MHz...............................54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7.13	Plot of Average Uplink PDCP User Throughput @ 5 MHz...............................55</w:t>
      </w:r>
    </w:p>
    <w:p>
      <w:r>
        <w:t xml:space="preserve"/>
      </w:r>
    </w:p>
    <w:p>
      <w:pPr>
        <w:pageBreakBefore/>
      </w:pPr>
    </w:p>
    <w:p>
      <w:pPr>
        <w:ind w:start="500"/>
      </w:pPr>
      <w:r>
        <w:rPr>
          <w:sz w:val="18"/>
          <w:szCs w:val="18"/>
        </w:rPr>
        <w:t xml:space="preserve">7.14	Plot of Downlink BLER...............................................55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7.15	Plot of Uplink BLER...................................................55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7.16	Plot of ENB Availbility..................................................56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8	Plot of Traffic..........................................................56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9	Optimization Actions Taken................................................57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9.1	Physical and Power Actions................................................57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9.2	Paramater Tuning..........................................................59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10	Performance Summary.......................................................60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10.1	Drive Test KPIs (Cluster Level).............................................60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10.2	OSS KPIs (Cluster Level)......................................................60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10.2.1	OSS KPIs (Band 700)......................................................61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10.2.2	OSS KPIs (Band 1800)......................................................61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2019-9-30                                  </w:t>
    </w:r>
    <w:r>
      <w:t xml:space="preserve">NOKIA Confidential                                        </w:t>
    </w:r>
    <w:r>
      <w:t xml:space="preserve">Page</w:t>
      <w:fldChar w:fldCharType="begin"/>
      <w:instrText xml:space="preserve">PAGE</w:instrText>
      <w:fldChar w:fldCharType="separate"/>
      <w:fldChar w:fldCharType="end"/>
    </w:r>
    <w:r>
      <w:t xml:space="preserve">Total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right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left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k19b7w8khronhqwmin7h6c.png"/><Relationship Id="rId1" Type="http://schemas.openxmlformats.org/officeDocument/2006/relationships/image" Target="media/75gu0sfumsl1csq6tqcx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2019-09-30T13:59:27Z</dcterms:created>
  <dcterms:modified xsi:type="dcterms:W3CDTF">2019-09-30T13:59:27Z</dcterms:modified>
</cp:coreProperties>
</file>