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sz w:val="26"/>
          <w:szCs w:val="26"/>
        </w:rPr>
        <w:t xml:space="preserve">Table of Contents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            SCOPE.......................................................5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2            ACCEPTANCE KPIS............................................5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2.1            Drive Test KPIs (Cluster Level)..............................5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2.2            OSS KPIs (Cluster Level)...................................6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3            Drive Test Criteria.............................................6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4            Definitions of KPI Formula.......................................7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5            Drive Test Definition...............................................8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5.1            Drive Test device................................................8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5.2            Cluster Site Lis................................................8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5.3            Cluster Polygon figure + DT Route Figure.......................8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  <w:caps/>
        </w:rPr>
        <w:t xml:space="preserve">6            Drive Test Result............................................6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18"/>
          <w:szCs w:val="18"/>
        </w:rPr>
        <w:t xml:space="preserve">6.1          Scenario 1: Connected Mode Locked L700.......................13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	DL PCI Plot......................................................13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6.1.2	RAT Technology Plot..............................................14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6.1.3	DL EARFCN..........................................................14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6.1.4	DL RSRP Statistics.................................................15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6.1.5	DL SINR Statistics.................................................18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6.1.6	RFP Commitment.....................................................20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6.1.7	Intra Frequency Handover Success Rate Analysis.....................20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6.1.8	Downlink Long Call Results (FTP Test)..............................21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6.1.9	Uplink Long Call Results (FTP Test).............................................24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6.1.10	Short Call Test.............................................27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6.1.11	Overlapped...................................................28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           Scenario 2: Connected Mode Locked L1800.........................29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	DL PCI Plot.............................................29</w:t>
      </w:r>
      <w:r>
        <w:br w:type="page"/>
      </w:r>
    </w:p>
    <w:p>
      <w:pPr>
        <w:ind w:start="500"/>
      </w:pPr>
      <w:r>
        <w:rPr>
          <w:sz w:val="18"/>
          <w:szCs w:val="18"/>
        </w:rPr>
        <w:t xml:space="preserve">6.2.2	RAT Technology Plot...............................................30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6.2.3	DL EARFCN...........................................................30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6.2.4	DL RSRP Statistics..................................................31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6.2.5	DL SINR Statistics....................................................34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6.2.6	RFP Commitment........................................................36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6.2.7	Intra Frequency Handover Success Rate Analysis.........................36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6.2.8	Downlink Long Call Results (FTP Test)................................37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6.2.9	Uplink Long Call Results (FTP Test)................................40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6.2.10	Short Call Test.....................................................43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6.2.11	Overlapped.....................................................43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	Scenario 3: Connected Mode Free Camping.................................45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6.3.1	DL PCI Plot..........................................................45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6.3.2	RAT Technology Plot.....................................................45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6.3.3	DL EARFCN................................................................46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6.3.4	DL RSRP Statistics..........................................................46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6.3.5	DL SINR Statistics..........................................................48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6.3.7	YouTube Video Streaming Results.............................................50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7           OSS KPIS ON CLUSTER LEVEL RESULTS...............51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	Plot of DL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7.2	Plot of UL MCS Allocated Average................................................51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7.3	Plot of CQI Distribution........................................................51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7.4	Plot of RACH Success Rate......................................................52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7.5	Plot of RRC Connection Setup Success Rate.......................................52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7.6	Plot of CSFB Setup Success Rate.................................................52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7.7	Plot of ERAB Drop Rate..........................................................53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7.8	Plot of LTE Intra-frequency HO Success Rate......................................53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7.9	Plot of LTE Inter-frequency HO Success Rate.......................................53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7.10	Plot of Average Downlink PDCP User Throughput @ 10 MHz............................54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7.11	Plot of Average Uplink PDCP User Throughput @ 10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7.12	Plot of Average Downlink PDCP User Throughput @ 5 MHz...............................54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7.13	Plot of Average Uplink PDCP User Throughput @ 5 MHz...............................55</w:t>
      </w:r>
    </w:p>
    <w:p>
      <w:pPr>
        <w:pageBreakBefore/>
      </w:pPr>
    </w:p>
    <w:p>
      <w:pPr>
        <w:ind w:start="500"/>
      </w:pPr>
      <w:r>
        <w:rPr>
          <w:sz w:val="18"/>
          <w:szCs w:val="18"/>
        </w:rPr>
        <w:t xml:space="preserve">7.14	Plot of Downlink BLER...............................................55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7.15	Plot of Uplink BLER...................................................55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7.16	Plot of ENB Availbility..................................................56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8           PLOT OF TRAFFIC..............................56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9           OPTIMIZATION ACTIONS TAKEN..........................57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9.1	Physical and Power Actions................................................57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9.2	Paramater Tuning..........................................................59</w:t>
      </w:r>
    </w:p>
    <w:p>
      <w:r>
        <w:t xml:space="preserve"/>
      </w:r>
    </w:p>
    <w:p>
      <w:pPr>
        <w:ind w:start="500"/>
      </w:pPr>
      <w:r>
        <w:rPr>
          <w:b w:val="true"/>
          <w:bCs w:val="true"/>
          <w:sz w:val="20"/>
          <w:szCs w:val="20"/>
        </w:rPr>
        <w:t xml:space="preserve">10         PERFORMANCE SUMMARY.................................60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10.1	Drive Test KPIs (Cluster Level).............................................60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	OSS KPIs (Cluster Level)......................................................60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10.2.1	OSS KPIs (Band 700)......................................................61</w:t>
      </w:r>
    </w:p>
    <w:p>
      <w:r>
        <w:t xml:space="preserve"/>
      </w:r>
    </w:p>
    <w:p>
      <w:pPr>
        <w:ind w:start="500"/>
      </w:pPr>
      <w:r>
        <w:rPr>
          <w:sz w:val="18"/>
          <w:szCs w:val="18"/>
        </w:rPr>
        <w:t xml:space="preserve">10.2.2	OSS KPIs (Band 1800)......................................................61</w:t>
      </w:r>
    </w:p>
    <w:p>
      <w:r>
        <w:t xml:space="preserve"/>
      </w:r>
    </w:p>
    <w:sectPr>
      <w:pgSz w:w="11906" w:h="16838" w:orient="portrait"/>
      <w:pgMar w:top="20" w:right="500" w:bottom="20" w:left="50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text">
        <w:top w:color="auto" w:space="20" w:val="single" w:size="6"/>
        <w:right w:color="auto" w:space="20" w:val="single" w:size="6"/>
        <w:bottom w:color="auto" w:space="20" w:val="single" w:size="6"/>
        <w:left w:color="auto" w:space="20" w:val="single" w:size="6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  <w:jc w:val="center"/>
    </w:pPr>
    <w:r>
      <w:t xml:space="preserve">2019-10-2                                          </w:t>
    </w:r>
    <w:r>
      <w:t xml:space="preserve">NOKIA Confidential                                             </w:t>
    </w:r>
    <w:r>
      <w:t xml:space="preserve">Page </w:t>
      <w:fldChar w:fldCharType="begin"/>
      <w:instrText xml:space="preserve">PAGE</w:instrText>
      <w:fldChar w:fldCharType="separate"/>
      <w:fldChar w:fldCharType="end"/>
    </w:r>
    <w:r>
      <w:t xml:space="preserve"> </w:t>
    </w:r>
    <w:r>
      <w:t xml:space="preserve">Total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952500" cy="2857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285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>
      <w:drawing>
        <wp:inline distT="0" distB="0" distL="0" distR="0">
          <wp:extent cx="476250" cy="47625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f9osg6mdorhg7nps9wsce.png"/><Relationship Id="rId1" Type="http://schemas.openxmlformats.org/officeDocument/2006/relationships/image" Target="media/7f3gzkeg73lbh0stagfhxn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2019-10-02T16:18:18Z</dcterms:created>
  <dcterms:modified xsi:type="dcterms:W3CDTF">2019-10-02T16:18:18Z</dcterms:modified>
</cp:coreProperties>
</file>