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6.1.5.3 Table of legend vs. # of samples in each legend vs. percentage of </w:t>
      </w:r>
    </w:p>
    <w:p>
      <w:pPr>
        <w:ind w:start="1750"/>
      </w:pPr>
      <w:r>
        <w:rPr>
          <w:sz w:val="20"/>
          <w:szCs w:val="20"/>
        </w:rPr>
        <w:t xml:space="preserve">samples of each legend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Legend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Number of samples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Percentage of samples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(Min, -5)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(-5, 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(0, 5)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(5, 10)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(10, 15)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(15, 20)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(20, 25)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(25, Max)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</w:tr>
    </w:tbl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6.1.6 RFP Commitment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% of samples with 2 servers and 4dB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14.72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% of samples with 4 servers and 4dB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0.96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% of samples with 10 servers and 10dB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</w:tr>
    </w:tbl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6.1.7 Intra Frequency Handover Success Rate Analysis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6.1.7.1 Handover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6.1.7.2 Handover Failures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6.3.5.3 Table of legend vs. # of samples in each legend vs. percentage of samples of each legend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Legend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Number of samples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Percentage of samples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(Min, -5)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(-5, 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(0, 5)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(5, 10)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(10, 15)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(15, 20)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(20, 25)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(25, Max)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6.3.6 Intra Frequency Handover Success Rate Analysis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6.3.6.1 Handover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6.3.6.2 Handover Failures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pj1at4kmenvhsrx9peocs.png"/><Relationship Id="rId8" Type="http://schemas.openxmlformats.org/officeDocument/2006/relationships/image" Target="media/b44m3jju83d9nu9r1juqev.png"/><Relationship Id="rId9" Type="http://schemas.openxmlformats.org/officeDocument/2006/relationships/image" Target="media/vnuquz9x2eoqpaydxqb3ig.png"/><Relationship Id="rId10" Type="http://schemas.openxmlformats.org/officeDocument/2006/relationships/image" Target="media/j79yxl0lkjqqzvgf2kh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7y39scsu7f96fhlfb0lnj8.png"/><Relationship Id="rId1" Type="http://schemas.openxmlformats.org/officeDocument/2006/relationships/image" Target="media/b8oe33i6oswkxruzc3gq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2019-09-29T14:53:13Z</dcterms:created>
  <dcterms:modified xsi:type="dcterms:W3CDTF">2019-09-29T14:53:13Z</dcterms:modified>
</cp:coreProperties>
</file>