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1. Ideation Phase</w:t>
      </w:r>
    </w:p>
    <w:p>
      <w:pPr>
        <w:jc w:val="center"/>
        <w:rPr>
          <w:b/>
          <w:bCs/>
        </w:rPr>
      </w:pPr>
      <w:r>
        <w:rPr>
          <w:b/>
          <w:bCs/>
        </w:rPr>
        <w:t>Team ID : SWTID-2026-1622</w:t>
      </w:r>
    </w:p>
    <w:p>
      <w:pPr>
        <w:jc w:val="center"/>
      </w:pPr>
      <w:bookmarkStart w:id="0" w:name="_GoBack"/>
      <w:bookmarkEnd w:id="0"/>
    </w:p>
    <w:p/>
    <w:p>
      <w:pPr>
        <w:pStyle w:val="1"/>
      </w:pPr>
      <w:r>
        <w:t>Abstract</w:t>
      </w:r>
    </w:p>
    <w:p>
      <w:r>
        <w:t>This concept proposes a lightweight, no-code ticket classification workflow for a school IT helpdesk. It aims to reduce repetitive triage by applying transparent keyword rules to incoming incident descriptions and acknowledging ticket creation by email.</w:t>
      </w:r>
    </w:p>
    <w:p>
      <w:pPr>
        <w:pStyle w:val="1"/>
      </w:pPr>
      <w:r>
        <w:t>1. Background and Motivation</w:t>
      </w:r>
    </w:p>
    <w:p>
      <w:r>
        <w:t>Educational institutions depend on network access, classroom projection equipment, user accounts, and functioning computers. When requests arrive through a shared helpdesk, staff must identify the issue, select a category, and route the ticket. Repeating these steps for every request consumes time that could be spent resolving incidents.</w:t>
      </w:r>
    </w:p>
    <w:p>
      <w:pPr>
        <w:pStyle w:val="2"/>
      </w:pPr>
      <w:r>
        <w:t>2. Problem Identification</w:t>
      </w:r>
    </w:p>
    <w:p>
      <w:r>
        <w:t>Manual classification can be delayed, inconsistent, and dependent on the agent's interpretation. Incorrect categories can make reporting and routing less reliable. Students and teachers may also lack immediate confirmation that their request was recorded.</w:t>
      </w:r>
    </w:p>
    <w:p>
      <w:pPr>
        <w:pStyle w:val="2"/>
      </w:pPr>
      <w:r>
        <w:t>3. Proposed Idea</w:t>
      </w:r>
    </w:p>
    <w:p>
      <w:r>
        <w:t>Use ServiceNow Flow Designer to inspect the short description at record creation, assign a standardized Category and Subcategory using predefined keyword conditions, and send a confirmation email to the caller. Keep the initial design no-code and maintainable.</w:t>
      </w:r>
    </w:p>
    <w:p>
      <w:pPr>
        <w:pStyle w:val="2"/>
      </w:pPr>
      <w:r>
        <w:t>4. Aim and Objectives</w:t>
      </w:r>
    </w:p>
    <w:p>
      <w:r>
        <w:t>Aim: design and demonstrate automatic classification for common school IT tickets. Objectives: classify supported issue types; reduce manual category selection; enforce dependent choice consistency; send an acknowledgement; store structured records; and provide a design that can be extended.</w:t>
      </w:r>
    </w:p>
    <w:p>
      <w:pPr>
        <w:pStyle w:val="2"/>
      </w:pPr>
      <w:r>
        <w:t>5. Scope</w:t>
      </w:r>
    </w:p>
    <w:p>
      <w:r>
        <w:t>Initial scope covers four issue groups: Network/Wi-Fi, Hardware/Projector, Access/Forgot Password, and Performance/Slow Computer. The project focuses on creation-time classification and caller acknowledgement. It does not claim machine-learning intent detection, automated resolution, SLA management, or fully automated assignment.</w:t>
      </w:r>
    </w:p>
    <w:p>
      <w:pPr>
        <w:pStyle w:val="2"/>
      </w:pPr>
      <w:r>
        <w:t>6. Stakeholders and Expected Value</w:t>
      </w:r>
    </w:p>
    <w:p>
      <w:r>
        <w:t>Primary stakeholders are students and teachers submitting requests, IT agents processing them, and helpdesk administrators maintaining the workflow. Expected value includes more consistent metadata, less repetitive triage, improved acknowledgement, and easier reporting.</w:t>
      </w:r>
    </w:p>
    <w:p>
      <w:pPr>
        <w:pStyle w:val="2"/>
      </w:pPr>
      <w:r>
        <w:t>7. Feasibility</w:t>
      </w:r>
    </w:p>
    <w:p>
      <w:r>
        <w:t>The solution uses the platform's visual Flow Designer and standard record fields, making a small prototype feasible without custom machine-learning infrastructure. Deployment still depends on suitable ServiceNow access, table permissions, email configuration, and testing.</w:t>
      </w:r>
    </w:p>
    <w:p>
      <w:pPr>
        <w:pStyle w:val="2"/>
      </w:pPr>
      <w:r>
        <w:t>8. Initial Success Criteria</w:t>
      </w:r>
    </w:p>
    <w:p>
      <w:r>
        <w:t>A created ticket receives the intended category/subcategory for each supported keyword scenario; dependent choices prevent mismatched selections; the caller receives a confirmation email; and the workflow can be maintained through documented configuration.</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2</Pages>
  <Words>393</Words>
  <Characters>2657</Characters>
  <Lines>49</Lines>
  <Paragraphs>23</Paragraphs>
  <CharactersWithSpaces>3027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2026-10-04T08:10:20Z</dcterms:modified>
</cp:coreProperties>
</file>