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1.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037A" w:rsidRPr="003A259F" w:rsidRDefault="00F4037A" w:rsidP="00E0217E">
      <w:pPr>
        <w:pStyle w:val="BATitle"/>
        <w:tabs>
          <w:tab w:val="center" w:pos="5025"/>
        </w:tabs>
        <w:spacing w:before="0" w:line="240" w:lineRule="auto"/>
        <w:ind w:left="0"/>
        <w:jc w:val="left"/>
        <w:rPr>
          <w:rFonts w:ascii="Century Gothic" w:hAnsi="Century Gothic" w:cs="Calibri"/>
          <w:sz w:val="32"/>
          <w:szCs w:val="32"/>
        </w:rPr>
      </w:pPr>
    </w:p>
    <w:tbl>
      <w:tblPr>
        <w:tblW w:w="0" w:type="auto"/>
        <w:jc w:val="center"/>
        <w:tblLook w:val="04A0" w:firstRow="1" w:lastRow="0" w:firstColumn="1" w:lastColumn="0" w:noHBand="0" w:noVBand="1"/>
      </w:tblPr>
      <w:tblGrid>
        <w:gridCol w:w="4745"/>
        <w:gridCol w:w="1916"/>
        <w:gridCol w:w="573"/>
        <w:gridCol w:w="2818"/>
      </w:tblGrid>
      <w:tr w:rsidR="004A070D" w:rsidRPr="003A259F" w:rsidTr="00213FFD">
        <w:trPr>
          <w:trHeight w:val="914"/>
          <w:jc w:val="center"/>
        </w:trPr>
        <w:tc>
          <w:tcPr>
            <w:tcW w:w="4928" w:type="dxa"/>
            <w:shd w:val="clear" w:color="auto" w:fill="auto"/>
          </w:tcPr>
          <w:p w:rsidR="00E0217E" w:rsidRPr="00BB3F74" w:rsidRDefault="00E0217E" w:rsidP="00BB3F74">
            <w:pPr>
              <w:jc w:val="left"/>
              <w:rPr>
                <w:rFonts w:ascii="Century Gothic" w:hAnsi="Century Gothic"/>
                <w:b/>
                <w:color w:val="943634"/>
                <w:sz w:val="36"/>
                <w:szCs w:val="36"/>
              </w:rPr>
            </w:pPr>
            <w:proofErr w:type="spellStart"/>
            <w:r w:rsidRPr="00BB3F74">
              <w:rPr>
                <w:rFonts w:ascii="Century Gothic" w:hAnsi="Century Gothic"/>
                <w:b/>
                <w:color w:val="943634"/>
                <w:sz w:val="36"/>
                <w:szCs w:val="36"/>
              </w:rPr>
              <w:t>Jurnal</w:t>
            </w:r>
            <w:proofErr w:type="spellEnd"/>
          </w:p>
          <w:p w:rsidR="00E0217E" w:rsidRPr="00BB3F74" w:rsidRDefault="00E0217E" w:rsidP="00BB3F74">
            <w:pPr>
              <w:jc w:val="left"/>
              <w:rPr>
                <w:rFonts w:ascii="Century Gothic" w:hAnsi="Century Gothic"/>
                <w:b/>
                <w:color w:val="943634"/>
                <w:sz w:val="36"/>
                <w:szCs w:val="36"/>
              </w:rPr>
            </w:pPr>
            <w:proofErr w:type="spellStart"/>
            <w:r w:rsidRPr="00BB3F74">
              <w:rPr>
                <w:rFonts w:ascii="Century Gothic" w:hAnsi="Century Gothic"/>
                <w:b/>
                <w:color w:val="943634"/>
                <w:sz w:val="36"/>
                <w:szCs w:val="36"/>
              </w:rPr>
              <w:t>Teknologi</w:t>
            </w:r>
            <w:proofErr w:type="spellEnd"/>
          </w:p>
        </w:tc>
        <w:tc>
          <w:tcPr>
            <w:tcW w:w="2978" w:type="dxa"/>
            <w:gridSpan w:val="2"/>
            <w:shd w:val="clear" w:color="auto" w:fill="auto"/>
          </w:tcPr>
          <w:p w:rsidR="00E0217E" w:rsidRPr="00BB3F74" w:rsidRDefault="00E0217E" w:rsidP="00BB3F74">
            <w:pPr>
              <w:jc w:val="left"/>
              <w:rPr>
                <w:rFonts w:ascii="Century Gothic" w:hAnsi="Century Gothic"/>
                <w:b/>
                <w:color w:val="943634"/>
                <w:sz w:val="36"/>
                <w:szCs w:val="36"/>
              </w:rPr>
            </w:pPr>
          </w:p>
          <w:p w:rsidR="00E0217E" w:rsidRPr="00BB3F74" w:rsidRDefault="00E0217E" w:rsidP="00BB3F74">
            <w:pPr>
              <w:jc w:val="right"/>
              <w:rPr>
                <w:rFonts w:ascii="Century Gothic" w:hAnsi="Century Gothic"/>
                <w:b/>
                <w:color w:val="17365D"/>
                <w:sz w:val="20"/>
              </w:rPr>
            </w:pPr>
          </w:p>
        </w:tc>
        <w:tc>
          <w:tcPr>
            <w:tcW w:w="2362" w:type="dxa"/>
            <w:shd w:val="clear" w:color="auto" w:fill="943634"/>
            <w:vAlign w:val="center"/>
          </w:tcPr>
          <w:p w:rsidR="00E0217E" w:rsidRPr="00BB3F74" w:rsidRDefault="00E0217E" w:rsidP="00BB3F74">
            <w:pPr>
              <w:jc w:val="center"/>
              <w:rPr>
                <w:rFonts w:ascii="Century Gothic" w:hAnsi="Century Gothic"/>
                <w:b/>
                <w:color w:val="FFFFFF"/>
                <w:szCs w:val="22"/>
              </w:rPr>
            </w:pPr>
            <w:r w:rsidRPr="00BB3F74">
              <w:rPr>
                <w:rFonts w:ascii="Century Gothic" w:hAnsi="Century Gothic"/>
                <w:b/>
                <w:color w:val="FFFFFF"/>
                <w:szCs w:val="22"/>
              </w:rPr>
              <w:t>Full Paper</w:t>
            </w:r>
          </w:p>
        </w:tc>
      </w:tr>
      <w:tr w:rsidR="004A070D" w:rsidRPr="003A259F" w:rsidTr="00213FFD">
        <w:trPr>
          <w:trHeight w:val="131"/>
          <w:jc w:val="center"/>
        </w:trPr>
        <w:tc>
          <w:tcPr>
            <w:tcW w:w="4928" w:type="dxa"/>
            <w:shd w:val="clear" w:color="auto" w:fill="943634"/>
          </w:tcPr>
          <w:p w:rsidR="00E0217E" w:rsidRPr="00BB3F74" w:rsidRDefault="00E0217E" w:rsidP="00BB3F74">
            <w:pPr>
              <w:jc w:val="left"/>
              <w:rPr>
                <w:rFonts w:ascii="Century Gothic" w:hAnsi="Century Gothic"/>
                <w:b/>
                <w:color w:val="943634"/>
                <w:sz w:val="2"/>
                <w:szCs w:val="2"/>
              </w:rPr>
            </w:pPr>
          </w:p>
        </w:tc>
        <w:tc>
          <w:tcPr>
            <w:tcW w:w="2978" w:type="dxa"/>
            <w:gridSpan w:val="2"/>
            <w:shd w:val="clear" w:color="auto" w:fill="943634"/>
          </w:tcPr>
          <w:p w:rsidR="00E0217E" w:rsidRPr="00BB3F74" w:rsidRDefault="00E0217E" w:rsidP="00BB3F74">
            <w:pPr>
              <w:jc w:val="left"/>
              <w:rPr>
                <w:rFonts w:ascii="Century Gothic" w:hAnsi="Century Gothic"/>
                <w:b/>
                <w:color w:val="943634"/>
                <w:sz w:val="2"/>
                <w:szCs w:val="2"/>
              </w:rPr>
            </w:pPr>
          </w:p>
        </w:tc>
        <w:tc>
          <w:tcPr>
            <w:tcW w:w="2362" w:type="dxa"/>
            <w:shd w:val="clear" w:color="auto" w:fill="943634"/>
            <w:vAlign w:val="center"/>
          </w:tcPr>
          <w:p w:rsidR="00E0217E" w:rsidRPr="00BB3F74" w:rsidRDefault="00E0217E" w:rsidP="00BB3F74">
            <w:pPr>
              <w:jc w:val="center"/>
              <w:rPr>
                <w:rFonts w:ascii="Century Gothic" w:hAnsi="Century Gothic"/>
                <w:b/>
                <w:color w:val="FFFFFF"/>
                <w:sz w:val="2"/>
                <w:szCs w:val="2"/>
              </w:rPr>
            </w:pPr>
          </w:p>
        </w:tc>
      </w:tr>
      <w:tr w:rsidR="004A070D" w:rsidRPr="003A259F" w:rsidTr="00213FFD">
        <w:trPr>
          <w:trHeight w:val="131"/>
          <w:jc w:val="center"/>
        </w:trPr>
        <w:tc>
          <w:tcPr>
            <w:tcW w:w="4928" w:type="dxa"/>
            <w:shd w:val="clear" w:color="auto" w:fill="auto"/>
          </w:tcPr>
          <w:p w:rsidR="003A259F" w:rsidRPr="00BB3F74" w:rsidRDefault="003A259F" w:rsidP="00BB3F74">
            <w:pPr>
              <w:jc w:val="left"/>
              <w:rPr>
                <w:rFonts w:ascii="Century Gothic" w:hAnsi="Century Gothic"/>
                <w:b/>
                <w:color w:val="943634"/>
                <w:sz w:val="2"/>
                <w:szCs w:val="2"/>
              </w:rPr>
            </w:pPr>
          </w:p>
        </w:tc>
        <w:tc>
          <w:tcPr>
            <w:tcW w:w="2978" w:type="dxa"/>
            <w:gridSpan w:val="2"/>
            <w:shd w:val="clear" w:color="auto" w:fill="auto"/>
          </w:tcPr>
          <w:p w:rsidR="003A259F" w:rsidRPr="00BB3F74" w:rsidRDefault="003A259F" w:rsidP="00BB3F74">
            <w:pPr>
              <w:jc w:val="left"/>
              <w:rPr>
                <w:rFonts w:ascii="Century Gothic" w:hAnsi="Century Gothic"/>
                <w:b/>
                <w:color w:val="943634"/>
                <w:sz w:val="2"/>
                <w:szCs w:val="2"/>
              </w:rPr>
            </w:pPr>
          </w:p>
        </w:tc>
        <w:tc>
          <w:tcPr>
            <w:tcW w:w="2362" w:type="dxa"/>
            <w:shd w:val="clear" w:color="auto" w:fill="auto"/>
            <w:vAlign w:val="center"/>
          </w:tcPr>
          <w:p w:rsidR="003A259F" w:rsidRPr="00BB3F74" w:rsidRDefault="003A259F" w:rsidP="00BB3F74">
            <w:pPr>
              <w:jc w:val="center"/>
              <w:rPr>
                <w:rFonts w:ascii="Century Gothic" w:hAnsi="Century Gothic"/>
                <w:b/>
                <w:color w:val="FFFFFF"/>
                <w:sz w:val="2"/>
                <w:szCs w:val="2"/>
              </w:rPr>
            </w:pPr>
          </w:p>
        </w:tc>
      </w:tr>
      <w:tr w:rsidR="00E0217E" w:rsidRPr="003A259F" w:rsidTr="00213FFD">
        <w:trPr>
          <w:trHeight w:val="2418"/>
          <w:jc w:val="center"/>
        </w:trPr>
        <w:tc>
          <w:tcPr>
            <w:tcW w:w="7323" w:type="dxa"/>
            <w:gridSpan w:val="2"/>
            <w:tcBorders>
              <w:bottom w:val="single" w:sz="4" w:space="0" w:color="943634"/>
            </w:tcBorders>
            <w:shd w:val="clear" w:color="auto" w:fill="auto"/>
          </w:tcPr>
          <w:p w:rsidR="00E0217E" w:rsidRPr="003F6BEA" w:rsidRDefault="003F6BEA" w:rsidP="003F6BEA">
            <w:pPr>
              <w:rPr>
                <w:rFonts w:ascii="Century Gothic" w:hAnsi="Century Gothic"/>
                <w:b/>
                <w:bCs/>
                <w:caps/>
              </w:rPr>
            </w:pPr>
            <w:r w:rsidRPr="003F6BEA">
              <w:rPr>
                <w:rFonts w:ascii="Century Gothic" w:hAnsi="Century Gothic"/>
                <w:b/>
                <w:bCs/>
                <w:caps/>
              </w:rPr>
              <w:t>Desulfurization of Heavy Naphtha with synthesized active carbon (PDAC) and impregnated (Cu</w:t>
            </w:r>
            <w:r w:rsidRPr="003F6BEA">
              <w:rPr>
                <w:rFonts w:ascii="Cambria Math" w:hAnsi="Cambria Math" w:cs="Cambria Math"/>
                <w:b/>
                <w:bCs/>
                <w:caps/>
              </w:rPr>
              <w:t>₂</w:t>
            </w:r>
            <w:r w:rsidRPr="003F6BEA">
              <w:rPr>
                <w:rFonts w:ascii="Century Gothic" w:hAnsi="Century Gothic"/>
                <w:b/>
                <w:bCs/>
                <w:caps/>
              </w:rPr>
              <w:t>Cl): Optimization, Kinetic, and Isotherm Studies</w:t>
            </w:r>
          </w:p>
          <w:p w:rsidR="00E0217E" w:rsidRPr="00BB3F74" w:rsidRDefault="00D60936" w:rsidP="00CD38C6">
            <w:pPr>
              <w:rPr>
                <w:rFonts w:ascii="Century Gothic" w:hAnsi="Century Gothic"/>
              </w:rPr>
            </w:pPr>
            <w:r w:rsidRPr="00D60936">
              <w:rPr>
                <w:rFonts w:ascii="Century Gothic" w:hAnsi="Century Gothic"/>
              </w:rPr>
              <w:t xml:space="preserve">Fatima </w:t>
            </w:r>
            <w:proofErr w:type="spellStart"/>
            <w:proofErr w:type="gramStart"/>
            <w:r w:rsidRPr="00D60936">
              <w:rPr>
                <w:rFonts w:ascii="Century Gothic" w:hAnsi="Century Gothic"/>
              </w:rPr>
              <w:t>K.Hamza</w:t>
            </w:r>
            <w:proofErr w:type="spellEnd"/>
            <w:proofErr w:type="gramEnd"/>
            <w:r w:rsidRPr="00D60936">
              <w:rPr>
                <w:rFonts w:ascii="Century Gothic" w:hAnsi="Century Gothic"/>
              </w:rPr>
              <w:t xml:space="preserve">, Abbas </w:t>
            </w:r>
            <w:proofErr w:type="spellStart"/>
            <w:r w:rsidRPr="00D60936">
              <w:rPr>
                <w:rFonts w:ascii="Century Gothic" w:hAnsi="Century Gothic"/>
              </w:rPr>
              <w:t>K.Mohammad</w:t>
            </w:r>
            <w:proofErr w:type="spellEnd"/>
          </w:p>
          <w:p w:rsidR="00D60936" w:rsidRPr="00D60936" w:rsidRDefault="00D60936" w:rsidP="00D60936">
            <w:pPr>
              <w:rPr>
                <w:rFonts w:ascii="Century Gothic" w:hAnsi="Century Gothic"/>
              </w:rPr>
            </w:pPr>
            <w:r w:rsidRPr="00D60936">
              <w:rPr>
                <w:rFonts w:ascii="Century Gothic" w:hAnsi="Century Gothic"/>
              </w:rPr>
              <w:t xml:space="preserve">Fatima </w:t>
            </w:r>
            <w:proofErr w:type="spellStart"/>
            <w:proofErr w:type="gramStart"/>
            <w:r w:rsidRPr="00D60936">
              <w:rPr>
                <w:rFonts w:ascii="Century Gothic" w:hAnsi="Century Gothic"/>
              </w:rPr>
              <w:t>K.Hamza</w:t>
            </w:r>
            <w:proofErr w:type="spellEnd"/>
            <w:proofErr w:type="gramEnd"/>
            <w:r w:rsidRPr="00D60936">
              <w:rPr>
                <w:rFonts w:ascii="Century Gothic" w:hAnsi="Century Gothic"/>
              </w:rPr>
              <w:t>, Al-Diwaniyah, Iraq</w:t>
            </w:r>
          </w:p>
          <w:p w:rsidR="00D60936" w:rsidRPr="00D60936" w:rsidRDefault="00D60936" w:rsidP="00D60936">
            <w:pPr>
              <w:rPr>
                <w:rFonts w:ascii="Century Gothic" w:hAnsi="Century Gothic"/>
              </w:rPr>
            </w:pPr>
            <w:r w:rsidRPr="00D60936">
              <w:rPr>
                <w:rFonts w:ascii="Century Gothic" w:hAnsi="Century Gothic"/>
              </w:rPr>
              <w:t xml:space="preserve">Abbas </w:t>
            </w:r>
            <w:proofErr w:type="spellStart"/>
            <w:proofErr w:type="gramStart"/>
            <w:r w:rsidRPr="00D60936">
              <w:rPr>
                <w:rFonts w:ascii="Century Gothic" w:hAnsi="Century Gothic"/>
              </w:rPr>
              <w:t>K.Mohammad</w:t>
            </w:r>
            <w:proofErr w:type="spellEnd"/>
            <w:proofErr w:type="gramEnd"/>
            <w:r w:rsidRPr="00D60936">
              <w:rPr>
                <w:rFonts w:ascii="Century Gothic" w:hAnsi="Century Gothic"/>
              </w:rPr>
              <w:t>, Al-Diwaniyah, Iraq</w:t>
            </w:r>
          </w:p>
          <w:p w:rsidR="00E0217E" w:rsidRPr="00BB3F74" w:rsidRDefault="00D60936" w:rsidP="00D60936">
            <w:pPr>
              <w:rPr>
                <w:rFonts w:ascii="Century Gothic" w:hAnsi="Century Gothic"/>
              </w:rPr>
            </w:pPr>
            <w:r w:rsidRPr="00D60936">
              <w:rPr>
                <w:rFonts w:ascii="Century Gothic" w:hAnsi="Century Gothic"/>
              </w:rPr>
              <w:t>College of Engineering, Department of Chemistry, University of Al-</w:t>
            </w:r>
            <w:proofErr w:type="spellStart"/>
            <w:r w:rsidRPr="00D60936">
              <w:rPr>
                <w:rFonts w:ascii="Century Gothic" w:hAnsi="Century Gothic"/>
              </w:rPr>
              <w:t>Qadisiyah</w:t>
            </w:r>
            <w:proofErr w:type="spellEnd"/>
            <w:r w:rsidRPr="00D60936">
              <w:rPr>
                <w:rFonts w:ascii="Century Gothic" w:hAnsi="Century Gothic"/>
              </w:rPr>
              <w:t>, Al-Diwaniyah, Iraq</w:t>
            </w:r>
          </w:p>
        </w:tc>
        <w:tc>
          <w:tcPr>
            <w:tcW w:w="2945" w:type="dxa"/>
            <w:gridSpan w:val="2"/>
            <w:tcBorders>
              <w:bottom w:val="single" w:sz="4" w:space="0" w:color="943634"/>
            </w:tcBorders>
            <w:shd w:val="clear" w:color="auto" w:fill="auto"/>
          </w:tcPr>
          <w:p w:rsidR="00E0217E" w:rsidRPr="00BB3F74" w:rsidRDefault="00E0217E" w:rsidP="00BB3F74">
            <w:pPr>
              <w:jc w:val="right"/>
              <w:rPr>
                <w:rFonts w:ascii="Century Gothic" w:hAnsi="Century Gothic"/>
                <w:b/>
                <w:sz w:val="20"/>
              </w:rPr>
            </w:pPr>
            <w:r w:rsidRPr="00BB3F74">
              <w:rPr>
                <w:rFonts w:ascii="Century Gothic" w:hAnsi="Century Gothic"/>
                <w:b/>
                <w:sz w:val="20"/>
              </w:rPr>
              <w:t>Article history</w:t>
            </w:r>
          </w:p>
          <w:p w:rsidR="00E0217E" w:rsidRPr="00BB3F74" w:rsidRDefault="00E0217E" w:rsidP="00BB3F74">
            <w:pPr>
              <w:jc w:val="right"/>
              <w:rPr>
                <w:rFonts w:ascii="Century Gothic" w:hAnsi="Century Gothic"/>
                <w:sz w:val="20"/>
              </w:rPr>
            </w:pPr>
            <w:r w:rsidRPr="00BB3F74">
              <w:rPr>
                <w:rFonts w:ascii="Century Gothic" w:hAnsi="Century Gothic"/>
                <w:sz w:val="20"/>
              </w:rPr>
              <w:t xml:space="preserve">Received </w:t>
            </w:r>
          </w:p>
          <w:p w:rsidR="00E0217E" w:rsidRPr="00BB3F74" w:rsidRDefault="002E5A72" w:rsidP="00BB3F74">
            <w:pPr>
              <w:jc w:val="right"/>
              <w:rPr>
                <w:rFonts w:ascii="Century Gothic" w:hAnsi="Century Gothic"/>
                <w:i/>
                <w:sz w:val="20"/>
              </w:rPr>
            </w:pPr>
            <w:r>
              <w:rPr>
                <w:rFonts w:ascii="Century Gothic" w:hAnsi="Century Gothic"/>
                <w:i/>
                <w:sz w:val="20"/>
              </w:rPr>
              <w:t>X</w:t>
            </w:r>
            <w:r w:rsidR="00AD70D0" w:rsidRPr="00BB3F74">
              <w:rPr>
                <w:rFonts w:ascii="Century Gothic" w:hAnsi="Century Gothic"/>
                <w:i/>
                <w:sz w:val="20"/>
              </w:rPr>
              <w:t xml:space="preserve"> </w:t>
            </w:r>
            <w:r>
              <w:rPr>
                <w:rFonts w:ascii="Century Gothic" w:hAnsi="Century Gothic"/>
                <w:i/>
                <w:sz w:val="20"/>
              </w:rPr>
              <w:t>Month</w:t>
            </w:r>
            <w:r w:rsidR="00AD70D0" w:rsidRPr="00BB3F74">
              <w:rPr>
                <w:rFonts w:ascii="Century Gothic" w:hAnsi="Century Gothic"/>
                <w:i/>
                <w:sz w:val="20"/>
              </w:rPr>
              <w:t xml:space="preserve"> 20</w:t>
            </w:r>
            <w:r w:rsidR="00C72B16">
              <w:rPr>
                <w:rFonts w:ascii="Century Gothic" w:hAnsi="Century Gothic"/>
                <w:i/>
                <w:sz w:val="20"/>
              </w:rPr>
              <w:t>2</w:t>
            </w:r>
            <w:r>
              <w:rPr>
                <w:rFonts w:ascii="Century Gothic" w:hAnsi="Century Gothic"/>
                <w:i/>
                <w:sz w:val="20"/>
              </w:rPr>
              <w:t>Y</w:t>
            </w:r>
          </w:p>
          <w:p w:rsidR="00E0217E" w:rsidRPr="00BB3F74" w:rsidRDefault="00E0217E" w:rsidP="00BB3F74">
            <w:pPr>
              <w:jc w:val="right"/>
              <w:rPr>
                <w:rFonts w:ascii="Century Gothic" w:hAnsi="Century Gothic"/>
                <w:sz w:val="20"/>
              </w:rPr>
            </w:pPr>
            <w:r w:rsidRPr="00BB3F74">
              <w:rPr>
                <w:rFonts w:ascii="Century Gothic" w:hAnsi="Century Gothic"/>
                <w:sz w:val="20"/>
              </w:rPr>
              <w:t xml:space="preserve">Received in revised form </w:t>
            </w:r>
          </w:p>
          <w:p w:rsidR="00E0217E" w:rsidRPr="00BB3F74" w:rsidRDefault="002E5A72" w:rsidP="00BB3F74">
            <w:pPr>
              <w:jc w:val="right"/>
              <w:rPr>
                <w:rFonts w:ascii="Century Gothic" w:hAnsi="Century Gothic"/>
                <w:i/>
                <w:sz w:val="20"/>
              </w:rPr>
            </w:pPr>
            <w:r>
              <w:rPr>
                <w:rFonts w:ascii="Century Gothic" w:hAnsi="Century Gothic"/>
                <w:i/>
                <w:sz w:val="20"/>
              </w:rPr>
              <w:t>XA</w:t>
            </w:r>
            <w:r w:rsidRPr="00BB3F74">
              <w:rPr>
                <w:rFonts w:ascii="Century Gothic" w:hAnsi="Century Gothic"/>
                <w:i/>
                <w:sz w:val="20"/>
              </w:rPr>
              <w:t xml:space="preserve"> </w:t>
            </w:r>
            <w:r>
              <w:rPr>
                <w:rFonts w:ascii="Century Gothic" w:hAnsi="Century Gothic"/>
                <w:i/>
                <w:sz w:val="20"/>
              </w:rPr>
              <w:t>Month</w:t>
            </w:r>
            <w:r w:rsidRPr="00BB3F74">
              <w:rPr>
                <w:rFonts w:ascii="Century Gothic" w:hAnsi="Century Gothic"/>
                <w:i/>
                <w:sz w:val="20"/>
              </w:rPr>
              <w:t xml:space="preserve"> 20</w:t>
            </w:r>
            <w:r w:rsidR="00C72B16">
              <w:rPr>
                <w:rFonts w:ascii="Century Gothic" w:hAnsi="Century Gothic"/>
                <w:i/>
                <w:sz w:val="20"/>
              </w:rPr>
              <w:t>2</w:t>
            </w:r>
            <w:r>
              <w:rPr>
                <w:rFonts w:ascii="Century Gothic" w:hAnsi="Century Gothic"/>
                <w:i/>
                <w:sz w:val="20"/>
              </w:rPr>
              <w:t>Y</w:t>
            </w:r>
          </w:p>
          <w:p w:rsidR="00E0217E" w:rsidRPr="00BB3F74" w:rsidRDefault="00E0217E" w:rsidP="00BB3F74">
            <w:pPr>
              <w:jc w:val="right"/>
              <w:rPr>
                <w:rFonts w:ascii="Century Gothic" w:hAnsi="Century Gothic"/>
                <w:sz w:val="20"/>
              </w:rPr>
            </w:pPr>
            <w:r w:rsidRPr="00BB3F74">
              <w:rPr>
                <w:rFonts w:ascii="Century Gothic" w:hAnsi="Century Gothic"/>
                <w:sz w:val="20"/>
              </w:rPr>
              <w:t xml:space="preserve">Accepted </w:t>
            </w:r>
          </w:p>
          <w:p w:rsidR="00E0217E" w:rsidRPr="00BB3F74" w:rsidRDefault="002E5A72" w:rsidP="00BB3F74">
            <w:pPr>
              <w:jc w:val="right"/>
              <w:rPr>
                <w:rFonts w:ascii="Century Gothic" w:hAnsi="Century Gothic"/>
                <w:i/>
                <w:sz w:val="20"/>
              </w:rPr>
            </w:pPr>
            <w:r>
              <w:rPr>
                <w:rFonts w:ascii="Century Gothic" w:hAnsi="Century Gothic"/>
                <w:i/>
                <w:sz w:val="20"/>
              </w:rPr>
              <w:t>XB</w:t>
            </w:r>
            <w:r w:rsidRPr="00BB3F74">
              <w:rPr>
                <w:rFonts w:ascii="Century Gothic" w:hAnsi="Century Gothic"/>
                <w:i/>
                <w:sz w:val="20"/>
              </w:rPr>
              <w:t xml:space="preserve"> </w:t>
            </w:r>
            <w:r>
              <w:rPr>
                <w:rFonts w:ascii="Century Gothic" w:hAnsi="Century Gothic"/>
                <w:i/>
                <w:sz w:val="20"/>
              </w:rPr>
              <w:t>Month</w:t>
            </w:r>
            <w:r w:rsidRPr="00BB3F74">
              <w:rPr>
                <w:rFonts w:ascii="Century Gothic" w:hAnsi="Century Gothic"/>
                <w:i/>
                <w:sz w:val="20"/>
              </w:rPr>
              <w:t xml:space="preserve"> 20</w:t>
            </w:r>
            <w:r w:rsidR="00C72B16">
              <w:rPr>
                <w:rFonts w:ascii="Century Gothic" w:hAnsi="Century Gothic"/>
                <w:i/>
                <w:sz w:val="20"/>
              </w:rPr>
              <w:t>2</w:t>
            </w:r>
            <w:r>
              <w:rPr>
                <w:rFonts w:ascii="Century Gothic" w:hAnsi="Century Gothic"/>
                <w:i/>
                <w:sz w:val="20"/>
              </w:rPr>
              <w:t>Y</w:t>
            </w:r>
          </w:p>
          <w:p w:rsidR="00E0217E" w:rsidRPr="00BB3F74" w:rsidRDefault="00E0217E" w:rsidP="00BB3F74">
            <w:pPr>
              <w:jc w:val="right"/>
              <w:rPr>
                <w:rFonts w:ascii="Century Gothic" w:hAnsi="Century Gothic"/>
              </w:rPr>
            </w:pPr>
          </w:p>
          <w:p w:rsidR="00E0217E" w:rsidRPr="00BB3F74" w:rsidRDefault="00E0217E" w:rsidP="00BB3F74">
            <w:pPr>
              <w:jc w:val="right"/>
              <w:rPr>
                <w:rFonts w:ascii="Century Gothic" w:hAnsi="Century Gothic"/>
              </w:rPr>
            </w:pPr>
            <w:r w:rsidRPr="00BB3F74">
              <w:rPr>
                <w:rFonts w:ascii="Century Gothic" w:hAnsi="Century Gothic"/>
              </w:rPr>
              <w:t>*Corresponding author</w:t>
            </w:r>
          </w:p>
          <w:p w:rsidR="00D60936" w:rsidRDefault="007228EE" w:rsidP="00D60936">
            <w:pPr>
              <w:pStyle w:val="PaperAffiliations"/>
              <w:spacing w:after="0"/>
              <w:rPr>
                <w:i w:val="0"/>
                <w:iCs/>
                <w:sz w:val="24"/>
                <w:szCs w:val="24"/>
              </w:rPr>
            </w:pPr>
            <w:hyperlink r:id="rId8" w:history="1">
              <w:r w:rsidR="00D60936">
                <w:rPr>
                  <w:rStyle w:val="Hyperlink"/>
                  <w:i w:val="0"/>
                  <w:iCs/>
                  <w:sz w:val="24"/>
                  <w:szCs w:val="24"/>
                </w:rPr>
                <w:t xml:space="preserve">fatima.kadum.humza@qu.edu.iq  </w:t>
              </w:r>
            </w:hyperlink>
            <w:r w:rsidR="00D60936">
              <w:rPr>
                <w:i w:val="0"/>
                <w:iCs/>
                <w:sz w:val="24"/>
                <w:szCs w:val="24"/>
              </w:rPr>
              <w:t xml:space="preserve"> </w:t>
            </w:r>
          </w:p>
          <w:p w:rsidR="00A01239" w:rsidRPr="00A01239" w:rsidRDefault="00A01239" w:rsidP="00A01239">
            <w:pPr>
              <w:jc w:val="right"/>
              <w:rPr>
                <w:rStyle w:val="Hyperlink"/>
                <w:rFonts w:ascii="Century Gothic" w:hAnsi="Century Gothic"/>
                <w:iCs/>
                <w:sz w:val="16"/>
                <w:szCs w:val="16"/>
                <w:lang w:val="en-GB"/>
              </w:rPr>
            </w:pPr>
            <w:r w:rsidRPr="00A01239">
              <w:rPr>
                <w:rFonts w:ascii="Century Gothic" w:hAnsi="Century Gothic"/>
                <w:iCs/>
                <w:sz w:val="16"/>
                <w:szCs w:val="16"/>
                <w:lang w:val="en-GB"/>
              </w:rPr>
              <w:t xml:space="preserve">Co-author: </w:t>
            </w:r>
            <w:r w:rsidRPr="00A01239">
              <w:rPr>
                <w:rFonts w:ascii="Century Gothic" w:hAnsi="Century Gothic"/>
                <w:iCs/>
                <w:sz w:val="16"/>
                <w:szCs w:val="16"/>
                <w:lang w:val="en-GB"/>
              </w:rPr>
              <w:fldChar w:fldCharType="begin"/>
            </w:r>
            <w:r w:rsidRPr="00A01239">
              <w:rPr>
                <w:rFonts w:ascii="Century Gothic" w:hAnsi="Century Gothic"/>
                <w:iCs/>
                <w:sz w:val="16"/>
                <w:szCs w:val="16"/>
                <w:lang w:val="en-GB"/>
              </w:rPr>
              <w:instrText xml:space="preserve"> HYPERLINK "C:\\Users\\o\\AppData\\Roaming\\Microsoft\\Word\\abbas.shuaab@qu.edu.iq" </w:instrText>
            </w:r>
            <w:r w:rsidRPr="00A01239">
              <w:rPr>
                <w:rFonts w:ascii="Century Gothic" w:hAnsi="Century Gothic"/>
                <w:iCs/>
                <w:sz w:val="16"/>
                <w:szCs w:val="16"/>
                <w:lang w:val="en-GB"/>
              </w:rPr>
              <w:fldChar w:fldCharType="separate"/>
            </w:r>
            <w:r w:rsidRPr="00A01239">
              <w:rPr>
                <w:rStyle w:val="Hyperlink"/>
                <w:rFonts w:ascii="Century Gothic" w:hAnsi="Century Gothic"/>
                <w:iCs/>
                <w:sz w:val="16"/>
                <w:szCs w:val="16"/>
                <w:lang w:val="en-GB"/>
              </w:rPr>
              <w:t xml:space="preserve">abbas.shuaab@qu.edu.iq </w:t>
            </w:r>
          </w:p>
          <w:p w:rsidR="00967D83" w:rsidRPr="00967D83" w:rsidRDefault="00A01239" w:rsidP="00A01239">
            <w:pPr>
              <w:jc w:val="right"/>
              <w:rPr>
                <w:rFonts w:ascii="Century Gothic" w:hAnsi="Century Gothic"/>
                <w:sz w:val="16"/>
                <w:szCs w:val="16"/>
              </w:rPr>
            </w:pPr>
            <w:r w:rsidRPr="00A01239">
              <w:rPr>
                <w:rFonts w:ascii="Century Gothic" w:hAnsi="Century Gothic"/>
                <w:sz w:val="16"/>
                <w:szCs w:val="16"/>
              </w:rPr>
              <w:fldChar w:fldCharType="end"/>
            </w:r>
            <w:bookmarkStart w:id="0" w:name="_GoBack"/>
            <w:bookmarkEnd w:id="0"/>
            <w:r w:rsidR="002E5A72">
              <w:rPr>
                <w:rFonts w:ascii="Century Gothic" w:hAnsi="Century Gothic"/>
                <w:sz w:val="16"/>
                <w:szCs w:val="16"/>
              </w:rPr>
              <w:t>Please p</w:t>
            </w:r>
            <w:r w:rsidR="00967D83" w:rsidRPr="00967D83">
              <w:rPr>
                <w:rFonts w:ascii="Century Gothic" w:hAnsi="Century Gothic"/>
                <w:sz w:val="16"/>
                <w:szCs w:val="16"/>
              </w:rPr>
              <w:t xml:space="preserve">rovide an </w:t>
            </w:r>
            <w:r w:rsidR="00967D83" w:rsidRPr="002E5A72">
              <w:rPr>
                <w:rFonts w:ascii="Century Gothic" w:hAnsi="Century Gothic"/>
                <w:b/>
                <w:sz w:val="16"/>
                <w:szCs w:val="16"/>
              </w:rPr>
              <w:t xml:space="preserve">official </w:t>
            </w:r>
            <w:proofErr w:type="spellStart"/>
            <w:r w:rsidR="00967D83" w:rsidRPr="002E5A72">
              <w:rPr>
                <w:rFonts w:ascii="Century Gothic" w:hAnsi="Century Gothic"/>
                <w:b/>
                <w:sz w:val="16"/>
                <w:szCs w:val="16"/>
              </w:rPr>
              <w:t>organisation</w:t>
            </w:r>
            <w:proofErr w:type="spellEnd"/>
            <w:r w:rsidR="00967D83" w:rsidRPr="002E5A72">
              <w:rPr>
                <w:rFonts w:ascii="Century Gothic" w:hAnsi="Century Gothic"/>
                <w:b/>
                <w:sz w:val="16"/>
                <w:szCs w:val="16"/>
              </w:rPr>
              <w:t xml:space="preserve"> email</w:t>
            </w:r>
            <w:r w:rsidR="00967D83" w:rsidRPr="00967D83">
              <w:rPr>
                <w:rFonts w:ascii="Century Gothic" w:hAnsi="Century Gothic"/>
                <w:sz w:val="16"/>
                <w:szCs w:val="16"/>
              </w:rPr>
              <w:t xml:space="preserve"> of the corresponding author</w:t>
            </w:r>
          </w:p>
        </w:tc>
      </w:tr>
      <w:tr w:rsidR="004D671D" w:rsidRPr="003A259F" w:rsidTr="00213FFD">
        <w:trPr>
          <w:trHeight w:val="204"/>
          <w:jc w:val="center"/>
        </w:trPr>
        <w:tc>
          <w:tcPr>
            <w:tcW w:w="10268" w:type="dxa"/>
            <w:gridSpan w:val="4"/>
            <w:tcBorders>
              <w:top w:val="single" w:sz="4" w:space="0" w:color="943634"/>
            </w:tcBorders>
            <w:shd w:val="clear" w:color="auto" w:fill="auto"/>
          </w:tcPr>
          <w:p w:rsidR="004D671D" w:rsidRPr="00BB3F74" w:rsidRDefault="004D671D" w:rsidP="00BB3F74">
            <w:pPr>
              <w:jc w:val="right"/>
              <w:rPr>
                <w:rFonts w:ascii="Century Gothic" w:hAnsi="Century Gothic"/>
                <w:b/>
                <w:sz w:val="2"/>
                <w:szCs w:val="2"/>
              </w:rPr>
            </w:pPr>
          </w:p>
        </w:tc>
      </w:tr>
      <w:tr w:rsidR="00CD38C6" w:rsidRPr="003A259F" w:rsidTr="00213FFD">
        <w:trPr>
          <w:trHeight w:val="2276"/>
          <w:jc w:val="center"/>
        </w:trPr>
        <w:tc>
          <w:tcPr>
            <w:tcW w:w="4928" w:type="dxa"/>
            <w:vMerge w:val="restart"/>
            <w:shd w:val="clear" w:color="auto" w:fill="auto"/>
          </w:tcPr>
          <w:p w:rsidR="00213FFD" w:rsidRDefault="004A070D" w:rsidP="004A070D">
            <w:pPr>
              <w:jc w:val="center"/>
              <w:rPr>
                <w:rFonts w:ascii="Times New Roman" w:hAnsi="Times New Roman"/>
                <w:noProof/>
                <w:sz w:val="20"/>
              </w:rPr>
            </w:pPr>
            <w:r>
              <w:rPr>
                <w:rFonts w:ascii="Arial" w:hAnsi="Arial" w:cs="Arial"/>
                <w:sz w:val="28"/>
                <w:szCs w:val="28"/>
                <w:shd w:val="clear" w:color="auto" w:fill="FFFFFF"/>
              </w:rPr>
              <w:t>Graphical abstract</w:t>
            </w:r>
          </w:p>
          <w:p w:rsidR="00213FFD" w:rsidRPr="004A070D" w:rsidRDefault="00BC65AD" w:rsidP="004A070D">
            <w:pPr>
              <w:rPr>
                <w:rFonts w:ascii="Century Gothic" w:hAnsi="Century Gothic"/>
                <w:b/>
                <w:smallCaps/>
                <w:sz w:val="36"/>
              </w:rPr>
            </w:pPr>
            <w:r w:rsidRPr="00213FFD">
              <w:rPr>
                <w:rFonts w:ascii="Times New Roman" w:hAnsi="Times New Roman"/>
                <w:noProof/>
                <w:sz w:val="20"/>
              </w:rPr>
              <w:drawing>
                <wp:inline distT="0" distB="0" distL="0" distR="0">
                  <wp:extent cx="2447290" cy="1359535"/>
                  <wp:effectExtent l="0" t="0" r="10160" b="12065"/>
                  <wp:docPr id="1" name="مخطط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213FFD" w:rsidRDefault="00BC65AD" w:rsidP="004A070D">
            <w:pPr>
              <w:tabs>
                <w:tab w:val="left" w:pos="5670"/>
              </w:tabs>
              <w:rPr>
                <w:rFonts w:ascii="Century Gothic" w:hAnsi="Century Gothic"/>
                <w:sz w:val="36"/>
              </w:rPr>
            </w:pPr>
            <w:r w:rsidRPr="00213FFD">
              <w:rPr>
                <w:rFonts w:ascii="Times New Roman" w:hAnsi="Times New Roman"/>
                <w:noProof/>
                <w:sz w:val="20"/>
              </w:rPr>
              <w:drawing>
                <wp:inline distT="0" distB="0" distL="0" distR="0">
                  <wp:extent cx="2452370" cy="1245235"/>
                  <wp:effectExtent l="0" t="0" r="5080" b="12065"/>
                  <wp:docPr id="2" name="مخطط 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8D1BD5" w:rsidRPr="00213FFD" w:rsidRDefault="00BC65AD" w:rsidP="004A070D">
            <w:pPr>
              <w:tabs>
                <w:tab w:val="left" w:pos="2184"/>
              </w:tabs>
              <w:bidi/>
              <w:ind w:left="143"/>
              <w:jc w:val="center"/>
              <w:rPr>
                <w:rFonts w:ascii="Century Gothic" w:hAnsi="Century Gothic"/>
                <w:sz w:val="36"/>
              </w:rPr>
            </w:pPr>
            <w:r w:rsidRPr="004A070D">
              <w:rPr>
                <w:rFonts w:ascii="Times New Roman" w:hAnsi="Times New Roman"/>
                <w:noProof/>
                <w:color w:val="EE0000"/>
                <w:sz w:val="20"/>
              </w:rPr>
              <w:drawing>
                <wp:inline distT="0" distB="0" distL="0" distR="0">
                  <wp:extent cx="2125980" cy="1699260"/>
                  <wp:effectExtent l="0" t="0" r="0" b="0"/>
                  <wp:docPr id="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pic:cNvPicPr>
                            <a:picLocks noChangeAspect="1" noChangeArrowheads="1"/>
                          </pic:cNvPicPr>
                        </pic:nvPicPr>
                        <pic:blipFill>
                          <a:blip r:embed="rId11" cstate="print">
                            <a:extLst>
                              <a:ext uri="{28A0092B-C50C-407E-A947-70E740481C1C}">
                                <a14:useLocalDpi xmlns:a14="http://schemas.microsoft.com/office/drawing/2010/main" val="0"/>
                              </a:ext>
                            </a:extLst>
                          </a:blip>
                          <a:srcRect l="13219" r="20393"/>
                          <a:stretch>
                            <a:fillRect/>
                          </a:stretch>
                        </pic:blipFill>
                        <pic:spPr bwMode="auto">
                          <a:xfrm>
                            <a:off x="0" y="0"/>
                            <a:ext cx="2125980" cy="1699260"/>
                          </a:xfrm>
                          <a:prstGeom prst="rect">
                            <a:avLst/>
                          </a:prstGeom>
                          <a:noFill/>
                          <a:ln>
                            <a:noFill/>
                          </a:ln>
                        </pic:spPr>
                      </pic:pic>
                    </a:graphicData>
                  </a:graphic>
                </wp:inline>
              </w:drawing>
            </w:r>
          </w:p>
        </w:tc>
        <w:tc>
          <w:tcPr>
            <w:tcW w:w="5340" w:type="dxa"/>
            <w:gridSpan w:val="3"/>
            <w:shd w:val="clear" w:color="auto" w:fill="FBD4B4"/>
          </w:tcPr>
          <w:p w:rsidR="00CD38C6" w:rsidRPr="000A5E71" w:rsidRDefault="00CD38C6" w:rsidP="00CD38C6">
            <w:pPr>
              <w:rPr>
                <w:rFonts w:ascii="Century Gothic" w:hAnsi="Century Gothic" w:cs="Times"/>
                <w:b/>
                <w:szCs w:val="22"/>
              </w:rPr>
            </w:pPr>
            <w:r w:rsidRPr="000A5E71">
              <w:rPr>
                <w:rFonts w:ascii="Century Gothic" w:hAnsi="Century Gothic" w:cs="Times"/>
                <w:b/>
                <w:szCs w:val="22"/>
              </w:rPr>
              <w:t>Abstract</w:t>
            </w:r>
          </w:p>
          <w:p w:rsidR="00CD38C6" w:rsidRPr="000A5E71" w:rsidRDefault="00CD38C6" w:rsidP="00CD38C6">
            <w:pPr>
              <w:rPr>
                <w:rFonts w:ascii="Century Gothic" w:hAnsi="Century Gothic" w:cs="Times"/>
                <w:bCs/>
                <w:sz w:val="16"/>
                <w:szCs w:val="16"/>
              </w:rPr>
            </w:pPr>
          </w:p>
          <w:p w:rsidR="00CD38C6" w:rsidRPr="000A5E71" w:rsidRDefault="000A5E71" w:rsidP="001C3E79">
            <w:pPr>
              <w:rPr>
                <w:rFonts w:ascii="Century Gothic" w:hAnsi="Century Gothic" w:cs="Times"/>
                <w:bCs/>
                <w:sz w:val="16"/>
                <w:szCs w:val="16"/>
              </w:rPr>
            </w:pPr>
            <w:r w:rsidRPr="000A5E71">
              <w:rPr>
                <w:rFonts w:ascii="Century Gothic" w:hAnsi="Century Gothic" w:cs="Times"/>
                <w:bCs/>
                <w:sz w:val="16"/>
                <w:szCs w:val="16"/>
              </w:rPr>
              <w:t xml:space="preserve">This research explores the adsorptive removal of sulfur from heavy naphtha using prepared activated carbon from Iraqi date pits </w:t>
            </w:r>
            <w:r w:rsidR="001C3E79">
              <w:rPr>
                <w:rFonts w:ascii="Century Gothic" w:hAnsi="Century Gothic" w:cs="Times"/>
                <w:bCs/>
                <w:sz w:val="16"/>
                <w:szCs w:val="16"/>
              </w:rPr>
              <w:t>(</w:t>
            </w:r>
            <w:r w:rsidRPr="000A5E71">
              <w:rPr>
                <w:rFonts w:ascii="Century Gothic" w:hAnsi="Century Gothic" w:cs="Times"/>
                <w:bCs/>
                <w:sz w:val="16"/>
                <w:szCs w:val="16"/>
              </w:rPr>
              <w:t xml:space="preserve">Phoenix </w:t>
            </w:r>
            <w:proofErr w:type="spellStart"/>
            <w:r w:rsidRPr="000A5E71">
              <w:rPr>
                <w:rFonts w:ascii="Century Gothic" w:hAnsi="Century Gothic" w:cs="Times"/>
                <w:bCs/>
                <w:sz w:val="16"/>
                <w:szCs w:val="16"/>
              </w:rPr>
              <w:t>dactylifera</w:t>
            </w:r>
            <w:proofErr w:type="spellEnd"/>
            <w:r w:rsidRPr="000A5E71">
              <w:rPr>
                <w:rFonts w:ascii="Century Gothic" w:hAnsi="Century Gothic" w:cs="Times"/>
                <w:bCs/>
                <w:sz w:val="16"/>
                <w:szCs w:val="16"/>
              </w:rPr>
              <w:t xml:space="preserve"> L. cv. </w:t>
            </w:r>
            <w:proofErr w:type="spellStart"/>
            <w:r w:rsidRPr="000A5E71">
              <w:rPr>
                <w:rFonts w:ascii="Century Gothic" w:hAnsi="Century Gothic" w:cs="Times"/>
                <w:bCs/>
                <w:sz w:val="16"/>
                <w:szCs w:val="16"/>
              </w:rPr>
              <w:t>Zahidi</w:t>
            </w:r>
            <w:proofErr w:type="spellEnd"/>
            <w:r w:rsidR="001C3E79">
              <w:rPr>
                <w:rFonts w:ascii="Century Gothic" w:hAnsi="Century Gothic" w:cs="Times"/>
                <w:bCs/>
                <w:sz w:val="16"/>
                <w:szCs w:val="16"/>
              </w:rPr>
              <w:t>)</w:t>
            </w:r>
            <w:r w:rsidRPr="000A5E71">
              <w:rPr>
                <w:rFonts w:ascii="Century Gothic" w:hAnsi="Century Gothic" w:cs="Times"/>
                <w:bCs/>
                <w:sz w:val="16"/>
                <w:szCs w:val="16"/>
              </w:rPr>
              <w:t xml:space="preserve"> (PDAC) and copper chloride-impregnated date pits activated carbon (</w:t>
            </w:r>
            <w:proofErr w:type="spellStart"/>
            <w:r w:rsidRPr="000A5E71">
              <w:rPr>
                <w:rFonts w:ascii="Century Gothic" w:hAnsi="Century Gothic" w:cs="Times"/>
                <w:bCs/>
                <w:sz w:val="16"/>
                <w:szCs w:val="16"/>
              </w:rPr>
              <w:t>Cu</w:t>
            </w:r>
            <w:r w:rsidRPr="000A5E71">
              <w:rPr>
                <w:rFonts w:ascii="Cambria Math" w:hAnsi="Cambria Math" w:cs="Cambria Math"/>
                <w:bCs/>
                <w:sz w:val="16"/>
                <w:szCs w:val="16"/>
              </w:rPr>
              <w:t>₂</w:t>
            </w:r>
            <w:r w:rsidRPr="000A5E71">
              <w:rPr>
                <w:rFonts w:ascii="Century Gothic" w:hAnsi="Century Gothic" w:cs="Times"/>
                <w:bCs/>
                <w:sz w:val="16"/>
                <w:szCs w:val="16"/>
              </w:rPr>
              <w:t>CI</w:t>
            </w:r>
            <w:proofErr w:type="spellEnd"/>
            <w:r w:rsidRPr="000A5E71">
              <w:rPr>
                <w:rFonts w:ascii="Century Gothic" w:hAnsi="Century Gothic" w:cs="Times"/>
                <w:bCs/>
                <w:sz w:val="16"/>
                <w:szCs w:val="16"/>
              </w:rPr>
              <w:t>/PDAC). The adsorbent was optimized by Response Surface Methodology (RSM) using Box-</w:t>
            </w:r>
            <w:proofErr w:type="spellStart"/>
            <w:r w:rsidRPr="000A5E71">
              <w:rPr>
                <w:rFonts w:ascii="Century Gothic" w:hAnsi="Century Gothic" w:cs="Times"/>
                <w:bCs/>
                <w:sz w:val="16"/>
                <w:szCs w:val="16"/>
              </w:rPr>
              <w:t>Behnken</w:t>
            </w:r>
            <w:proofErr w:type="spellEnd"/>
            <w:r w:rsidRPr="000A5E71">
              <w:rPr>
                <w:rFonts w:ascii="Century Gothic" w:hAnsi="Century Gothic" w:cs="Times"/>
                <w:bCs/>
                <w:sz w:val="16"/>
                <w:szCs w:val="16"/>
              </w:rPr>
              <w:t xml:space="preserve"> Design to study the influence of temperature, contact time, and adsorbent dosage on the sulfur removal efficiency. The optimum conditions led to a maximum sulfur removal efficiency of 71% (31°C, 2.96 </w:t>
            </w:r>
            <w:proofErr w:type="spellStart"/>
            <w:r w:rsidRPr="000A5E71">
              <w:rPr>
                <w:rFonts w:ascii="Century Gothic" w:hAnsi="Century Gothic" w:cs="Times"/>
                <w:bCs/>
                <w:sz w:val="16"/>
                <w:szCs w:val="16"/>
              </w:rPr>
              <w:t>hr</w:t>
            </w:r>
            <w:proofErr w:type="spellEnd"/>
            <w:r w:rsidRPr="000A5E71">
              <w:rPr>
                <w:rFonts w:ascii="Century Gothic" w:hAnsi="Century Gothic" w:cs="Times"/>
                <w:bCs/>
                <w:sz w:val="16"/>
                <w:szCs w:val="16"/>
              </w:rPr>
              <w:t xml:space="preserve">, and 0.0397 g/mL adsorbent). Kinetic studies revealed that sulfur adsorption followed the pseudo-second-order model, suggesting chemisorption as the adsorption mechanism, and equilibrium data were best fitted with </w:t>
            </w:r>
            <w:proofErr w:type="spellStart"/>
            <w:r w:rsidRPr="000A5E71">
              <w:rPr>
                <w:rFonts w:ascii="Century Gothic" w:hAnsi="Century Gothic" w:cs="Times"/>
                <w:bCs/>
                <w:sz w:val="16"/>
                <w:szCs w:val="16"/>
              </w:rPr>
              <w:t>Freundlich</w:t>
            </w:r>
            <w:proofErr w:type="spellEnd"/>
            <w:r w:rsidRPr="000A5E71">
              <w:rPr>
                <w:rFonts w:ascii="Century Gothic" w:hAnsi="Century Gothic" w:cs="Times"/>
                <w:bCs/>
                <w:sz w:val="16"/>
                <w:szCs w:val="16"/>
              </w:rPr>
              <w:t xml:space="preserve"> model of adsorption isotherms based on temperature. The research confirms that low-cost biomass-based activated carbon impregnated with </w:t>
            </w:r>
            <w:proofErr w:type="spellStart"/>
            <w:r w:rsidRPr="000A5E71">
              <w:rPr>
                <w:rFonts w:ascii="Century Gothic" w:hAnsi="Century Gothic" w:cs="Times"/>
                <w:bCs/>
                <w:sz w:val="16"/>
                <w:szCs w:val="16"/>
              </w:rPr>
              <w:t>Cu</w:t>
            </w:r>
            <w:r w:rsidRPr="000A5E71">
              <w:rPr>
                <w:rFonts w:ascii="Cambria Math" w:hAnsi="Cambria Math" w:cs="Cambria Math"/>
                <w:bCs/>
                <w:sz w:val="16"/>
                <w:szCs w:val="16"/>
              </w:rPr>
              <w:t>₂</w:t>
            </w:r>
            <w:r w:rsidRPr="000A5E71">
              <w:rPr>
                <w:rFonts w:ascii="Century Gothic" w:hAnsi="Century Gothic" w:cs="Times"/>
                <w:bCs/>
                <w:sz w:val="16"/>
                <w:szCs w:val="16"/>
              </w:rPr>
              <w:t>Cl</w:t>
            </w:r>
            <w:proofErr w:type="spellEnd"/>
            <w:r w:rsidRPr="000A5E71">
              <w:rPr>
                <w:rFonts w:ascii="Century Gothic" w:hAnsi="Century Gothic" w:cs="Times"/>
                <w:bCs/>
                <w:sz w:val="16"/>
                <w:szCs w:val="16"/>
              </w:rPr>
              <w:t xml:space="preserve"> is a viable and promising adsorbent to remove sulfur compounds from heavy naphtha, which helps in producing clean fuel and protects the environment.</w:t>
            </w:r>
          </w:p>
          <w:p w:rsidR="00CD38C6" w:rsidRPr="000A5E71" w:rsidRDefault="00CD38C6" w:rsidP="000A5E71">
            <w:pPr>
              <w:rPr>
                <w:rFonts w:ascii="Century Gothic" w:hAnsi="Century Gothic"/>
                <w:bCs/>
                <w:sz w:val="20"/>
              </w:rPr>
            </w:pPr>
            <w:r w:rsidRPr="000A5E71">
              <w:rPr>
                <w:rFonts w:ascii="Century Gothic" w:hAnsi="Century Gothic" w:cs="Times"/>
                <w:bCs/>
                <w:i/>
                <w:sz w:val="16"/>
                <w:szCs w:val="16"/>
              </w:rPr>
              <w:t>Keywords</w:t>
            </w:r>
            <w:r w:rsidRPr="000A5E71">
              <w:rPr>
                <w:rFonts w:ascii="Century Gothic" w:hAnsi="Century Gothic" w:cs="Times"/>
                <w:bCs/>
                <w:sz w:val="16"/>
                <w:szCs w:val="16"/>
              </w:rPr>
              <w:t xml:space="preserve">: </w:t>
            </w:r>
            <w:r w:rsidR="000A5E71" w:rsidRPr="000A5E71">
              <w:rPr>
                <w:rFonts w:ascii="Century Gothic" w:hAnsi="Century Gothic" w:cs="Times"/>
                <w:bCs/>
                <w:sz w:val="16"/>
                <w:szCs w:val="16"/>
              </w:rPr>
              <w:t>Heavy naphtha; Adsorptive desulfurization; PDAC; Response Surface Methodology; Kinetics; Isotherm models</w:t>
            </w:r>
            <w:r w:rsidR="002D1FF0">
              <w:rPr>
                <w:rFonts w:ascii="Century Gothic" w:hAnsi="Century Gothic" w:cs="Times" w:hint="cs"/>
                <w:bCs/>
                <w:sz w:val="16"/>
                <w:szCs w:val="16"/>
                <w:rtl/>
              </w:rPr>
              <w:t>.</w:t>
            </w:r>
          </w:p>
        </w:tc>
      </w:tr>
      <w:tr w:rsidR="00CD38C6" w:rsidRPr="003A259F" w:rsidTr="00213FFD">
        <w:trPr>
          <w:trHeight w:val="2243"/>
          <w:jc w:val="center"/>
        </w:trPr>
        <w:tc>
          <w:tcPr>
            <w:tcW w:w="4928" w:type="dxa"/>
            <w:vMerge/>
            <w:shd w:val="clear" w:color="auto" w:fill="auto"/>
          </w:tcPr>
          <w:p w:rsidR="00CD38C6" w:rsidRPr="00BB3F74" w:rsidRDefault="00CD38C6" w:rsidP="00CD38C6">
            <w:pPr>
              <w:rPr>
                <w:rFonts w:ascii="Century Gothic" w:hAnsi="Century Gothic" w:cs="Times"/>
                <w:b/>
                <w:sz w:val="16"/>
                <w:szCs w:val="16"/>
              </w:rPr>
            </w:pPr>
          </w:p>
        </w:tc>
        <w:tc>
          <w:tcPr>
            <w:tcW w:w="5340" w:type="dxa"/>
            <w:gridSpan w:val="3"/>
            <w:shd w:val="clear" w:color="auto" w:fill="FBD4B4"/>
          </w:tcPr>
          <w:p w:rsidR="00CD38C6" w:rsidRPr="000A5E71" w:rsidRDefault="00CD38C6" w:rsidP="000A5E71">
            <w:pPr>
              <w:rPr>
                <w:rFonts w:ascii="Century Gothic" w:hAnsi="Century Gothic" w:cs="Times"/>
                <w:bCs/>
                <w:sz w:val="16"/>
                <w:szCs w:val="16"/>
              </w:rPr>
            </w:pPr>
          </w:p>
        </w:tc>
      </w:tr>
      <w:tr w:rsidR="00CD38C6" w:rsidRPr="003A259F" w:rsidTr="004A070D">
        <w:trPr>
          <w:trHeight w:val="68"/>
          <w:jc w:val="center"/>
        </w:trPr>
        <w:tc>
          <w:tcPr>
            <w:tcW w:w="4928" w:type="dxa"/>
            <w:vMerge/>
            <w:shd w:val="clear" w:color="auto" w:fill="auto"/>
          </w:tcPr>
          <w:p w:rsidR="00CD38C6" w:rsidRPr="00BB3F74" w:rsidRDefault="00CD38C6" w:rsidP="00CD38C6">
            <w:pPr>
              <w:rPr>
                <w:rFonts w:ascii="Century Gothic" w:hAnsi="Century Gothic" w:cs="Times"/>
                <w:b/>
                <w:sz w:val="16"/>
                <w:szCs w:val="16"/>
              </w:rPr>
            </w:pPr>
          </w:p>
        </w:tc>
        <w:tc>
          <w:tcPr>
            <w:tcW w:w="5340" w:type="dxa"/>
            <w:gridSpan w:val="3"/>
            <w:shd w:val="clear" w:color="auto" w:fill="FBD4B4"/>
            <w:vAlign w:val="bottom"/>
          </w:tcPr>
          <w:p w:rsidR="00CD38C6" w:rsidRPr="00BB3F74" w:rsidRDefault="00E73E88" w:rsidP="0047589A">
            <w:pPr>
              <w:jc w:val="right"/>
              <w:rPr>
                <w:rFonts w:ascii="Century Gothic" w:hAnsi="Century Gothic" w:cs="Times"/>
                <w:b/>
                <w:sz w:val="16"/>
                <w:szCs w:val="16"/>
              </w:rPr>
            </w:pPr>
            <w:r w:rsidRPr="00BB3F74">
              <w:rPr>
                <w:rFonts w:ascii="Century Gothic" w:hAnsi="Century Gothic" w:cs="Times"/>
                <w:sz w:val="16"/>
                <w:szCs w:val="16"/>
              </w:rPr>
              <w:t>© 20</w:t>
            </w:r>
            <w:r w:rsidR="0047589A">
              <w:rPr>
                <w:rFonts w:ascii="Century Gothic" w:hAnsi="Century Gothic" w:cs="Times"/>
                <w:sz w:val="16"/>
                <w:szCs w:val="16"/>
              </w:rPr>
              <w:t>2</w:t>
            </w:r>
            <w:r w:rsidR="00615225">
              <w:rPr>
                <w:rFonts w:ascii="Century Gothic" w:hAnsi="Century Gothic" w:cs="Times"/>
                <w:sz w:val="16"/>
                <w:szCs w:val="16"/>
              </w:rPr>
              <w:t>@</w:t>
            </w:r>
            <w:r w:rsidR="00CD38C6" w:rsidRPr="00BB3F74">
              <w:rPr>
                <w:rFonts w:ascii="Century Gothic" w:hAnsi="Century Gothic" w:cs="Times"/>
                <w:sz w:val="16"/>
                <w:szCs w:val="16"/>
              </w:rPr>
              <w:t xml:space="preserve"> </w:t>
            </w:r>
            <w:proofErr w:type="spellStart"/>
            <w:r w:rsidR="00CD38C6" w:rsidRPr="00BB3F74">
              <w:rPr>
                <w:rFonts w:ascii="Century Gothic" w:hAnsi="Century Gothic" w:cs="Times"/>
                <w:sz w:val="16"/>
                <w:szCs w:val="16"/>
              </w:rPr>
              <w:t>Penerbit</w:t>
            </w:r>
            <w:proofErr w:type="spellEnd"/>
            <w:r w:rsidR="00CD38C6" w:rsidRPr="00BB3F74">
              <w:rPr>
                <w:rFonts w:ascii="Century Gothic" w:hAnsi="Century Gothic" w:cs="Times"/>
                <w:sz w:val="16"/>
                <w:szCs w:val="16"/>
              </w:rPr>
              <w:t xml:space="preserve"> UTM Press. All rights reserved</w:t>
            </w:r>
          </w:p>
        </w:tc>
      </w:tr>
      <w:tr w:rsidR="004D671D" w:rsidRPr="003A259F" w:rsidTr="00213FFD">
        <w:trPr>
          <w:trHeight w:val="193"/>
          <w:jc w:val="center"/>
        </w:trPr>
        <w:tc>
          <w:tcPr>
            <w:tcW w:w="4928" w:type="dxa"/>
            <w:tcBorders>
              <w:bottom w:val="single" w:sz="4" w:space="0" w:color="943634"/>
            </w:tcBorders>
            <w:shd w:val="clear" w:color="auto" w:fill="auto"/>
          </w:tcPr>
          <w:p w:rsidR="004D671D" w:rsidRPr="00BB3F74" w:rsidRDefault="004D671D" w:rsidP="00CD38C6">
            <w:pPr>
              <w:rPr>
                <w:rFonts w:ascii="Century Gothic" w:hAnsi="Century Gothic" w:cs="Times"/>
                <w:b/>
                <w:sz w:val="16"/>
                <w:szCs w:val="16"/>
              </w:rPr>
            </w:pPr>
          </w:p>
        </w:tc>
        <w:tc>
          <w:tcPr>
            <w:tcW w:w="5340" w:type="dxa"/>
            <w:gridSpan w:val="3"/>
            <w:tcBorders>
              <w:bottom w:val="single" w:sz="4" w:space="0" w:color="943634"/>
            </w:tcBorders>
            <w:shd w:val="clear" w:color="auto" w:fill="auto"/>
            <w:vAlign w:val="bottom"/>
          </w:tcPr>
          <w:p w:rsidR="004D671D" w:rsidRPr="00BB3F74" w:rsidRDefault="004D671D" w:rsidP="00BB3F74">
            <w:pPr>
              <w:jc w:val="right"/>
              <w:rPr>
                <w:rFonts w:ascii="Century Gothic" w:hAnsi="Century Gothic" w:cs="Times"/>
                <w:sz w:val="16"/>
                <w:szCs w:val="16"/>
              </w:rPr>
            </w:pPr>
          </w:p>
        </w:tc>
      </w:tr>
    </w:tbl>
    <w:p w:rsidR="00F4037A" w:rsidRDefault="00F4037A" w:rsidP="00F4037A">
      <w:pPr>
        <w:rPr>
          <w:rFonts w:ascii="Century Gothic" w:hAnsi="Century Gothic"/>
          <w:rtl/>
        </w:rPr>
      </w:pPr>
    </w:p>
    <w:p w:rsidR="00D961B2" w:rsidRDefault="00D961B2" w:rsidP="00F4037A">
      <w:pPr>
        <w:rPr>
          <w:rFonts w:ascii="Century Gothic" w:hAnsi="Century Gothic"/>
          <w:rtl/>
        </w:rPr>
      </w:pPr>
    </w:p>
    <w:p w:rsidR="00D961B2" w:rsidRDefault="00D961B2" w:rsidP="00F4037A">
      <w:pPr>
        <w:rPr>
          <w:rFonts w:ascii="Century Gothic" w:hAnsi="Century Gothic"/>
          <w:rtl/>
        </w:rPr>
      </w:pPr>
    </w:p>
    <w:p w:rsidR="00D961B2" w:rsidRDefault="00D961B2" w:rsidP="00F4037A">
      <w:pPr>
        <w:rPr>
          <w:rFonts w:ascii="Century Gothic" w:hAnsi="Century Gothic"/>
          <w:rtl/>
        </w:rPr>
      </w:pPr>
    </w:p>
    <w:p w:rsidR="005349DC" w:rsidRDefault="005349DC" w:rsidP="00DB43EB">
      <w:pPr>
        <w:rPr>
          <w:rFonts w:ascii="Century Gothic" w:hAnsi="Century Gothic"/>
          <w:rtl/>
        </w:rPr>
      </w:pPr>
    </w:p>
    <w:p w:rsidR="00D961B2" w:rsidRDefault="00D961B2" w:rsidP="00DB43EB">
      <w:pPr>
        <w:rPr>
          <w:rFonts w:ascii="Century Gothic" w:hAnsi="Century Gothic"/>
          <w:rtl/>
        </w:rPr>
      </w:pPr>
    </w:p>
    <w:p w:rsidR="00D961B2" w:rsidRPr="003A259F" w:rsidRDefault="00D961B2" w:rsidP="00DB43EB">
      <w:pPr>
        <w:rPr>
          <w:rFonts w:ascii="Century Gothic" w:hAnsi="Century Gothic"/>
        </w:rPr>
        <w:sectPr w:rsidR="00D961B2" w:rsidRPr="003A259F" w:rsidSect="007876E2">
          <w:headerReference w:type="default" r:id="rId12"/>
          <w:footerReference w:type="even" r:id="rId13"/>
          <w:footerReference w:type="default" r:id="rId14"/>
          <w:footerReference w:type="first" r:id="rId15"/>
          <w:pgSz w:w="12240" w:h="15840"/>
          <w:pgMar w:top="720" w:right="1094" w:bottom="950" w:left="1094" w:header="720" w:footer="720" w:gutter="0"/>
          <w:pgNumType w:start="1"/>
          <w:cols w:space="720"/>
          <w:titlePg/>
        </w:sectPr>
      </w:pPr>
    </w:p>
    <w:p w:rsidR="00D961B2" w:rsidRDefault="00D961B2" w:rsidP="00E71A21">
      <w:pPr>
        <w:pStyle w:val="TAMainText"/>
        <w:spacing w:line="240" w:lineRule="auto"/>
        <w:ind w:firstLine="0"/>
        <w:rPr>
          <w:rFonts w:ascii="Century Gothic" w:hAnsi="Century Gothic"/>
          <w:b/>
          <w:color w:val="943634"/>
          <w:sz w:val="22"/>
          <w:szCs w:val="22"/>
        </w:rPr>
        <w:sectPr w:rsidR="00D961B2" w:rsidSect="00B66CC9">
          <w:type w:val="continuous"/>
          <w:pgSz w:w="12240" w:h="15840"/>
          <w:pgMar w:top="720" w:right="1094" w:bottom="950" w:left="1094" w:header="720" w:footer="720" w:gutter="0"/>
          <w:cols w:space="709"/>
        </w:sectPr>
      </w:pPr>
    </w:p>
    <w:p w:rsidR="004608DB" w:rsidRPr="004D671D" w:rsidRDefault="004608DB" w:rsidP="00E71A21">
      <w:pPr>
        <w:pStyle w:val="TAMainText"/>
        <w:spacing w:line="240" w:lineRule="auto"/>
        <w:ind w:firstLine="0"/>
        <w:rPr>
          <w:rFonts w:ascii="Century Gothic" w:hAnsi="Century Gothic"/>
          <w:b/>
          <w:color w:val="000000"/>
          <w:sz w:val="22"/>
          <w:szCs w:val="22"/>
        </w:rPr>
      </w:pPr>
      <w:r w:rsidRPr="00BB3F74">
        <w:rPr>
          <w:rFonts w:ascii="Century Gothic" w:hAnsi="Century Gothic"/>
          <w:b/>
          <w:color w:val="943634"/>
          <w:sz w:val="22"/>
          <w:szCs w:val="22"/>
        </w:rPr>
        <w:lastRenderedPageBreak/>
        <w:t xml:space="preserve">1.0 </w:t>
      </w:r>
      <w:r w:rsidR="00A060DD" w:rsidRPr="00BB3F74">
        <w:rPr>
          <w:rFonts w:ascii="Century Gothic" w:hAnsi="Century Gothic"/>
          <w:b/>
          <w:color w:val="943634"/>
          <w:sz w:val="22"/>
          <w:szCs w:val="22"/>
        </w:rPr>
        <w:t>I</w:t>
      </w:r>
      <w:r w:rsidRPr="00BB3F74">
        <w:rPr>
          <w:rFonts w:ascii="Century Gothic" w:hAnsi="Century Gothic"/>
          <w:b/>
          <w:color w:val="943634"/>
          <w:sz w:val="22"/>
          <w:szCs w:val="22"/>
        </w:rPr>
        <w:t>NTRODUCTION</w:t>
      </w:r>
    </w:p>
    <w:p w:rsidR="004608DB" w:rsidRPr="003A259F" w:rsidRDefault="004608DB" w:rsidP="00E71A21">
      <w:pPr>
        <w:pStyle w:val="TAMainText"/>
        <w:spacing w:line="240" w:lineRule="auto"/>
        <w:ind w:firstLine="0"/>
        <w:rPr>
          <w:rFonts w:ascii="Century Gothic" w:hAnsi="Century Gothic"/>
        </w:rPr>
      </w:pPr>
    </w:p>
    <w:p w:rsidR="009873A3" w:rsidRDefault="009873A3" w:rsidP="009873A3">
      <w:pPr>
        <w:pStyle w:val="TAMainText"/>
        <w:spacing w:line="240" w:lineRule="auto"/>
        <w:rPr>
          <w:rFonts w:ascii="Century Gothic" w:hAnsi="Century Gothic"/>
        </w:rPr>
        <w:sectPr w:rsidR="009873A3" w:rsidSect="006F0644">
          <w:type w:val="continuous"/>
          <w:pgSz w:w="12240" w:h="15840"/>
          <w:pgMar w:top="720" w:right="1094" w:bottom="950" w:left="1094" w:header="720" w:footer="720" w:gutter="0"/>
          <w:cols w:num="2" w:space="709"/>
        </w:sectPr>
      </w:pPr>
    </w:p>
    <w:p w:rsidR="009873A3" w:rsidRPr="009873A3" w:rsidRDefault="009873A3" w:rsidP="00E81CAD">
      <w:pPr>
        <w:pStyle w:val="TAMainText"/>
        <w:spacing w:line="240" w:lineRule="auto"/>
        <w:rPr>
          <w:rFonts w:ascii="Century Gothic" w:hAnsi="Century Gothic"/>
        </w:rPr>
      </w:pPr>
      <w:r w:rsidRPr="009873A3">
        <w:rPr>
          <w:rFonts w:ascii="Century Gothic" w:hAnsi="Century Gothic"/>
        </w:rPr>
        <w:lastRenderedPageBreak/>
        <w:t>Petroleum fractions, particularly heavy naphtha, contain sulfur compounds that are significant environmental pollutants as they are oxidized to sulfur oxides (SO</w:t>
      </w:r>
      <w:r w:rsidRPr="009873A3">
        <w:rPr>
          <w:rFonts w:ascii="Cambria Math" w:hAnsi="Cambria Math" w:cs="Cambria Math"/>
        </w:rPr>
        <w:t>₂</w:t>
      </w:r>
      <w:r w:rsidRPr="009873A3">
        <w:rPr>
          <w:rFonts w:ascii="Century Gothic" w:hAnsi="Century Gothic"/>
        </w:rPr>
        <w:t xml:space="preserve">) during combustion, leading to acid rain, air pollution and catalyst poisoning </w:t>
      </w:r>
      <w:r w:rsidRPr="009873A3">
        <w:rPr>
          <w:rFonts w:ascii="Century Gothic" w:hAnsi="Century Gothic"/>
        </w:rPr>
        <w:fldChar w:fldCharType="begin" w:fldLock="1"/>
      </w:r>
      <w:r w:rsidR="00F153E5">
        <w:rPr>
          <w:rFonts w:ascii="Century Gothic" w:hAnsi="Century Gothic"/>
        </w:rPr>
        <w:instrText>ADDIN CSL_CITATION {"citationItems":[{"id":"ITEM-1","itemData":{"author":[{"dropping-particle":"","family":"Srivastava","given":"Vimal Chandra","non-dropping-particle":"","parse-names":false,"suffix":""}],"container-title":"Rsc Advances","id":"ITEM-1","issue":"3","issued":{"date-parts":[["2012"]]},"page":"759-783","publisher":"Royal Society of Chemistry","title":"An evaluation of desulfurization technologies for sulfur removal from liquid fuels","type":"article-journal","volume":"2"},"uris":["http://www.mendeley.com/documents/?uuid=c245c016-c9a4-49f9-a062-cc77414909d3"]},{"id":"ITEM-2","itemData":{"DOI":"10.1016/S0920-5861(03)00412-7","ISSN":"09205861","abstract":"This review discusses the problems of sulfur reduction in highway and non-road fuels and presents an overview of new approaches and emerging technologies for ultra-deep desulfurization of refinery streams for ultra-clean (ultra-low-sulfur) gasoline, diesel fuels and jet fuels. The issues of gasoline and diesel deep desulfurization are becoming more serious because the crude oils refined in the US are getting higher in sulfur contents and heavier in density, while the regulated sulfur limits are becoming lower and lower. Current gasoline desulfurization problem is dominated by the issues of sulfur removal from FCC naphtha, which contributes about 35% of gasoline pool but over 90% of sulfur in gasoline. Deep reduction of gasoline sulfur (from 330 to 30 ppm) must be made without decreasing octane number or losing gasoline yield. The problem is complicated by the high olefins contents of FCC naphtha which contributes to octane number enhancement but can be saturated under HDS conditions. Deep reduction of diesel sulfur (from 500 to &lt;15 ppm sulfur) is dictated largely by 4,6-dimethyldibenzothiophene, which represents the least reactive sulfur compounds that have substitutions on both 4- and 6-positions. The deep HDS problem of diesel streams is exacerbated by the inhibiting effects of co-existing polyaromatics and nitrogen compounds in the feed as well as H2S in the product. The approaches to deep desulfurization include catalysts and process developments for hydrodesulfurization (HDS), and adsorbents or reagents and methods for non-HDS-type processing schemes. The needs for dearomatization of diesel and jet fuels are also discussed along with some approaches. Overall, new and more effective approaches and continuing catalysis and processing research are needed for producing affordable ultra-clean (ultra-low-sulfur and low-aromatics) transportation fuels and non-road fuels, because meeting the new government sulfur regulations in 2006-2010 (15 ppm sulfur in highway diesel fuels by 2006 and non-road diesel fuels by 2010; 30 ppm sulfur in gasoline by 2006) is only a milestone. Desulfurization research should also take into consideration of the fuel-cell fuel processing needs, which will have a more stringent requirement on desulfurization (e.g., &lt;1ppm sulfur) than IC engines. The society at large is stepping on the road to zero sulfur fuel, so researchers should begin with the end in mind and try to develop long-term solutions. © 2003 Elsevier B.V. All rights …","author":[{"dropping-particle":"","family":"Song","given":"Chunshan","non-dropping-particle":"","parse-names":false,"suffix":""}],"container-title":"Catalysis Today","id":"ITEM-2","issue":"1-4","issued":{"date-parts":[["2003"]]},"title":"An overview of new approaches to deep desulfurization for ultra-clean gasoline, diesel fuel and jet fuel","type":"article-journal","volume":"86"},"uris":["http://www.mendeley.com/documents/?uuid=e0145305-8f21-3760-8f6e-ee5aad477d8c"]}],"mendeley":{"formattedCitation":"[1], [2]","manualFormatting":"[1, 2]","plainTextFormattedCitation":"[1], [2]","previouslyFormattedCitation":"[1], [2]"},"properties":{"noteIndex":0},"schema":"https://github.com/citation-style-language/schema/raw/master/csl-citation.json"}</w:instrText>
      </w:r>
      <w:r w:rsidRPr="009873A3">
        <w:rPr>
          <w:rFonts w:ascii="Century Gothic" w:hAnsi="Century Gothic"/>
        </w:rPr>
        <w:fldChar w:fldCharType="separate"/>
      </w:r>
      <w:r w:rsidR="00F153E5" w:rsidRPr="00F153E5">
        <w:rPr>
          <w:rFonts w:ascii="Century Gothic" w:hAnsi="Century Gothic"/>
          <w:noProof/>
        </w:rPr>
        <w:t>[</w:t>
      </w:r>
      <w:hyperlink w:anchor="refr1" w:history="1">
        <w:r w:rsidR="00F153E5" w:rsidRPr="00EB4FE4">
          <w:rPr>
            <w:rStyle w:val="Hyperlink"/>
            <w:rFonts w:ascii="Century Gothic" w:hAnsi="Century Gothic"/>
            <w:noProof/>
          </w:rPr>
          <w:t>1</w:t>
        </w:r>
      </w:hyperlink>
      <w:r w:rsidR="00F153E5" w:rsidRPr="00F153E5">
        <w:rPr>
          <w:rFonts w:ascii="Century Gothic" w:hAnsi="Century Gothic"/>
          <w:noProof/>
        </w:rPr>
        <w:t xml:space="preserve">, </w:t>
      </w:r>
      <w:hyperlink w:anchor="refr2" w:history="1">
        <w:r w:rsidR="00F153E5" w:rsidRPr="00EB4FE4">
          <w:rPr>
            <w:rStyle w:val="Hyperlink"/>
            <w:rFonts w:ascii="Century Gothic" w:hAnsi="Century Gothic"/>
            <w:noProof/>
          </w:rPr>
          <w:t>2</w:t>
        </w:r>
      </w:hyperlink>
      <w:r w:rsidR="00F153E5" w:rsidRPr="00F153E5">
        <w:rPr>
          <w:rFonts w:ascii="Century Gothic" w:hAnsi="Century Gothic"/>
          <w:noProof/>
        </w:rPr>
        <w:t>]</w:t>
      </w:r>
      <w:r w:rsidRPr="009873A3">
        <w:rPr>
          <w:rFonts w:ascii="Century Gothic" w:hAnsi="Century Gothic"/>
          <w:lang w:val="ms-MY"/>
        </w:rPr>
        <w:fldChar w:fldCharType="end"/>
      </w:r>
      <w:r w:rsidRPr="009873A3">
        <w:rPr>
          <w:rFonts w:ascii="Century Gothic" w:hAnsi="Century Gothic"/>
          <w:b/>
          <w:bCs/>
        </w:rPr>
        <w:t>.</w:t>
      </w:r>
      <w:r w:rsidRPr="009873A3">
        <w:rPr>
          <w:rFonts w:ascii="Century Gothic" w:hAnsi="Century Gothic"/>
        </w:rPr>
        <w:t xml:space="preserve"> The world's increasingly stringent environmental regulations have increased the demand for ultra-deep desulfurization processes to supply cleaner fuels</w:t>
      </w:r>
      <w:r w:rsidRPr="009873A3">
        <w:rPr>
          <w:rFonts w:ascii="Century Gothic" w:hAnsi="Century Gothic"/>
        </w:rPr>
        <w:fldChar w:fldCharType="begin" w:fldLock="1"/>
      </w:r>
      <w:r w:rsidR="00F153E5">
        <w:rPr>
          <w:rFonts w:ascii="Century Gothic" w:hAnsi="Century Gothic"/>
        </w:rPr>
        <w:instrText>ADDIN CSL_CITATION {"citationItems":[{"id":"ITEM-1","itemData":{"author":[{"dropping-particle":"V","family":"Babich","given":"I","non-dropping-particle":"","parse-names":false,"suffix":""},{"dropping-particle":"","family":"Moulijn","given":"J A","non-dropping-particle":"","parse-names":false,"suffix":""}],"container-title":"Fuel","id":"ITEM-1","issue":"6","issued":{"date-parts":[["2003"]]},"page":"607-631","publisher":"Elsevier","title":"Science and technology of novel processes for deep desulfurization of oil refinery streams: a review</w:instrText>
      </w:r>
      <w:r w:rsidR="00F153E5">
        <w:rPr>
          <w:rFonts w:ascii="Segoe UI Symbol" w:hAnsi="Segoe UI Symbol" w:cs="Segoe UI Symbol"/>
        </w:rPr>
        <w:instrText>☆</w:instrText>
      </w:r>
      <w:r w:rsidR="00F153E5">
        <w:rPr>
          <w:rFonts w:ascii="Century Gothic" w:hAnsi="Century Gothic"/>
        </w:rPr>
        <w:instrText>","type":"article-journal","volume":"82"},"uris":["http://www.mendeley.com/documents/?uuid=9bbdbd0e-4172-4816-bef2-cc3e2c551bf9"]},{"id":"ITEM-2","itemData":{"author":[{"dropping-particle":"","family":"Srivastava","given":"Vimal Chandra","non-dropping-particle":"","parse-names":false,"suffix":""}],"container-title":"Rsc Advances","id":"ITEM-2","issue":"3","issued":{"date-parts":[["2012"]]},"page":"759-783","publisher":"Royal Society of Chemistry","title":"An evaluation of desulfurization technologies for sulfur removal from liquid fuels","type":"article-journal","volume":"2"},"uris":["http://www.mendeley.com/documents/?uuid=c245c016-c9a4-49f9-a062-cc77414909d3"]}],"mendeley":{"formattedCitation":"[1], [3]","manualFormatting":"[1,3]","plainTextFormattedCitation":"[1], [3]","previouslyFormattedCitation":"[1], [3]"},"properties":{"noteIndex":0},"schema":"https://github.com/citation-style-language/schema/raw/master/csl-citation.json"}</w:instrText>
      </w:r>
      <w:r w:rsidRPr="009873A3">
        <w:rPr>
          <w:rFonts w:ascii="Century Gothic" w:hAnsi="Century Gothic"/>
        </w:rPr>
        <w:fldChar w:fldCharType="separate"/>
      </w:r>
      <w:r w:rsidRPr="00F153E5">
        <w:rPr>
          <w:rFonts w:ascii="Century Gothic" w:hAnsi="Century Gothic"/>
          <w:noProof/>
        </w:rPr>
        <w:t>[</w:t>
      </w:r>
      <w:hyperlink w:anchor="refr1" w:history="1">
        <w:r w:rsidRPr="00EB4FE4">
          <w:rPr>
            <w:rStyle w:val="Hyperlink"/>
            <w:rFonts w:ascii="Century Gothic" w:hAnsi="Century Gothic"/>
            <w:noProof/>
          </w:rPr>
          <w:t>1</w:t>
        </w:r>
      </w:hyperlink>
      <w:r w:rsidRPr="009873A3">
        <w:rPr>
          <w:rFonts w:ascii="Century Gothic" w:hAnsi="Century Gothic"/>
          <w:noProof/>
        </w:rPr>
        <w:t>,</w:t>
      </w:r>
      <w:hyperlink w:anchor="refr3" w:history="1">
        <w:r w:rsidRPr="00EB4FE4">
          <w:rPr>
            <w:rStyle w:val="Hyperlink"/>
            <w:rFonts w:ascii="Century Gothic" w:hAnsi="Century Gothic"/>
            <w:noProof/>
          </w:rPr>
          <w:t>3</w:t>
        </w:r>
      </w:hyperlink>
      <w:r w:rsidRPr="00F153E5">
        <w:rPr>
          <w:rFonts w:ascii="Century Gothic" w:hAnsi="Century Gothic"/>
          <w:noProof/>
        </w:rPr>
        <w:t>]</w:t>
      </w:r>
      <w:r w:rsidRPr="009873A3">
        <w:rPr>
          <w:rFonts w:ascii="Century Gothic" w:hAnsi="Century Gothic"/>
          <w:lang w:val="ms-MY"/>
        </w:rPr>
        <w:fldChar w:fldCharType="end"/>
      </w:r>
      <w:r w:rsidRPr="009873A3">
        <w:rPr>
          <w:rFonts w:ascii="Century Gothic" w:hAnsi="Century Gothic"/>
        </w:rPr>
        <w:t xml:space="preserve">. While traditional hydrodesulphurization processes are commercially mature, they are typically associated with high costs, harsh operating conditions and low yields for recalcitrant sulfur compounds such as </w:t>
      </w:r>
      <w:proofErr w:type="spellStart"/>
      <w:r w:rsidRPr="009873A3">
        <w:rPr>
          <w:rFonts w:ascii="Century Gothic" w:hAnsi="Century Gothic"/>
        </w:rPr>
        <w:t>thiophenic</w:t>
      </w:r>
      <w:proofErr w:type="spellEnd"/>
      <w:r w:rsidRPr="009873A3">
        <w:rPr>
          <w:rFonts w:ascii="Century Gothic" w:hAnsi="Century Gothic"/>
        </w:rPr>
        <w:t xml:space="preserve"> compounds</w:t>
      </w:r>
      <w:r w:rsidRPr="009873A3">
        <w:rPr>
          <w:rFonts w:ascii="Century Gothic" w:hAnsi="Century Gothic"/>
        </w:rPr>
        <w:fldChar w:fldCharType="begin" w:fldLock="1"/>
      </w:r>
      <w:r w:rsidR="00F153E5">
        <w:rPr>
          <w:rFonts w:ascii="Century Gothic" w:hAnsi="Century Gothic"/>
        </w:rPr>
        <w:instrText>ADDIN CSL_CITATION {"citationItems":[{"id":"ITEM-1","itemData":{"DOI":"10.1016/S0920-5861(03)00412-7","ISSN":"09205861","abstract":"This review discusses the problems of sulfur reduction in highway and non-road fuels and presents an overview of new approaches and emerging technologies for ultra-deep desulfurization of refinery streams for ultra-clean (ultra-low-sulfur) gasoline, diesel fuels and jet fuels. The issues of gasoline and diesel deep desulfurization are becoming more serious because the crude oils refined in the US are getting higher in sulfur contents and heavier in density, while the regulated sulfur limits are becoming lower and lower. Current gasoline desulfurization problem is dominated by the issues of sulfur removal from FCC naphtha, which contributes about 35% of gasoline pool but over 90% of sulfur in gasoline. Deep reduction of gasoline sulfur (from 330 to 30 ppm) must be made without decreasing octane number or losing gasoline yield. The problem is complicated by the high olefins contents of FCC naphtha which contributes to octane number enhancement but can be saturated under HDS conditions. Deep reduction of diesel sulfur (from 500 to &lt;15 ppm sulfur) is dictated largely by 4,6-dimethyldibenzothiophene, which represents the least reactive sulfur compounds that have substitutions on both 4- and 6-positions. The deep HDS problem of diesel streams is exacerbated by the inhibiting effects of co-existing polyaromatics and nitrogen compounds in the feed as well as H2S in the product. The approaches to deep desulfurization include catalysts and process developments for hydrodesulfurization (HDS), and adsorbents or reagents and methods for non-HDS-type processing schemes. The needs for dearomatization of diesel and jet fuels are also discussed along with some approaches. Overall, new and more effective approaches and continuing catalysis and processing research are needed for producing affordable ultra-clean (ultra-low-sulfur and low-aromatics) transportation fuels and non-road fuels, because meeting the new government sulfur regulations in 2006-2010 (15 ppm sulfur in highway diesel fuels by 2006 and non-road diesel fuels by 2010; 30 ppm sulfur in gasoline by 2006) is only a milestone. Desulfurization research should also take into consideration of the fuel-cell fuel processing needs, which will have a more stringent requirement on desulfurization (e.g., &lt;1ppm sulfur) than IC engines. The society at large is stepping on the road to zero sulfur fuel, so researchers should begin with the end in mind and try to develop long-term solutions. © 2003 Elsevier B.V. All rights …","author":[{"dropping-particle":"","family":"Song","given":"Chunshan","non-dropping-particle":"","parse-names":false,"suffix":""}],"container-title":"Catalysis Today","id":"ITEM-1","issue":"1-4","issued":{"date-parts":[["2003"]]},"title":"An overview of new approaches to deep desulfurization for ultra-clean gasoline, diesel fuel and jet fuel","type":"article-journal","volume":"86"},"uris":["http://www.mendeley.com/documents/?uuid=e0145305-8f21-3760-8f6e-ee5aad477d8c"]},{"id":"ITEM-2","itemData":{"author":[{"dropping-particle":"V","family":"Babich","given":"I","non-dropping-particle":"","parse-names":false,"suffix":""},{"dropping-particle":"","family":"Moulijn","given":"J A","non-dropping-particle":"","parse-names":false,"suffix":""}],"container-title":"Fuel","id":"ITEM-2","issue":"6","issued":{"date-parts":[["2003"]]},"page":"607-631","publisher":"Elsevier","title":"Science and technology of novel processes for deep desulfurization of oil refinery streams: a review</w:instrText>
      </w:r>
      <w:r w:rsidR="00F153E5">
        <w:rPr>
          <w:rFonts w:ascii="Segoe UI Symbol" w:hAnsi="Segoe UI Symbol" w:cs="Segoe UI Symbol"/>
        </w:rPr>
        <w:instrText>☆</w:instrText>
      </w:r>
      <w:r w:rsidR="00F153E5">
        <w:rPr>
          <w:rFonts w:ascii="Century Gothic" w:hAnsi="Century Gothic"/>
        </w:rPr>
        <w:instrText>","type":"article-journal","volume":"82"},"uris":["http://www.mendeley.com/documents/?uuid=9bbdbd0e-4172-4816-bef2-cc3e2c551bf9"]}],"mendeley":{"formattedCitation":"[2], [3]","manualFormatting":"[2,3]","plainTextFormattedCitation":"[2], [3]","previouslyFormattedCitation":"[2], [3]"},"properties":{"noteIndex":0},"schema":"https://github.com/citation-style-language/schema/raw/master/csl-citation.json"}</w:instrText>
      </w:r>
      <w:r w:rsidRPr="009873A3">
        <w:rPr>
          <w:rFonts w:ascii="Century Gothic" w:hAnsi="Century Gothic"/>
        </w:rPr>
        <w:fldChar w:fldCharType="separate"/>
      </w:r>
      <w:r w:rsidRPr="00F153E5">
        <w:rPr>
          <w:rFonts w:ascii="Century Gothic" w:hAnsi="Century Gothic"/>
          <w:noProof/>
        </w:rPr>
        <w:t>[</w:t>
      </w:r>
      <w:hyperlink w:anchor="refr2" w:history="1">
        <w:r w:rsidRPr="00EB4FE4">
          <w:rPr>
            <w:rStyle w:val="Hyperlink"/>
            <w:rFonts w:ascii="Century Gothic" w:hAnsi="Century Gothic"/>
            <w:noProof/>
          </w:rPr>
          <w:t>2</w:t>
        </w:r>
      </w:hyperlink>
      <w:r w:rsidR="00F153E5">
        <w:rPr>
          <w:rFonts w:ascii="Century Gothic" w:hAnsi="Century Gothic"/>
          <w:noProof/>
        </w:rPr>
        <w:t>,</w:t>
      </w:r>
      <w:hyperlink w:anchor="refr3" w:history="1">
        <w:r w:rsidRPr="00EB4FE4">
          <w:rPr>
            <w:rStyle w:val="Hyperlink"/>
            <w:rFonts w:ascii="Century Gothic" w:hAnsi="Century Gothic"/>
            <w:noProof/>
          </w:rPr>
          <w:t>3</w:t>
        </w:r>
      </w:hyperlink>
      <w:r w:rsidRPr="00F153E5">
        <w:rPr>
          <w:rFonts w:ascii="Century Gothic" w:hAnsi="Century Gothic"/>
          <w:noProof/>
        </w:rPr>
        <w:t>]</w:t>
      </w:r>
      <w:r w:rsidRPr="009873A3">
        <w:rPr>
          <w:rFonts w:ascii="Century Gothic" w:hAnsi="Century Gothic"/>
          <w:lang w:val="ms-MY"/>
        </w:rPr>
        <w:fldChar w:fldCharType="end"/>
      </w:r>
      <w:r w:rsidRPr="009873A3">
        <w:rPr>
          <w:rFonts w:ascii="Century Gothic" w:hAnsi="Century Gothic"/>
        </w:rPr>
        <w:t xml:space="preserve">. Adsorptive desulfurization has </w:t>
      </w:r>
      <w:r w:rsidRPr="009873A3">
        <w:rPr>
          <w:rFonts w:ascii="Century Gothic" w:hAnsi="Century Gothic"/>
        </w:rPr>
        <w:lastRenderedPageBreak/>
        <w:t>gained popularity as an alternative method owing to its low energy consumption, ease-of-operation and selective removal of sulfur-containing compounds at mild conditions</w:t>
      </w:r>
      <w:r w:rsidRPr="00EB4FE4">
        <w:rPr>
          <w:rFonts w:ascii="Century Gothic" w:hAnsi="Century Gothic"/>
        </w:rPr>
        <w:fldChar w:fldCharType="begin" w:fldLock="1"/>
      </w:r>
      <w:r w:rsidRPr="00EB4FE4">
        <w:rPr>
          <w:rFonts w:ascii="Century Gothic" w:hAnsi="Century Gothic"/>
        </w:rPr>
        <w:instrText>ADDIN CSL_CITATION {"citationItems":[{"id":"ITEM-1","itemData":{"author":[{"dropping-particle":"","family":"Azeez","given":"Musa O","non-dropping-particle":"","parse-names":false,"suffix":""},{"dropping-particle":"","family":"Ganiyu","given":"Saheed A","non-dropping-particle":"","parse-names":false,"suffix":""}],"container-title":"Arabian Journal of Chemistry","id":"ITEM-1","issue":"10","issued":{"date-parts":[["2023"]]},"page":"105182","publisher":"Elsevier","title":"Review of biomass derived-activated carbon for production of clean fuels by adsorptive desulfurization: Insights into processes, modifications, properties, and performances","type":"article-journal","volume":"16"},"uris":["http://www.mendeley.com/documents/?uuid=2e4c5ac4-6619-45f2-996f-3a2f4938a560"]}],"mendeley":{"formattedCitation":"[4]","plainTextFormattedCitation":"[4]","previouslyFormattedCitation":"[4]"},"properties":{"noteIndex":0},"schema":"https://github.com/citation-style-language/schema/raw/master/csl-citation.json"}</w:instrText>
      </w:r>
      <w:r w:rsidRPr="00EB4FE4">
        <w:rPr>
          <w:rFonts w:ascii="Century Gothic" w:hAnsi="Century Gothic"/>
        </w:rPr>
        <w:fldChar w:fldCharType="separate"/>
      </w:r>
      <w:r w:rsidRPr="00EB4FE4">
        <w:rPr>
          <w:rFonts w:ascii="Century Gothic" w:hAnsi="Century Gothic"/>
          <w:noProof/>
        </w:rPr>
        <w:t>[</w:t>
      </w:r>
      <w:hyperlink w:anchor="refr4" w:history="1">
        <w:r w:rsidRPr="00EB4FE4">
          <w:rPr>
            <w:rStyle w:val="Hyperlink"/>
            <w:rFonts w:ascii="Century Gothic" w:hAnsi="Century Gothic"/>
            <w:noProof/>
          </w:rPr>
          <w:t>4]</w:t>
        </w:r>
      </w:hyperlink>
      <w:r w:rsidRPr="00EB4FE4">
        <w:rPr>
          <w:rFonts w:ascii="Century Gothic" w:hAnsi="Century Gothic"/>
          <w:lang w:val="ms-MY"/>
        </w:rPr>
        <w:fldChar w:fldCharType="end"/>
      </w:r>
      <w:r w:rsidRPr="009873A3">
        <w:rPr>
          <w:rFonts w:ascii="Century Gothic" w:hAnsi="Century Gothic"/>
        </w:rPr>
        <w:t>. Activated carbon is a promising adsorbent due to its high specific surface area, well-developed pore structure, chemical inertness, and low cost</w:t>
      </w:r>
      <w:hyperlink w:anchor="refr4" w:history="1">
        <w:r w:rsidRPr="009873A3">
          <w:rPr>
            <w:rStyle w:val="Hyperlink"/>
            <w:rFonts w:ascii="Century Gothic" w:hAnsi="Century Gothic"/>
          </w:rPr>
          <w:fldChar w:fldCharType="begin" w:fldLock="1"/>
        </w:r>
        <w:r w:rsidRPr="009873A3">
          <w:rPr>
            <w:rStyle w:val="Hyperlink"/>
            <w:rFonts w:ascii="Century Gothic" w:hAnsi="Century Gothic"/>
          </w:rPr>
          <w:instrText>ADDIN CSL_CITATION {"citationItems":[{"id":"ITEM-1","itemData":{"author":[{"dropping-particle":"","family":"Azeez","given":"Musa O","non-dropping-particle":"","parse-names":false,"suffix":""},{"dropping-particle":"","family":"Ganiyu","given":"Saheed A","non-dropping-particle":"","parse-names":false,"suffix":""}],"container-title":"Arabian Journal of Chemistry","id":"ITEM-1","issue":"10","issued":{"date-parts":[["2023"]]},"page":"105182","publisher":"Elsevier","title":"Review of biomass derived-activated carbon for production of clean fuels by adsorptive desulfurization: Insights into processes, modifications, properties, and performances","type":"article-journal","volume":"16"},"uris":["http://www.mendeley.com/documents/?uuid=2e4c5ac4-6619-45f2-996f-3a2f4938a560"]}],"mendeley":{"formattedCitation":"[4]","plainTextFormattedCitation":"[4]","previouslyFormattedCitation":"[4]"},"properties":{"noteIndex":0},"schema":"https://github.com/citation-style-language/schema/raw/master/csl-citation.json"}</w:instrText>
        </w:r>
        <w:r w:rsidRPr="009873A3">
          <w:rPr>
            <w:rStyle w:val="Hyperlink"/>
            <w:rFonts w:ascii="Century Gothic" w:hAnsi="Century Gothic"/>
          </w:rPr>
          <w:fldChar w:fldCharType="separate"/>
        </w:r>
        <w:r w:rsidRPr="009873A3">
          <w:rPr>
            <w:rStyle w:val="Hyperlink"/>
            <w:rFonts w:ascii="Century Gothic" w:hAnsi="Century Gothic"/>
            <w:noProof/>
          </w:rPr>
          <w:t>[4]</w:t>
        </w:r>
        <w:r w:rsidRPr="009873A3">
          <w:rPr>
            <w:rStyle w:val="Hyperlink"/>
            <w:rFonts w:ascii="Century Gothic" w:hAnsi="Century Gothic"/>
            <w:lang w:val="ms-MY"/>
          </w:rPr>
          <w:fldChar w:fldCharType="end"/>
        </w:r>
      </w:hyperlink>
      <w:r w:rsidRPr="009873A3">
        <w:rPr>
          <w:rFonts w:ascii="Century Gothic" w:hAnsi="Century Gothic"/>
        </w:rPr>
        <w:t>. In recent years, bio-based activated carbons have attracted special attention as environmentally-friendly adsorbents due to their use of renewable agricultural waste materials and low cost</w:t>
      </w:r>
      <w:hyperlink w:anchor="refr4" w:history="1">
        <w:r w:rsidRPr="009873A3">
          <w:rPr>
            <w:rStyle w:val="Hyperlink"/>
            <w:rFonts w:ascii="Century Gothic" w:hAnsi="Century Gothic"/>
          </w:rPr>
          <w:fldChar w:fldCharType="begin" w:fldLock="1"/>
        </w:r>
        <w:r w:rsidRPr="009873A3">
          <w:rPr>
            <w:rStyle w:val="Hyperlink"/>
            <w:rFonts w:ascii="Century Gothic" w:hAnsi="Century Gothic"/>
          </w:rPr>
          <w:instrText>ADDIN CSL_CITATION {"citationItems":[{"id":"ITEM-1","itemData":{"author":[{"dropping-particle":"","family":"Azeez","given":"Musa O","non-dropping-particle":"","parse-names":false,"suffix":""},{"dropping-particle":"","family":"Ganiyu","given":"Saheed A","non-dropping-particle":"","parse-names":false,"suffix":""}],"container-title":"Arabian Journal of Chemistry","id":"ITEM-1","issue":"10","issued":{"date-parts":[["2023"]]},"page":"105182","publisher":"Elsevier","title":"Review of biomass derived-activated carbon for production of clean fuels by adsorptive desulfurization: Insights into processes, modifications, properties, and performances","type":"article-journal","volume":"16"},"uris":["http://www.mendeley.com/documents/?uuid=2e4c5ac4-6619-45f2-996f-3a2f4938a560"]}],"mendeley":{"formattedCitation":"[4]","plainTextFormattedCitation":"[4]","previouslyFormattedCitation":"[4]"},"properties":{"noteIndex":0},"schema":"https://github.com/citation-style-language/schema/raw/master/csl-citation.json"}</w:instrText>
        </w:r>
        <w:r w:rsidRPr="009873A3">
          <w:rPr>
            <w:rStyle w:val="Hyperlink"/>
            <w:rFonts w:ascii="Century Gothic" w:hAnsi="Century Gothic"/>
          </w:rPr>
          <w:fldChar w:fldCharType="separate"/>
        </w:r>
        <w:r w:rsidRPr="009873A3">
          <w:rPr>
            <w:rStyle w:val="Hyperlink"/>
            <w:rFonts w:ascii="Century Gothic" w:hAnsi="Century Gothic"/>
            <w:noProof/>
          </w:rPr>
          <w:t>[4]</w:t>
        </w:r>
        <w:r w:rsidRPr="009873A3">
          <w:rPr>
            <w:rStyle w:val="Hyperlink"/>
            <w:rFonts w:ascii="Century Gothic" w:hAnsi="Century Gothic"/>
            <w:lang w:val="ms-MY"/>
          </w:rPr>
          <w:fldChar w:fldCharType="end"/>
        </w:r>
      </w:hyperlink>
      <w:r w:rsidRPr="009873A3">
        <w:rPr>
          <w:rFonts w:ascii="Century Gothic" w:hAnsi="Century Gothic"/>
        </w:rPr>
        <w:t xml:space="preserve">. Iraq and other Middle Eastern nations have a significant amount of date pits, an agricultural waste </w:t>
      </w:r>
    </w:p>
    <w:p w:rsidR="009873A3" w:rsidRDefault="009873A3" w:rsidP="00E71A21">
      <w:pPr>
        <w:pStyle w:val="TAMainText"/>
        <w:spacing w:line="240" w:lineRule="auto"/>
        <w:ind w:firstLine="0"/>
        <w:rPr>
          <w:rFonts w:ascii="Century Gothic" w:hAnsi="Century Gothic"/>
          <w:b/>
          <w:color w:val="943634"/>
          <w:sz w:val="22"/>
          <w:szCs w:val="22"/>
        </w:rPr>
        <w:sectPr w:rsidR="009873A3" w:rsidSect="006F0644">
          <w:type w:val="continuous"/>
          <w:pgSz w:w="12240" w:h="15840"/>
          <w:pgMar w:top="720" w:right="1094" w:bottom="950" w:left="1094" w:header="720" w:footer="720" w:gutter="0"/>
          <w:cols w:num="2" w:space="709"/>
        </w:sectPr>
      </w:pPr>
    </w:p>
    <w:p w:rsidR="00AD70D0" w:rsidRPr="00BB3F74" w:rsidRDefault="00E81CAD" w:rsidP="00E71A21">
      <w:pPr>
        <w:pStyle w:val="TAMainText"/>
        <w:spacing w:line="240" w:lineRule="auto"/>
        <w:ind w:firstLine="0"/>
        <w:rPr>
          <w:rFonts w:ascii="Century Gothic" w:hAnsi="Century Gothic"/>
          <w:b/>
          <w:color w:val="943634"/>
          <w:sz w:val="22"/>
          <w:szCs w:val="22"/>
        </w:rPr>
      </w:pPr>
      <w:r w:rsidRPr="009873A3">
        <w:rPr>
          <w:rFonts w:ascii="Century Gothic" w:hAnsi="Century Gothic"/>
        </w:rPr>
        <w:lastRenderedPageBreak/>
        <w:t xml:space="preserve">product, which is a cheap and sustainable raw material for the preparation of activated carbon due to its high carbon content. Activation with phosphoric acid can increase the carbon's porosity and surface functional groups, which boost the sulfur adsorption </w:t>
      </w:r>
      <w:hyperlink w:anchor="refr4" w:history="1">
        <w:r w:rsidRPr="00EB4FE4">
          <w:rPr>
            <w:rStyle w:val="Hyperlink"/>
            <w:rFonts w:ascii="Century Gothic" w:hAnsi="Century Gothic"/>
          </w:rPr>
          <w:fldChar w:fldCharType="begin" w:fldLock="1"/>
        </w:r>
        <w:r w:rsidRPr="00EB4FE4">
          <w:rPr>
            <w:rStyle w:val="Hyperlink"/>
            <w:rFonts w:ascii="Century Gothic" w:hAnsi="Century Gothic"/>
          </w:rPr>
          <w:instrText>ADDIN CSL_CITATION {"citationItems":[{"id":"ITEM-1","itemData":{"author":[{"dropping-particle":"","family":"Azeez","given":"Musa O","non-dropping-particle":"","parse-names":false,"suffix":""},{"dropping-particle":"","family":"Ganiyu","given":"Saheed A","non-dropping-particle":"","parse-names":false,"suffix":""}],"container-title":"Arabian Journal of Chemistry","id":"ITEM-1","issue":"10","issued":{"date-parts":[["2023"]]},"page":"105182","publisher":"Elsevier","title":"Review of biomass derived-activated carbon for production of clean fuels by adsorptive desulfurization: Insights into processes, modifications, properties, and performances","type":"article-journal","volume":"16"},"uris":["http://www.mendeley.com/documents/?uuid=2e4c5ac4-6619-45f2-996f-3a2f4938a560"]}],"mendeley":{"formattedCitation":"[4]","plainTextFormattedCitation":"[4]","previouslyFormattedCitation":"[4]"},"properties":{"noteIndex":0},"schema":"https://github.com/citation-style-language/schema/raw/master/csl-citation.json"}</w:instrText>
        </w:r>
        <w:r w:rsidRPr="00EB4FE4">
          <w:rPr>
            <w:rStyle w:val="Hyperlink"/>
            <w:rFonts w:ascii="Century Gothic" w:hAnsi="Century Gothic"/>
          </w:rPr>
          <w:fldChar w:fldCharType="separate"/>
        </w:r>
        <w:r w:rsidRPr="00EB4FE4">
          <w:rPr>
            <w:rStyle w:val="Hyperlink"/>
            <w:rFonts w:ascii="Century Gothic" w:hAnsi="Century Gothic"/>
            <w:noProof/>
          </w:rPr>
          <w:t>[4]</w:t>
        </w:r>
        <w:r w:rsidRPr="00EB4FE4">
          <w:rPr>
            <w:rStyle w:val="Hyperlink"/>
            <w:rFonts w:ascii="Century Gothic" w:hAnsi="Century Gothic"/>
            <w:lang w:val="ms-MY"/>
          </w:rPr>
          <w:fldChar w:fldCharType="end"/>
        </w:r>
      </w:hyperlink>
      <w:r w:rsidRPr="009873A3">
        <w:rPr>
          <w:rFonts w:ascii="Century Gothic" w:hAnsi="Century Gothic"/>
        </w:rPr>
        <w:t>. Moreover, the impregnation of various metals (e.g. copper chloride) can improve adsorption capacity by creating more adsorption sites and enhancing the interactions with sulfur compounds</w:t>
      </w:r>
      <w:r w:rsidRPr="009873A3">
        <w:rPr>
          <w:rFonts w:ascii="Century Gothic" w:hAnsi="Century Gothic"/>
        </w:rPr>
        <w:fldChar w:fldCharType="begin" w:fldLock="1"/>
      </w:r>
      <w:r>
        <w:rPr>
          <w:rFonts w:ascii="Century Gothic" w:hAnsi="Century Gothic"/>
        </w:rPr>
        <w:instrText>ADDIN CSL_CITATION {"citationItems":[{"id":"ITEM-1","itemData":{"DOI":"https://doi.org/10.9713/kcer.2019.57.2.1","author":[{"dropping-particle":"","family":"Alalwan","given":"Hayder","non-dropping-particle":"","parse-names":false,"suffix":""}],"container-title":"Korean Chem. Eng. Res","id":"ITEM-1","issued":{"date-parts":[["2019"]]},"title":"Catalytic oxidative and adsorptive desulfurization of heavy naphtha fraction","type":"article-journal"},"uris":["http://www.mendeley.com/documents/?uuid=3e3043fc-6b31-4cb9-880e-c3b4e2a5d988"]},{"id":"ITEM-2","itemData":{"author":[{"dropping-particle":"","family":"Abd Al-Khodor","given":"Yusra A","non-dropping-particle":"","parse-names":false,"suffix":""},{"dropping-particle":"","family":"Albayati","given":"Talib M","non-dropping-particle":"","parse-names":false,"suffix":""}],"container-title":"Engineering and Technology Journal","id":"ITEM-2","issue":"10A","issued":{"date-parts":[["2020"]]},"page":"1441-1453","title":"Adsorption desulfurization of actual heavy crude oil using activated carbon","type":"article-journal","volume":"38"},"uris":["http://www.mendeley.com/documents/?uuid=9444d352-1edd-4b82-847e-58dfeab0bf79"]}],"mendeley":{"formattedCitation":"[5], [6]","manualFormatting":"[5,6]","plainTextFormattedCitation":"[5], [6]","previouslyFormattedCitation":"[5], [6]"},"properties":{"noteIndex":0},"schema":"https://github.com/citation-style-language/schema/raw/master/csl-citation.json"}</w:instrText>
      </w:r>
      <w:r w:rsidRPr="009873A3">
        <w:rPr>
          <w:rFonts w:ascii="Century Gothic" w:hAnsi="Century Gothic"/>
        </w:rPr>
        <w:fldChar w:fldCharType="separate"/>
      </w:r>
      <w:r w:rsidRPr="00F153E5">
        <w:rPr>
          <w:rFonts w:ascii="Century Gothic" w:hAnsi="Century Gothic"/>
          <w:noProof/>
        </w:rPr>
        <w:t>[</w:t>
      </w:r>
      <w:hyperlink w:anchor="refr5" w:history="1">
        <w:r w:rsidRPr="00EB4FE4">
          <w:rPr>
            <w:rStyle w:val="Hyperlink"/>
            <w:rFonts w:ascii="Century Gothic" w:hAnsi="Century Gothic"/>
            <w:noProof/>
          </w:rPr>
          <w:t>5</w:t>
        </w:r>
      </w:hyperlink>
      <w:r>
        <w:rPr>
          <w:rFonts w:ascii="Century Gothic" w:hAnsi="Century Gothic"/>
          <w:noProof/>
        </w:rPr>
        <w:t>,</w:t>
      </w:r>
      <w:hyperlink w:anchor="refr6" w:history="1">
        <w:r w:rsidRPr="00EB4FE4">
          <w:rPr>
            <w:rStyle w:val="Hyperlink"/>
            <w:rFonts w:ascii="Century Gothic" w:hAnsi="Century Gothic"/>
            <w:noProof/>
          </w:rPr>
          <w:t>6</w:t>
        </w:r>
      </w:hyperlink>
      <w:r w:rsidRPr="00F153E5">
        <w:rPr>
          <w:rFonts w:ascii="Century Gothic" w:hAnsi="Century Gothic"/>
          <w:noProof/>
        </w:rPr>
        <w:t>]</w:t>
      </w:r>
      <w:r w:rsidRPr="009873A3">
        <w:rPr>
          <w:rFonts w:ascii="Century Gothic" w:hAnsi="Century Gothic"/>
          <w:lang w:val="ms-MY"/>
        </w:rPr>
        <w:fldChar w:fldCharType="end"/>
      </w:r>
      <w:r w:rsidRPr="009873A3">
        <w:rPr>
          <w:rFonts w:ascii="Century Gothic" w:hAnsi="Century Gothic"/>
        </w:rPr>
        <w:t>. Design of experiments (DOE) using statistical methods such as Response Surface Methodology (RSM) and Box-</w:t>
      </w:r>
      <w:proofErr w:type="spellStart"/>
      <w:r w:rsidRPr="009873A3">
        <w:rPr>
          <w:rFonts w:ascii="Century Gothic" w:hAnsi="Century Gothic"/>
        </w:rPr>
        <w:t>Behnken</w:t>
      </w:r>
      <w:proofErr w:type="spellEnd"/>
      <w:r w:rsidRPr="009873A3">
        <w:rPr>
          <w:rFonts w:ascii="Century Gothic" w:hAnsi="Century Gothic"/>
        </w:rPr>
        <w:t xml:space="preserve"> Design are powerful methods to assess process variables and interactions with reduced experimental effort</w:t>
      </w:r>
      <w:r w:rsidRPr="009873A3">
        <w:rPr>
          <w:rFonts w:ascii="Century Gothic" w:hAnsi="Century Gothic"/>
        </w:rPr>
        <w:fldChar w:fldCharType="begin" w:fldLock="1"/>
      </w:r>
      <w:r>
        <w:rPr>
          <w:rFonts w:ascii="Century Gothic" w:hAnsi="Century Gothic"/>
        </w:rPr>
        <w:instrText>ADDIN CSL_CITATION {"citationItems":[{"id":"ITEM-1","itemData":{"author":[{"dropping-particle":"","family":"Montgomery","given":"Douglas C","non-dropping-particle":"","parse-names":false,"suffix":""}],"id":"ITEM-1","issued":{"date-parts":[["2017"]]},"publisher":"John wiley \\&amp; sons","title":"Design and analysis of experiments","type":"book"},"uris":["http://www.mendeley.com/documents/?uuid=4c377f42-8688-47eb-a679-c0a8462e12c7"]},{"id":"ITEM-2","itemData":{"author":[{"dropping-particle":"","family":"Myers","given":"Raymond H","non-dropping-particle":"","parse-names":false,"suffix":""},{"dropping-particle":"","family":"Montgomery","given":"Douglas C","non-dropping-particle":"","parse-names":false,"suffix":""},{"dropping-particle":"","family":"Anderson-Cook","given":"Christine M","non-dropping-particle":"","parse-names":false,"suffix":""}],"id":"ITEM-2","issued":{"date-parts":[["2016"]]},"publisher":"John Wiley \\&amp; Sons","title":"Response surface methodology: process and product optimization using designed experiments","type":"book"},"uris":["http://www.mendeley.com/documents/?uuid=7b7a6362-9e78-4f48-873f-de5b82ffeed1"]}],"mendeley":{"formattedCitation":"[7], [8]","manualFormatting":"[7,8]","plainTextFormattedCitation":"[7], [8]","previouslyFormattedCitation":"[7], [8]"},"properties":{"noteIndex":0},"schema":"https://github.com/citation-style-language/schema/raw/master/csl-citation.json"}</w:instrText>
      </w:r>
      <w:r w:rsidRPr="009873A3">
        <w:rPr>
          <w:rFonts w:ascii="Century Gothic" w:hAnsi="Century Gothic"/>
        </w:rPr>
        <w:fldChar w:fldCharType="separate"/>
      </w:r>
      <w:r w:rsidRPr="00F153E5">
        <w:rPr>
          <w:rFonts w:ascii="Century Gothic" w:hAnsi="Century Gothic"/>
          <w:noProof/>
        </w:rPr>
        <w:t>[</w:t>
      </w:r>
      <w:hyperlink w:anchor="refr7" w:history="1">
        <w:r w:rsidRPr="00EB4FE4">
          <w:rPr>
            <w:rStyle w:val="Hyperlink"/>
            <w:rFonts w:ascii="Century Gothic" w:hAnsi="Century Gothic"/>
            <w:noProof/>
          </w:rPr>
          <w:t>7</w:t>
        </w:r>
      </w:hyperlink>
      <w:r w:rsidRPr="009873A3">
        <w:rPr>
          <w:rFonts w:ascii="Century Gothic" w:hAnsi="Century Gothic"/>
          <w:noProof/>
        </w:rPr>
        <w:t>,</w:t>
      </w:r>
      <w:hyperlink w:anchor="refr8" w:history="1">
        <w:r w:rsidRPr="00EB4FE4">
          <w:rPr>
            <w:rStyle w:val="Hyperlink"/>
            <w:rFonts w:ascii="Century Gothic" w:hAnsi="Century Gothic"/>
            <w:noProof/>
          </w:rPr>
          <w:t>8</w:t>
        </w:r>
      </w:hyperlink>
      <w:r w:rsidRPr="00F153E5">
        <w:rPr>
          <w:rFonts w:ascii="Century Gothic" w:hAnsi="Century Gothic"/>
          <w:noProof/>
        </w:rPr>
        <w:t>]</w:t>
      </w:r>
      <w:r w:rsidRPr="009873A3">
        <w:rPr>
          <w:rFonts w:ascii="Century Gothic" w:hAnsi="Century Gothic"/>
          <w:lang w:val="ms-MY"/>
        </w:rPr>
        <w:fldChar w:fldCharType="end"/>
      </w:r>
      <w:r w:rsidRPr="009873A3">
        <w:rPr>
          <w:rFonts w:ascii="Century Gothic" w:hAnsi="Century Gothic"/>
        </w:rPr>
        <w:t>. Recent local investigations on Iraqi refinery streams demonstrated that adsorptive desulfurization with locally sourced adsorbents is feasible, highlighting the need for sustainable fuel purification systems</w:t>
      </w:r>
      <w:r w:rsidRPr="009873A3">
        <w:rPr>
          <w:rFonts w:ascii="Century Gothic" w:hAnsi="Century Gothic"/>
          <w:b/>
          <w:bCs/>
        </w:rPr>
        <w:t xml:space="preserve"> </w:t>
      </w:r>
      <w:hyperlink w:anchor="refr9" w:history="1">
        <w:r w:rsidRPr="009873A3">
          <w:rPr>
            <w:rStyle w:val="Hyperlink"/>
            <w:rFonts w:ascii="Century Gothic" w:hAnsi="Century Gothic"/>
            <w:b/>
            <w:bCs/>
          </w:rPr>
          <w:fldChar w:fldCharType="begin" w:fldLock="1"/>
        </w:r>
        <w:r w:rsidRPr="009873A3">
          <w:rPr>
            <w:rStyle w:val="Hyperlink"/>
            <w:rFonts w:ascii="Century Gothic" w:hAnsi="Century Gothic"/>
            <w:b/>
            <w:bCs/>
          </w:rPr>
          <w:instrText>ADDIN CSL_CITATION {"citationItems":[{"id":"ITEM-1","itemData":{"author":[{"dropping-particle":"","family":"Qasim","given":"Ahmed","non-dropping-particle":"","parse-names":false,"suffix":""},{"dropping-particle":"","family":"Alwan","given":"Hameed Hussein","non-dropping-particle":"","parse-names":false,"suffix":""}],"container-title":"Iraqi Journal of Chemical and Petroleum Engineering","id":"ITEM-1","issue":"1","issued":{"date-parts":[["2024"]]},"page":"83-93","title":"Adsorptive desulfurization of Iraqi light naphtha using calcite and modified calcite","type":"article-journal","volume":"25"},"uris":["http://www.mendeley.com/documents/?uuid=eb83da82-f74d-4b37-97c6-259ef19c0742"]}],"mendeley":{"formattedCitation":"[9]","plainTextFormattedCitation":"[9]","previouslyFormattedCitation":"[9]"},"properties":{"noteIndex":0},"schema":"https://github.com/citation-style-language/schema/raw/master/csl-citation.json"}</w:instrText>
        </w:r>
        <w:r w:rsidRPr="009873A3">
          <w:rPr>
            <w:rStyle w:val="Hyperlink"/>
            <w:rFonts w:ascii="Century Gothic" w:hAnsi="Century Gothic"/>
            <w:b/>
            <w:bCs/>
          </w:rPr>
          <w:fldChar w:fldCharType="separate"/>
        </w:r>
        <w:r w:rsidRPr="009873A3">
          <w:rPr>
            <w:rStyle w:val="Hyperlink"/>
            <w:rFonts w:ascii="Century Gothic" w:hAnsi="Century Gothic"/>
            <w:bCs/>
            <w:noProof/>
          </w:rPr>
          <w:t>[9]</w:t>
        </w:r>
        <w:r w:rsidRPr="009873A3">
          <w:rPr>
            <w:rStyle w:val="Hyperlink"/>
            <w:rFonts w:ascii="Century Gothic" w:hAnsi="Century Gothic"/>
            <w:lang w:val="ms-MY"/>
          </w:rPr>
          <w:fldChar w:fldCharType="end"/>
        </w:r>
      </w:hyperlink>
      <w:r w:rsidRPr="009873A3">
        <w:rPr>
          <w:rFonts w:ascii="Century Gothic" w:hAnsi="Century Gothic"/>
        </w:rPr>
        <w:t>.</w:t>
      </w:r>
      <w:r>
        <w:rPr>
          <w:rFonts w:ascii="Century Gothic" w:hAnsi="Century Gothic"/>
        </w:rPr>
        <w:t xml:space="preserve"> </w:t>
      </w:r>
      <w:r w:rsidRPr="009873A3">
        <w:rPr>
          <w:rFonts w:ascii="Century Gothic" w:hAnsi="Century Gothic"/>
        </w:rPr>
        <w:t xml:space="preserve">Hence, this study deals with the preparation, optimization, kinetic and thermodynamic studies of </w:t>
      </w:r>
      <w:proofErr w:type="spellStart"/>
      <w:r w:rsidRPr="009873A3">
        <w:rPr>
          <w:rFonts w:ascii="Century Gothic" w:hAnsi="Century Gothic"/>
        </w:rPr>
        <w:t>Cu</w:t>
      </w:r>
      <w:r w:rsidRPr="009873A3">
        <w:rPr>
          <w:rFonts w:ascii="Cambria Math" w:hAnsi="Cambria Math" w:cs="Cambria Math"/>
        </w:rPr>
        <w:t>₂</w:t>
      </w:r>
      <w:r w:rsidRPr="009873A3">
        <w:rPr>
          <w:rFonts w:ascii="Century Gothic" w:hAnsi="Century Gothic"/>
        </w:rPr>
        <w:t>Cl-loaded</w:t>
      </w:r>
      <w:proofErr w:type="spellEnd"/>
      <w:r w:rsidRPr="009873A3">
        <w:rPr>
          <w:rFonts w:ascii="Century Gothic" w:hAnsi="Century Gothic"/>
        </w:rPr>
        <w:t xml:space="preserve"> date pit activated carbon for the desulfurization of heavy naphtha, presenting an effective and sustainable method of preparing environmentally-friendly fuels locally.</w:t>
      </w:r>
    </w:p>
    <w:p w:rsidR="009873A3" w:rsidRPr="00A7746E" w:rsidRDefault="009873A3" w:rsidP="00A7746E">
      <w:pPr>
        <w:pStyle w:val="TAMainText"/>
        <w:numPr>
          <w:ilvl w:val="0"/>
          <w:numId w:val="31"/>
        </w:numPr>
        <w:spacing w:line="240" w:lineRule="auto"/>
        <w:ind w:left="284"/>
        <w:rPr>
          <w:rFonts w:ascii="Century Gothic" w:hAnsi="Century Gothic"/>
          <w:b/>
          <w:bCs/>
          <w:caps/>
          <w:color w:val="800000"/>
          <w:sz w:val="22"/>
          <w:szCs w:val="22"/>
        </w:rPr>
      </w:pPr>
      <w:r w:rsidRPr="00A7746E">
        <w:rPr>
          <w:rFonts w:ascii="Century Gothic" w:hAnsi="Century Gothic"/>
          <w:b/>
          <w:bCs/>
          <w:caps/>
          <w:color w:val="800000"/>
          <w:sz w:val="22"/>
          <w:szCs w:val="22"/>
        </w:rPr>
        <w:t xml:space="preserve">Kinetic models </w:t>
      </w:r>
    </w:p>
    <w:p w:rsidR="009873A3" w:rsidRPr="009873A3" w:rsidRDefault="009873A3" w:rsidP="00CF63F8">
      <w:pPr>
        <w:pStyle w:val="TAMainText"/>
        <w:spacing w:line="240" w:lineRule="auto"/>
        <w:ind w:firstLine="0"/>
        <w:rPr>
          <w:rFonts w:ascii="Century Gothic" w:hAnsi="Century Gothic"/>
          <w:bCs/>
          <w:color w:val="000000"/>
          <w:szCs w:val="22"/>
          <w:rtl/>
        </w:rPr>
      </w:pPr>
      <w:r w:rsidRPr="009873A3">
        <w:rPr>
          <w:rFonts w:ascii="Century Gothic" w:hAnsi="Century Gothic"/>
          <w:bCs/>
          <w:color w:val="000000"/>
          <w:szCs w:val="22"/>
        </w:rPr>
        <w:t>Kinetic models are used to find the effectiveness of the adsorbent and the time needed to attain equilibrium. The most common models are:</w:t>
      </w:r>
    </w:p>
    <w:p w:rsidR="009873A3" w:rsidRPr="00184C92" w:rsidRDefault="009873A3" w:rsidP="00A7746E">
      <w:pPr>
        <w:pStyle w:val="TAMainText"/>
        <w:numPr>
          <w:ilvl w:val="1"/>
          <w:numId w:val="31"/>
        </w:numPr>
        <w:spacing w:line="240" w:lineRule="auto"/>
        <w:ind w:left="284"/>
        <w:rPr>
          <w:rFonts w:ascii="Century Gothic" w:hAnsi="Century Gothic"/>
          <w:b/>
          <w:color w:val="800000"/>
          <w:szCs w:val="22"/>
        </w:rPr>
      </w:pPr>
      <w:r w:rsidRPr="00184C92">
        <w:rPr>
          <w:rFonts w:ascii="Century Gothic" w:hAnsi="Century Gothic"/>
          <w:b/>
          <w:color w:val="800000"/>
          <w:szCs w:val="22"/>
        </w:rPr>
        <w:t xml:space="preserve">Pseudo-First Order Model </w:t>
      </w:r>
    </w:p>
    <w:p w:rsidR="009873A3" w:rsidRPr="009873A3" w:rsidRDefault="009873A3" w:rsidP="00CF63F8">
      <w:pPr>
        <w:pStyle w:val="TAMainText"/>
        <w:spacing w:line="240" w:lineRule="auto"/>
        <w:ind w:firstLine="0"/>
        <w:rPr>
          <w:rFonts w:ascii="Century Gothic" w:hAnsi="Century Gothic"/>
          <w:bCs/>
          <w:color w:val="000000"/>
          <w:szCs w:val="22"/>
          <w:rtl/>
        </w:rPr>
      </w:pPr>
      <w:r w:rsidRPr="009873A3">
        <w:rPr>
          <w:rFonts w:ascii="Century Gothic" w:hAnsi="Century Gothic"/>
          <w:bCs/>
          <w:color w:val="000000"/>
          <w:szCs w:val="22"/>
        </w:rPr>
        <w:t xml:space="preserve">This model was first introduced by </w:t>
      </w:r>
      <w:proofErr w:type="spellStart"/>
      <w:r w:rsidRPr="009873A3">
        <w:rPr>
          <w:rFonts w:ascii="Century Gothic" w:hAnsi="Century Gothic"/>
          <w:bCs/>
          <w:color w:val="000000"/>
          <w:szCs w:val="22"/>
        </w:rPr>
        <w:t>Lagergren</w:t>
      </w:r>
      <w:proofErr w:type="spellEnd"/>
      <w:r w:rsidRPr="009873A3">
        <w:rPr>
          <w:rFonts w:ascii="Century Gothic" w:hAnsi="Century Gothic"/>
          <w:bCs/>
          <w:color w:val="000000"/>
          <w:szCs w:val="22"/>
        </w:rPr>
        <w:t xml:space="preserve"> in 1898 and it suggests that the rate of adsorption is controlled by the availability of adsorption sites on the adsorbent's surface </w:t>
      </w:r>
      <w:hyperlink w:anchor="refr10" w:history="1">
        <w:r w:rsidRPr="009873A3">
          <w:rPr>
            <w:rStyle w:val="Hyperlink"/>
            <w:rFonts w:ascii="Century Gothic" w:hAnsi="Century Gothic"/>
            <w:bCs/>
            <w:szCs w:val="22"/>
          </w:rPr>
          <w:fldChar w:fldCharType="begin" w:fldLock="1"/>
        </w:r>
        <w:r w:rsidRPr="009873A3">
          <w:rPr>
            <w:rStyle w:val="Hyperlink"/>
            <w:rFonts w:ascii="Century Gothic" w:hAnsi="Century Gothic"/>
            <w:bCs/>
            <w:szCs w:val="22"/>
          </w:rPr>
          <w:instrText>ADDIN CSL_CITATION {"citationItems":[{"id":"ITEM-1","itemData":{"author":[{"dropping-particle":"","family":"Lagergren","given":"Svenska","non-dropping-particle":"","parse-names":false,"suffix":""},{"dropping-particle":"","family":"others","given":"","non-dropping-particle":"","parse-names":false,"suffix":""}],"id":"ITEM-1","issued":{"date-parts":[["1898"]]},"publisher":"Kungliga Svenska Vetenskapsakademiens Handlingar","title":"About the theory of so-called adsorption of soluble substances","type":"article-journal"},"uris":["http://www.mendeley.com/documents/?uuid=9451c7d6-c717-41ed-bda0-c7081019d4a5"]}],"mendeley":{"formattedCitation":"[10]","plainTextFormattedCitation":"[10]","previouslyFormattedCitation":"[10]"},"properties":{"noteIndex":0},"schema":"https://github.com/citation-style-language/schema/raw/master/csl-citation.json"}</w:instrText>
        </w:r>
        <w:r w:rsidRPr="009873A3">
          <w:rPr>
            <w:rStyle w:val="Hyperlink"/>
            <w:rFonts w:ascii="Century Gothic" w:hAnsi="Century Gothic"/>
            <w:bCs/>
            <w:szCs w:val="22"/>
          </w:rPr>
          <w:fldChar w:fldCharType="separate"/>
        </w:r>
        <w:r w:rsidRPr="009873A3">
          <w:rPr>
            <w:rStyle w:val="Hyperlink"/>
            <w:rFonts w:ascii="Century Gothic" w:hAnsi="Century Gothic"/>
            <w:bCs/>
            <w:noProof/>
            <w:szCs w:val="22"/>
          </w:rPr>
          <w:t>[10]</w:t>
        </w:r>
        <w:r w:rsidRPr="009873A3">
          <w:rPr>
            <w:rStyle w:val="Hyperlink"/>
            <w:rFonts w:ascii="Century Gothic" w:hAnsi="Century Gothic"/>
            <w:bCs/>
            <w:szCs w:val="22"/>
          </w:rPr>
          <w:fldChar w:fldCharType="end"/>
        </w:r>
      </w:hyperlink>
      <w:r w:rsidRPr="009873A3">
        <w:rPr>
          <w:rFonts w:ascii="Century Gothic" w:hAnsi="Century Gothic"/>
          <w:bCs/>
          <w:color w:val="000000"/>
          <w:szCs w:val="22"/>
        </w:rPr>
        <w:t>.</w:t>
      </w:r>
    </w:p>
    <w:p w:rsidR="00184C92" w:rsidRDefault="009873A3" w:rsidP="00CF63F8">
      <w:pPr>
        <w:pStyle w:val="TAMainText"/>
        <w:ind w:firstLine="284"/>
        <w:rPr>
          <w:rStyle w:val="cursor-pointer"/>
          <w:rFonts w:ascii="Century Gothic" w:eastAsia="Calibri" w:hAnsi="Century Gothic"/>
          <w:b/>
          <w:i/>
          <w:szCs w:val="18"/>
          <w:lang w:val="en-GB"/>
        </w:rPr>
      </w:pPr>
      <w:r w:rsidRPr="009873A3">
        <w:rPr>
          <w:rFonts w:ascii="Century Gothic" w:hAnsi="Century Gothic"/>
          <w:bCs/>
          <w:color w:val="000000"/>
          <w:szCs w:val="22"/>
        </w:rPr>
        <w:t xml:space="preserve"> Linear Equation:</w:t>
      </w:r>
    </w:p>
    <w:p w:rsidR="00D961B2" w:rsidRPr="00CF63F8" w:rsidRDefault="00BC65AD" w:rsidP="006F0644">
      <w:pPr>
        <w:pStyle w:val="ad"/>
        <w:ind w:left="142"/>
        <w:jc w:val="center"/>
        <w:rPr>
          <w:rFonts w:ascii="Century Gothic" w:hAnsi="Century Gothic" w:cs="Times New Roman"/>
          <w:b/>
          <w:bCs/>
          <w:i/>
          <w:iCs/>
          <w:sz w:val="18"/>
          <w:szCs w:val="18"/>
          <w:rtl/>
        </w:rPr>
      </w:pPr>
      <m:oMathPara>
        <m:oMathParaPr>
          <m:jc m:val="center"/>
        </m:oMathParaPr>
        <m:oMath>
          <m:r>
            <m:rPr>
              <m:nor/>
            </m:rPr>
            <w:rPr>
              <w:rFonts w:ascii="Century Gothic" w:hAnsi="Century Gothic" w:cs="Times New Roman"/>
              <w:b/>
              <w:bCs/>
              <w:i/>
              <w:iCs/>
              <w:sz w:val="18"/>
              <w:szCs w:val="18"/>
            </w:rPr>
            <m:t>ln</m:t>
          </m:r>
          <m:d>
            <m:dPr>
              <m:ctrlPr>
                <w:rPr>
                  <w:rFonts w:ascii="Cambria Math" w:hAnsi="Cambria Math" w:cs="Times New Roman"/>
                  <w:b/>
                  <w:bCs/>
                  <w:i/>
                  <w:iCs/>
                  <w:sz w:val="18"/>
                  <w:szCs w:val="18"/>
                </w:rPr>
              </m:ctrlPr>
            </m:dPr>
            <m:e>
              <m:sSub>
                <m:sSubPr>
                  <m:ctrlPr>
                    <w:rPr>
                      <w:rFonts w:ascii="Cambria Math" w:hAnsi="Cambria Math" w:cs="Times New Roman"/>
                      <w:b/>
                      <w:bCs/>
                      <w:i/>
                      <w:iCs/>
                      <w:sz w:val="18"/>
                      <w:szCs w:val="18"/>
                    </w:rPr>
                  </m:ctrlPr>
                </m:sSubPr>
                <m:e>
                  <m:r>
                    <m:rPr>
                      <m:sty m:val="bi"/>
                    </m:rPr>
                    <w:rPr>
                      <w:rFonts w:ascii="Cambria Math" w:hAnsi="Cambria Math" w:cs="Times New Roman"/>
                      <w:sz w:val="18"/>
                      <w:szCs w:val="18"/>
                    </w:rPr>
                    <m:t>q</m:t>
                  </m:r>
                </m:e>
                <m:sub>
                  <m:r>
                    <m:rPr>
                      <m:sty m:val="bi"/>
                    </m:rPr>
                    <w:rPr>
                      <w:rFonts w:ascii="Cambria Math" w:hAnsi="Cambria Math" w:cs="Times New Roman"/>
                      <w:sz w:val="18"/>
                      <w:szCs w:val="18"/>
                    </w:rPr>
                    <m:t>e</m:t>
                  </m:r>
                </m:sub>
              </m:sSub>
              <m:r>
                <m:rPr>
                  <m:sty m:val="bi"/>
                </m:rPr>
                <w:rPr>
                  <w:rFonts w:ascii="Cambria Math" w:hAnsi="Cambria Math" w:cs="Times New Roman"/>
                  <w:sz w:val="18"/>
                  <w:szCs w:val="18"/>
                </w:rPr>
                <m:t>-</m:t>
              </m:r>
              <m:sSub>
                <m:sSubPr>
                  <m:ctrlPr>
                    <w:rPr>
                      <w:rFonts w:ascii="Cambria Math" w:hAnsi="Cambria Math" w:cs="Times New Roman"/>
                      <w:b/>
                      <w:bCs/>
                      <w:i/>
                      <w:iCs/>
                      <w:sz w:val="18"/>
                      <w:szCs w:val="18"/>
                    </w:rPr>
                  </m:ctrlPr>
                </m:sSubPr>
                <m:e>
                  <m:r>
                    <m:rPr>
                      <m:sty m:val="bi"/>
                    </m:rPr>
                    <w:rPr>
                      <w:rFonts w:ascii="Cambria Math" w:hAnsi="Cambria Math" w:cs="Times New Roman"/>
                      <w:sz w:val="18"/>
                      <w:szCs w:val="18"/>
                    </w:rPr>
                    <m:t>q</m:t>
                  </m:r>
                </m:e>
                <m:sub>
                  <m:r>
                    <m:rPr>
                      <m:sty m:val="bi"/>
                    </m:rPr>
                    <w:rPr>
                      <w:rFonts w:ascii="Cambria Math" w:hAnsi="Cambria Math" w:cs="Times New Roman"/>
                      <w:sz w:val="18"/>
                      <w:szCs w:val="18"/>
                    </w:rPr>
                    <m:t>t</m:t>
                  </m:r>
                </m:sub>
              </m:sSub>
            </m:e>
          </m:d>
          <m:r>
            <m:rPr>
              <m:sty m:val="bi"/>
            </m:rPr>
            <w:rPr>
              <w:rFonts w:ascii="Cambria Math" w:hAnsi="Cambria Math" w:cs="Times New Roman"/>
              <w:sz w:val="18"/>
              <w:szCs w:val="18"/>
            </w:rPr>
            <m:t>=</m:t>
          </m:r>
          <m:r>
            <m:rPr>
              <m:nor/>
            </m:rPr>
            <w:rPr>
              <w:rFonts w:ascii="Century Gothic" w:hAnsi="Century Gothic" w:cs="Times New Roman"/>
              <w:b/>
              <w:bCs/>
              <w:i/>
              <w:iCs/>
              <w:sz w:val="18"/>
              <w:szCs w:val="18"/>
            </w:rPr>
            <m:t>ln</m:t>
          </m:r>
          <m:sSub>
            <m:sSubPr>
              <m:ctrlPr>
                <w:rPr>
                  <w:rFonts w:ascii="Cambria Math" w:hAnsi="Cambria Math" w:cs="Times New Roman"/>
                  <w:b/>
                  <w:bCs/>
                  <w:i/>
                  <w:iCs/>
                  <w:sz w:val="18"/>
                  <w:szCs w:val="18"/>
                </w:rPr>
              </m:ctrlPr>
            </m:sSubPr>
            <m:e>
              <m:r>
                <m:rPr>
                  <m:sty m:val="bi"/>
                </m:rPr>
                <w:rPr>
                  <w:rFonts w:ascii="Cambria Math" w:hAnsi="Cambria Math" w:cs="Times New Roman"/>
                  <w:sz w:val="18"/>
                  <w:szCs w:val="18"/>
                </w:rPr>
                <m:t>q</m:t>
              </m:r>
            </m:e>
            <m:sub>
              <m:r>
                <m:rPr>
                  <m:sty m:val="bi"/>
                </m:rPr>
                <w:rPr>
                  <w:rFonts w:ascii="Cambria Math" w:hAnsi="Cambria Math" w:cs="Times New Roman"/>
                  <w:sz w:val="18"/>
                  <w:szCs w:val="18"/>
                </w:rPr>
                <m:t>e</m:t>
              </m:r>
            </m:sub>
          </m:sSub>
          <m:r>
            <m:rPr>
              <m:sty m:val="bi"/>
            </m:rPr>
            <w:rPr>
              <w:rFonts w:ascii="Cambria Math" w:hAnsi="Cambria Math" w:cs="Times New Roman"/>
              <w:sz w:val="18"/>
              <w:szCs w:val="18"/>
            </w:rPr>
            <m:t>-</m:t>
          </m:r>
          <m:sSub>
            <m:sSubPr>
              <m:ctrlPr>
                <w:rPr>
                  <w:rFonts w:ascii="Cambria Math" w:hAnsi="Cambria Math" w:cs="Times New Roman"/>
                  <w:b/>
                  <w:bCs/>
                  <w:i/>
                  <w:iCs/>
                  <w:sz w:val="18"/>
                  <w:szCs w:val="18"/>
                </w:rPr>
              </m:ctrlPr>
            </m:sSubPr>
            <m:e>
              <m:r>
                <m:rPr>
                  <m:sty m:val="bi"/>
                </m:rPr>
                <w:rPr>
                  <w:rFonts w:ascii="Cambria Math" w:hAnsi="Cambria Math" w:cs="Times New Roman"/>
                  <w:sz w:val="18"/>
                  <w:szCs w:val="18"/>
                </w:rPr>
                <m:t>k</m:t>
              </m:r>
            </m:e>
            <m:sub>
              <m:r>
                <m:rPr>
                  <m:sty m:val="bi"/>
                </m:rPr>
                <w:rPr>
                  <w:rFonts w:ascii="Cambria Math" w:hAnsi="Cambria Math" w:cs="Times New Roman"/>
                  <w:sz w:val="18"/>
                  <w:szCs w:val="18"/>
                </w:rPr>
                <m:t>1</m:t>
              </m:r>
            </m:sub>
          </m:sSub>
          <m:r>
            <m:rPr>
              <m:sty m:val="bi"/>
            </m:rPr>
            <w:rPr>
              <w:rFonts w:ascii="Cambria Math" w:hAnsi="Cambria Math" w:cs="Times New Roman"/>
              <w:sz w:val="18"/>
              <w:szCs w:val="18"/>
            </w:rPr>
            <m:t>t</m:t>
          </m:r>
        </m:oMath>
      </m:oMathPara>
    </w:p>
    <w:p w:rsidR="009873A3" w:rsidRPr="009873A3" w:rsidRDefault="009873A3" w:rsidP="00CF63F8">
      <w:pPr>
        <w:pStyle w:val="TAMainText"/>
        <w:spacing w:line="240" w:lineRule="auto"/>
        <w:ind w:firstLine="0"/>
        <w:rPr>
          <w:rFonts w:ascii="Century Gothic" w:hAnsi="Century Gothic"/>
          <w:bCs/>
          <w:color w:val="000000"/>
          <w:szCs w:val="22"/>
        </w:rPr>
      </w:pPr>
      <w:r w:rsidRPr="009873A3">
        <w:rPr>
          <w:rFonts w:ascii="Century Gothic" w:hAnsi="Century Gothic"/>
          <w:bCs/>
          <w:color w:val="000000"/>
          <w:szCs w:val="22"/>
        </w:rPr>
        <w:t xml:space="preserve">Where: </w:t>
      </w:r>
      <w:proofErr w:type="spellStart"/>
      <w:r w:rsidRPr="00882159">
        <w:rPr>
          <w:rFonts w:ascii="Century Gothic" w:hAnsi="Century Gothic"/>
          <w:b/>
          <w:color w:val="000000"/>
          <w:szCs w:val="22"/>
        </w:rPr>
        <w:t>qe</w:t>
      </w:r>
      <w:proofErr w:type="spellEnd"/>
      <w:r w:rsidRPr="00882159">
        <w:rPr>
          <w:rFonts w:ascii="Century Gothic" w:hAnsi="Century Gothic"/>
          <w:b/>
          <w:color w:val="000000"/>
          <w:szCs w:val="22"/>
        </w:rPr>
        <w:t xml:space="preserve"> and </w:t>
      </w:r>
      <w:proofErr w:type="spellStart"/>
      <w:r w:rsidRPr="00882159">
        <w:rPr>
          <w:rFonts w:ascii="Century Gothic" w:hAnsi="Century Gothic"/>
          <w:b/>
          <w:color w:val="000000"/>
          <w:szCs w:val="22"/>
        </w:rPr>
        <w:t>qt</w:t>
      </w:r>
      <w:proofErr w:type="spellEnd"/>
      <w:r w:rsidRPr="009873A3">
        <w:rPr>
          <w:rFonts w:ascii="Century Gothic" w:hAnsi="Century Gothic"/>
          <w:bCs/>
          <w:color w:val="000000"/>
          <w:szCs w:val="22"/>
        </w:rPr>
        <w:t xml:space="preserve">: Amount of </w:t>
      </w:r>
      <w:proofErr w:type="spellStart"/>
      <w:r w:rsidRPr="009873A3">
        <w:rPr>
          <w:rFonts w:ascii="Century Gothic" w:hAnsi="Century Gothic"/>
          <w:bCs/>
          <w:color w:val="000000"/>
          <w:szCs w:val="22"/>
        </w:rPr>
        <w:t>adsorbate</w:t>
      </w:r>
      <w:proofErr w:type="spellEnd"/>
      <w:r w:rsidRPr="009873A3">
        <w:rPr>
          <w:rFonts w:ascii="Century Gothic" w:hAnsi="Century Gothic"/>
          <w:bCs/>
          <w:color w:val="000000"/>
          <w:szCs w:val="22"/>
        </w:rPr>
        <w:t xml:space="preserve"> at equilibrium and at time t (mg/g).</w:t>
      </w:r>
    </w:p>
    <w:p w:rsidR="009873A3" w:rsidRPr="009873A3" w:rsidRDefault="009873A3" w:rsidP="00CF63F8">
      <w:pPr>
        <w:pStyle w:val="TAMainText"/>
        <w:spacing w:line="240" w:lineRule="auto"/>
        <w:ind w:firstLine="0"/>
        <w:rPr>
          <w:rFonts w:ascii="Century Gothic" w:hAnsi="Century Gothic"/>
          <w:bCs/>
          <w:color w:val="000000"/>
          <w:szCs w:val="22"/>
          <w:rtl/>
        </w:rPr>
      </w:pPr>
      <w:r w:rsidRPr="00882159">
        <w:rPr>
          <w:rFonts w:ascii="Century Gothic" w:hAnsi="Century Gothic"/>
          <w:b/>
          <w:color w:val="000000"/>
          <w:szCs w:val="22"/>
        </w:rPr>
        <w:t xml:space="preserve"> k</w:t>
      </w:r>
      <w:r w:rsidRPr="00882159">
        <w:rPr>
          <w:rFonts w:ascii="Century Gothic" w:hAnsi="Century Gothic"/>
          <w:b/>
          <w:color w:val="000000"/>
          <w:szCs w:val="22"/>
          <w:vertAlign w:val="subscript"/>
        </w:rPr>
        <w:t>1</w:t>
      </w:r>
      <w:r w:rsidRPr="00882159">
        <w:rPr>
          <w:rFonts w:ascii="Century Gothic" w:hAnsi="Century Gothic"/>
          <w:b/>
          <w:color w:val="000000"/>
          <w:szCs w:val="22"/>
        </w:rPr>
        <w:t>:</w:t>
      </w:r>
      <w:r w:rsidRPr="009873A3">
        <w:rPr>
          <w:rFonts w:ascii="Century Gothic" w:hAnsi="Century Gothic"/>
          <w:bCs/>
          <w:color w:val="000000"/>
          <w:szCs w:val="22"/>
        </w:rPr>
        <w:t xml:space="preserve"> Pseudo-first order rate constant (min</w:t>
      </w:r>
      <w:r w:rsidRPr="009873A3">
        <w:rPr>
          <w:rFonts w:ascii="Cambria Math" w:hAnsi="Cambria Math" w:cs="Cambria Math"/>
          <w:bCs/>
          <w:color w:val="000000"/>
          <w:szCs w:val="22"/>
        </w:rPr>
        <w:t>⁻</w:t>
      </w:r>
      <w:r w:rsidRPr="009873A3">
        <w:rPr>
          <w:rFonts w:ascii="Century Gothic" w:hAnsi="Century Gothic" w:cs="Century Gothic"/>
          <w:bCs/>
          <w:color w:val="000000"/>
          <w:szCs w:val="22"/>
        </w:rPr>
        <w:t>¹</w:t>
      </w:r>
      <w:r w:rsidRPr="009873A3">
        <w:rPr>
          <w:rFonts w:ascii="Century Gothic" w:hAnsi="Century Gothic"/>
          <w:bCs/>
          <w:color w:val="000000"/>
          <w:szCs w:val="22"/>
        </w:rPr>
        <w:t>).</w:t>
      </w:r>
    </w:p>
    <w:p w:rsidR="009873A3" w:rsidRPr="00F87ECC" w:rsidRDefault="009873A3" w:rsidP="00A7746E">
      <w:pPr>
        <w:pStyle w:val="TAMainText"/>
        <w:numPr>
          <w:ilvl w:val="1"/>
          <w:numId w:val="31"/>
        </w:numPr>
        <w:spacing w:line="240" w:lineRule="auto"/>
        <w:ind w:left="426"/>
        <w:rPr>
          <w:rFonts w:ascii="Century Gothic" w:hAnsi="Century Gothic"/>
          <w:b/>
          <w:color w:val="800000"/>
          <w:szCs w:val="22"/>
        </w:rPr>
      </w:pPr>
      <w:r w:rsidRPr="00F87ECC">
        <w:rPr>
          <w:rFonts w:ascii="Century Gothic" w:hAnsi="Century Gothic"/>
          <w:b/>
          <w:color w:val="800000"/>
          <w:szCs w:val="22"/>
        </w:rPr>
        <w:t>Pseudo-Second Order Model</w:t>
      </w:r>
    </w:p>
    <w:p w:rsidR="009873A3" w:rsidRPr="009873A3" w:rsidRDefault="009873A3" w:rsidP="00593778">
      <w:pPr>
        <w:pStyle w:val="TAMainText"/>
        <w:spacing w:line="240" w:lineRule="auto"/>
        <w:ind w:firstLine="0"/>
        <w:rPr>
          <w:rFonts w:ascii="Century Gothic" w:hAnsi="Century Gothic"/>
          <w:bCs/>
          <w:color w:val="000000"/>
          <w:szCs w:val="22"/>
          <w:rtl/>
        </w:rPr>
      </w:pPr>
      <w:r w:rsidRPr="009873A3">
        <w:rPr>
          <w:rFonts w:ascii="Century Gothic" w:hAnsi="Century Gothic"/>
          <w:bCs/>
          <w:color w:val="000000"/>
          <w:szCs w:val="22"/>
        </w:rPr>
        <w:t xml:space="preserve">This model assumes that the adsorption is chemisorption, meaning that there are valence forces through the sharing or exchange of electrons between the adsorbent and </w:t>
      </w:r>
      <w:proofErr w:type="spellStart"/>
      <w:r w:rsidRPr="009873A3">
        <w:rPr>
          <w:rFonts w:ascii="Century Gothic" w:hAnsi="Century Gothic"/>
          <w:bCs/>
          <w:color w:val="000000"/>
          <w:szCs w:val="22"/>
        </w:rPr>
        <w:t>adsorbate</w:t>
      </w:r>
      <w:proofErr w:type="spellEnd"/>
      <w:r w:rsidRPr="009873A3">
        <w:rPr>
          <w:rFonts w:ascii="Century Gothic" w:hAnsi="Century Gothic"/>
          <w:bCs/>
          <w:color w:val="000000"/>
          <w:szCs w:val="22"/>
        </w:rPr>
        <w:t xml:space="preserve"> </w:t>
      </w:r>
      <w:r w:rsidRPr="009873A3">
        <w:rPr>
          <w:rFonts w:ascii="Century Gothic" w:hAnsi="Century Gothic"/>
          <w:bCs/>
          <w:color w:val="000000"/>
          <w:szCs w:val="22"/>
        </w:rPr>
        <w:fldChar w:fldCharType="begin" w:fldLock="1"/>
      </w:r>
      <w:r w:rsidR="00F153E5">
        <w:rPr>
          <w:rFonts w:ascii="Century Gothic" w:hAnsi="Century Gothic"/>
          <w:bCs/>
          <w:color w:val="000000"/>
          <w:szCs w:val="22"/>
        </w:rPr>
        <w:instrText>ADDIN CSL_CITATION {"citationItems":[{"id":"ITEM-1","itemData":{"author":[{"dropping-particle":"","family":"Ho","given":"Yuh-Shan","non-dropping-particle":"","parse-names":false,"suffix":""},{"dropping-particle":"","family":"McKay","given":"Gordon","non-dropping-particle":"","parse-names":false,"suffix":""}],"container-title":"Process biochemistry","id":"ITEM-1","issue":"5","issued":{"date-parts":[["1999"]]},"page":"451-465","publisher":"Elsevier","title":"Pseudo-second order model for sorption processes","type":"article-journal","volume":"34"},"uris":["http://www.mendeley.com/documents/?uuid=a8fa96cf-8933-4c9a-9ac5-4ebc663a49f6"]},{"id":"ITEM-2","itemData":{"author":[{"dropping-particle":"","family":"Revellame","given":"Emmanuel D","non-dropping-particle":"","parse-names":false,"suffix":""},{"dropping-particle":"","family":"Fortela","given":"Dhan Lord","non-dropping-particle":"","parse-names":false,"suffix":""},{"dropping-particle":"","family":"Sharp","given":"Wayne","non-dropping-particle":"","parse-names":false,"suffix":""},{"dropping-particle":"","family":"Hernandez","given":"Rafael","non-dropping-particle":"","parse-names":false,"suffix":""},{"dropping-particle":"","family":"Zappi","given":"Mark E","non-dropping-particle":"","parse-names":false,"suffix":""}],"container-title":"Cleaner Engineering and Technology","id":"ITEM-2","issued":{"date-parts":[["2020"]]},"page":"100032","publisher":"Elsevier","title":"Adsorption kinetic modeling using pseudo-first order and pseudo-second order rate laws: A review","type":"article-journal","volume":"1"},"uris":["http://www.mendeley.com/documents/?uuid=dc373245-26d2-496a-8a05-c0978d5d958e"]}],"mendeley":{"formattedCitation":"[11], [12]","manualFormatting":"[11,12]","plainTextFormattedCitation":"[11], [12]","previouslyFormattedCitation":"[11], [12]"},"properties":{"noteIndex":0},"schema":"https://github.com/citation-style-language/schema/raw/master/csl-citation.json"}</w:instrText>
      </w:r>
      <w:r w:rsidRPr="009873A3">
        <w:rPr>
          <w:rFonts w:ascii="Century Gothic" w:hAnsi="Century Gothic"/>
          <w:bCs/>
          <w:color w:val="000000"/>
          <w:szCs w:val="22"/>
        </w:rPr>
        <w:fldChar w:fldCharType="separate"/>
      </w:r>
      <w:r w:rsidRPr="00593778">
        <w:rPr>
          <w:rFonts w:ascii="Century Gothic" w:hAnsi="Century Gothic"/>
          <w:bCs/>
          <w:noProof/>
          <w:szCs w:val="22"/>
        </w:rPr>
        <w:t>[</w:t>
      </w:r>
      <w:hyperlink w:anchor="refr12" w:history="1">
        <w:r w:rsidRPr="00593778">
          <w:rPr>
            <w:rStyle w:val="Hyperlink"/>
            <w:rFonts w:ascii="Century Gothic" w:hAnsi="Century Gothic"/>
            <w:bCs/>
            <w:noProof/>
            <w:szCs w:val="22"/>
          </w:rPr>
          <w:t>11</w:t>
        </w:r>
      </w:hyperlink>
      <w:r w:rsidR="00593778">
        <w:rPr>
          <w:rFonts w:ascii="Century Gothic" w:hAnsi="Century Gothic"/>
          <w:bCs/>
          <w:noProof/>
          <w:color w:val="000000"/>
          <w:szCs w:val="22"/>
        </w:rPr>
        <w:t>,</w:t>
      </w:r>
      <w:hyperlink w:anchor="refr12" w:history="1">
        <w:r w:rsidRPr="00593778">
          <w:rPr>
            <w:rStyle w:val="Hyperlink"/>
            <w:rFonts w:ascii="Century Gothic" w:hAnsi="Century Gothic"/>
            <w:bCs/>
            <w:noProof/>
            <w:szCs w:val="22"/>
          </w:rPr>
          <w:t>12</w:t>
        </w:r>
      </w:hyperlink>
      <w:r w:rsidRPr="00593778">
        <w:rPr>
          <w:rFonts w:ascii="Century Gothic" w:hAnsi="Century Gothic"/>
          <w:bCs/>
          <w:noProof/>
          <w:szCs w:val="22"/>
        </w:rPr>
        <w:t>]</w:t>
      </w:r>
      <w:r w:rsidRPr="009873A3">
        <w:rPr>
          <w:rFonts w:ascii="Century Gothic" w:hAnsi="Century Gothic"/>
          <w:bCs/>
          <w:color w:val="000000"/>
          <w:szCs w:val="22"/>
        </w:rPr>
        <w:fldChar w:fldCharType="end"/>
      </w:r>
    </w:p>
    <w:p w:rsidR="009873A3" w:rsidRDefault="009873A3" w:rsidP="00D961B2">
      <w:pPr>
        <w:pStyle w:val="TAMainText"/>
        <w:rPr>
          <w:rStyle w:val="cursor-pointer"/>
          <w:rFonts w:ascii="Century Gothic" w:hAnsi="Century Gothic"/>
          <w:b/>
          <w:bCs/>
          <w:i/>
          <w:iCs/>
          <w:szCs w:val="18"/>
          <w:rtl/>
        </w:rPr>
      </w:pPr>
      <w:r w:rsidRPr="009873A3">
        <w:rPr>
          <w:rFonts w:ascii="Century Gothic" w:hAnsi="Century Gothic"/>
          <w:bCs/>
          <w:color w:val="000000"/>
          <w:szCs w:val="22"/>
        </w:rPr>
        <w:lastRenderedPageBreak/>
        <w:t xml:space="preserve"> Linear Equation:                  </w:t>
      </w:r>
    </w:p>
    <w:p w:rsidR="00D961B2" w:rsidRPr="00CF63F8" w:rsidRDefault="007228EE" w:rsidP="006F0644">
      <w:pPr>
        <w:pStyle w:val="ad"/>
        <w:jc w:val="center"/>
        <w:rPr>
          <w:rFonts w:ascii="Century Gothic" w:hAnsi="Century Gothic" w:cs="Times New Roman"/>
          <w:b/>
          <w:bCs/>
          <w:i/>
          <w:iCs/>
          <w:sz w:val="18"/>
          <w:szCs w:val="18"/>
        </w:rPr>
      </w:pPr>
      <m:oMathPara>
        <m:oMathParaPr>
          <m:jc m:val="center"/>
        </m:oMathParaPr>
        <m:oMath>
          <m:f>
            <m:fPr>
              <m:ctrlPr>
                <w:rPr>
                  <w:rFonts w:ascii="Cambria Math" w:hAnsi="Cambria Math" w:cs="Times New Roman"/>
                  <w:b/>
                  <w:bCs/>
                  <w:i/>
                  <w:iCs/>
                  <w:sz w:val="18"/>
                  <w:szCs w:val="18"/>
                </w:rPr>
              </m:ctrlPr>
            </m:fPr>
            <m:num>
              <m:r>
                <m:rPr>
                  <m:sty m:val="bi"/>
                </m:rPr>
                <w:rPr>
                  <w:rFonts w:ascii="Cambria Math" w:hAnsi="Cambria Math" w:cs="Times New Roman"/>
                  <w:sz w:val="18"/>
                  <w:szCs w:val="18"/>
                </w:rPr>
                <m:t>t</m:t>
              </m:r>
            </m:num>
            <m:den>
              <m:r>
                <m:rPr>
                  <m:sty m:val="bi"/>
                </m:rPr>
                <w:rPr>
                  <w:rFonts w:ascii="Cambria Math" w:hAnsi="Cambria Math" w:cs="Times New Roman"/>
                  <w:sz w:val="18"/>
                  <w:szCs w:val="18"/>
                </w:rPr>
                <m:t>qt</m:t>
              </m:r>
            </m:den>
          </m:f>
          <m:r>
            <m:rPr>
              <m:sty m:val="bi"/>
            </m:rPr>
            <w:rPr>
              <w:rFonts w:ascii="Cambria Math" w:hAnsi="Cambria Math" w:cs="Times New Roman"/>
              <w:sz w:val="18"/>
              <w:szCs w:val="18"/>
            </w:rPr>
            <m:t>=</m:t>
          </m:r>
          <m:f>
            <m:fPr>
              <m:ctrlPr>
                <w:rPr>
                  <w:rFonts w:ascii="Cambria Math" w:hAnsi="Cambria Math" w:cs="Times New Roman"/>
                  <w:b/>
                  <w:bCs/>
                  <w:i/>
                  <w:iCs/>
                  <w:sz w:val="18"/>
                  <w:szCs w:val="18"/>
                </w:rPr>
              </m:ctrlPr>
            </m:fPr>
            <m:num>
              <m:r>
                <m:rPr>
                  <m:sty m:val="bi"/>
                </m:rPr>
                <w:rPr>
                  <w:rFonts w:ascii="Cambria Math" w:hAnsi="Cambria Math" w:cs="Times New Roman"/>
                  <w:sz w:val="18"/>
                  <w:szCs w:val="18"/>
                </w:rPr>
                <m:t>1</m:t>
              </m:r>
            </m:num>
            <m:den>
              <m:sSub>
                <m:sSubPr>
                  <m:ctrlPr>
                    <w:rPr>
                      <w:rFonts w:ascii="Cambria Math" w:hAnsi="Cambria Math" w:cs="Times New Roman"/>
                      <w:b/>
                      <w:bCs/>
                      <w:i/>
                      <w:iCs/>
                      <w:sz w:val="18"/>
                      <w:szCs w:val="18"/>
                    </w:rPr>
                  </m:ctrlPr>
                </m:sSubPr>
                <m:e>
                  <m:r>
                    <m:rPr>
                      <m:sty m:val="bi"/>
                    </m:rPr>
                    <w:rPr>
                      <w:rFonts w:ascii="Cambria Math" w:hAnsi="Cambria Math" w:cs="Times New Roman"/>
                      <w:sz w:val="18"/>
                      <w:szCs w:val="18"/>
                    </w:rPr>
                    <m:t>K</m:t>
                  </m:r>
                </m:e>
                <m:sub>
                  <m:r>
                    <m:rPr>
                      <m:sty m:val="bi"/>
                    </m:rPr>
                    <w:rPr>
                      <w:rFonts w:ascii="Cambria Math" w:hAnsi="Cambria Math" w:cs="Times New Roman"/>
                      <w:sz w:val="18"/>
                      <w:szCs w:val="18"/>
                    </w:rPr>
                    <m:t>2</m:t>
                  </m:r>
                </m:sub>
              </m:sSub>
              <m:r>
                <m:rPr>
                  <m:sty m:val="bi"/>
                </m:rPr>
                <w:rPr>
                  <w:rFonts w:ascii="Cambria Math" w:hAnsi="Cambria Math" w:cs="Times New Roman"/>
                  <w:sz w:val="18"/>
                  <w:szCs w:val="18"/>
                </w:rPr>
                <m:t>q</m:t>
              </m:r>
              <m:r>
                <m:rPr>
                  <m:sty m:val="bi"/>
                </m:rPr>
                <w:rPr>
                  <w:rFonts w:ascii="Cambria Math" w:hAnsi="Cambria Math" w:cs="Times New Roman"/>
                  <w:sz w:val="18"/>
                  <w:szCs w:val="18"/>
                </w:rPr>
                <m:t>2</m:t>
              </m:r>
              <m:r>
                <m:rPr>
                  <m:sty m:val="bi"/>
                </m:rPr>
                <w:rPr>
                  <w:rFonts w:ascii="Cambria Math" w:hAnsi="Cambria Math" w:cs="Times New Roman"/>
                  <w:sz w:val="18"/>
                  <w:szCs w:val="18"/>
                </w:rPr>
                <m:t xml:space="preserve">e </m:t>
              </m:r>
            </m:den>
          </m:f>
          <m:r>
            <m:rPr>
              <m:sty m:val="bi"/>
            </m:rPr>
            <w:rPr>
              <w:rFonts w:ascii="Cambria Math" w:hAnsi="Cambria Math" w:cs="Times New Roman"/>
              <w:sz w:val="18"/>
              <w:szCs w:val="18"/>
            </w:rPr>
            <m:t>+</m:t>
          </m:r>
          <m:f>
            <m:fPr>
              <m:ctrlPr>
                <w:rPr>
                  <w:rFonts w:ascii="Cambria Math" w:hAnsi="Cambria Math" w:cs="Times New Roman"/>
                  <w:b/>
                  <w:bCs/>
                  <w:i/>
                  <w:iCs/>
                  <w:sz w:val="18"/>
                  <w:szCs w:val="18"/>
                </w:rPr>
              </m:ctrlPr>
            </m:fPr>
            <m:num>
              <m:r>
                <m:rPr>
                  <m:sty m:val="bi"/>
                </m:rPr>
                <w:rPr>
                  <w:rFonts w:ascii="Cambria Math" w:hAnsi="Cambria Math" w:cs="Times New Roman"/>
                  <w:sz w:val="18"/>
                  <w:szCs w:val="18"/>
                </w:rPr>
                <m:t>1</m:t>
              </m:r>
            </m:num>
            <m:den>
              <m:r>
                <m:rPr>
                  <m:sty m:val="bi"/>
                </m:rPr>
                <w:rPr>
                  <w:rFonts w:ascii="Cambria Math" w:hAnsi="Cambria Math" w:cs="Times New Roman"/>
                  <w:sz w:val="18"/>
                  <w:szCs w:val="18"/>
                </w:rPr>
                <m:t>qe</m:t>
              </m:r>
            </m:den>
          </m:f>
        </m:oMath>
      </m:oMathPara>
    </w:p>
    <w:p w:rsidR="00D961B2" w:rsidRPr="00D961B2" w:rsidRDefault="00D961B2" w:rsidP="00D961B2">
      <w:pPr>
        <w:pStyle w:val="TAMainText"/>
        <w:rPr>
          <w:rFonts w:ascii="Century Gothic" w:hAnsi="Century Gothic"/>
          <w:b/>
          <w:bCs/>
          <w:i/>
          <w:iCs/>
          <w:color w:val="000000"/>
          <w:szCs w:val="18"/>
          <w:rtl/>
        </w:rPr>
      </w:pPr>
    </w:p>
    <w:p w:rsidR="009873A3" w:rsidRPr="009873A3" w:rsidRDefault="009873A3" w:rsidP="00882159">
      <w:pPr>
        <w:pStyle w:val="TAMainText"/>
        <w:ind w:firstLine="0"/>
        <w:rPr>
          <w:rFonts w:ascii="Century Gothic" w:hAnsi="Century Gothic"/>
          <w:bCs/>
          <w:color w:val="000000"/>
          <w:szCs w:val="22"/>
        </w:rPr>
      </w:pPr>
      <w:r w:rsidRPr="009873A3">
        <w:rPr>
          <w:rFonts w:ascii="Century Gothic" w:hAnsi="Century Gothic"/>
          <w:bCs/>
          <w:color w:val="000000"/>
          <w:szCs w:val="22"/>
        </w:rPr>
        <w:t xml:space="preserve">Where: </w:t>
      </w:r>
      <w:r w:rsidRPr="00882159">
        <w:rPr>
          <w:rFonts w:ascii="Century Gothic" w:hAnsi="Century Gothic"/>
          <w:b/>
          <w:color w:val="000000"/>
          <w:szCs w:val="22"/>
        </w:rPr>
        <w:t>k</w:t>
      </w:r>
      <w:r w:rsidRPr="00882159">
        <w:rPr>
          <w:rFonts w:ascii="Century Gothic" w:hAnsi="Century Gothic"/>
          <w:b/>
          <w:color w:val="000000"/>
          <w:szCs w:val="22"/>
          <w:vertAlign w:val="subscript"/>
        </w:rPr>
        <w:t>2</w:t>
      </w:r>
      <w:r w:rsidRPr="00882159">
        <w:rPr>
          <w:rFonts w:ascii="Century Gothic" w:hAnsi="Century Gothic"/>
          <w:b/>
          <w:color w:val="000000"/>
          <w:szCs w:val="22"/>
        </w:rPr>
        <w:t>:</w:t>
      </w:r>
      <w:r w:rsidRPr="009873A3">
        <w:rPr>
          <w:rFonts w:ascii="Century Gothic" w:hAnsi="Century Gothic"/>
          <w:bCs/>
          <w:color w:val="000000"/>
          <w:szCs w:val="22"/>
        </w:rPr>
        <w:t xml:space="preserve"> Pseudo-second order rate constant (g/</w:t>
      </w:r>
      <w:proofErr w:type="spellStart"/>
      <w:r w:rsidRPr="009873A3">
        <w:rPr>
          <w:rFonts w:ascii="Century Gothic" w:hAnsi="Century Gothic"/>
          <w:bCs/>
          <w:color w:val="000000"/>
          <w:szCs w:val="22"/>
        </w:rPr>
        <w:t>mg·min</w:t>
      </w:r>
      <w:proofErr w:type="spellEnd"/>
      <w:r w:rsidRPr="009873A3">
        <w:rPr>
          <w:rFonts w:ascii="Century Gothic" w:hAnsi="Century Gothic"/>
          <w:bCs/>
          <w:color w:val="000000"/>
          <w:szCs w:val="22"/>
        </w:rPr>
        <w:t xml:space="preserve">). </w:t>
      </w:r>
    </w:p>
    <w:p w:rsidR="009873A3" w:rsidRDefault="009873A3" w:rsidP="009873A3">
      <w:pPr>
        <w:pStyle w:val="TAMainText"/>
        <w:rPr>
          <w:rFonts w:ascii="Century Gothic" w:hAnsi="Century Gothic"/>
          <w:bCs/>
          <w:color w:val="000000"/>
          <w:szCs w:val="22"/>
        </w:rPr>
      </w:pPr>
      <w:r w:rsidRPr="009873A3">
        <w:rPr>
          <w:rFonts w:ascii="Century Gothic" w:hAnsi="Century Gothic"/>
          <w:bCs/>
          <w:color w:val="000000"/>
          <w:szCs w:val="22"/>
        </w:rPr>
        <w:t>In most liquid phase adsorption studies, this model has a very high correlation coefficient (R</w:t>
      </w:r>
      <w:r w:rsidRPr="009873A3">
        <w:rPr>
          <w:rFonts w:ascii="Century Gothic" w:hAnsi="Century Gothic"/>
          <w:bCs/>
          <w:color w:val="000000"/>
          <w:szCs w:val="22"/>
          <w:vertAlign w:val="superscript"/>
        </w:rPr>
        <w:t>2</w:t>
      </w:r>
      <w:r w:rsidRPr="009873A3">
        <w:rPr>
          <w:rFonts w:ascii="Century Gothic" w:hAnsi="Century Gothic"/>
          <w:bCs/>
          <w:color w:val="000000"/>
          <w:szCs w:val="22"/>
        </w:rPr>
        <w:t>).</w:t>
      </w:r>
    </w:p>
    <w:p w:rsidR="006F0644" w:rsidRPr="009873A3" w:rsidRDefault="006F0644" w:rsidP="009873A3">
      <w:pPr>
        <w:pStyle w:val="TAMainText"/>
        <w:rPr>
          <w:rFonts w:ascii="Century Gothic" w:hAnsi="Century Gothic"/>
          <w:bCs/>
          <w:color w:val="000000"/>
          <w:szCs w:val="22"/>
        </w:rPr>
      </w:pPr>
    </w:p>
    <w:p w:rsidR="009873A3" w:rsidRPr="009873A3" w:rsidRDefault="009873A3" w:rsidP="009873A3">
      <w:pPr>
        <w:pStyle w:val="TAMainText"/>
        <w:spacing w:line="240" w:lineRule="auto"/>
        <w:rPr>
          <w:rFonts w:ascii="Century Gothic" w:hAnsi="Century Gothic"/>
          <w:bCs/>
          <w:color w:val="000000"/>
          <w:szCs w:val="22"/>
          <w:rtl/>
        </w:rPr>
      </w:pPr>
    </w:p>
    <w:p w:rsidR="009873A3" w:rsidRPr="00A7746E" w:rsidRDefault="009873A3" w:rsidP="00A7746E">
      <w:pPr>
        <w:pStyle w:val="TAMainText"/>
        <w:numPr>
          <w:ilvl w:val="0"/>
          <w:numId w:val="31"/>
        </w:numPr>
        <w:spacing w:line="240" w:lineRule="auto"/>
        <w:ind w:left="284"/>
        <w:rPr>
          <w:rFonts w:ascii="Century Gothic" w:hAnsi="Century Gothic"/>
          <w:b/>
          <w:caps/>
          <w:color w:val="800000"/>
          <w:sz w:val="22"/>
          <w:szCs w:val="22"/>
        </w:rPr>
      </w:pPr>
      <w:r w:rsidRPr="00A7746E">
        <w:rPr>
          <w:rFonts w:ascii="Century Gothic" w:hAnsi="Century Gothic"/>
          <w:b/>
          <w:caps/>
          <w:color w:val="800000"/>
          <w:sz w:val="22"/>
          <w:szCs w:val="22"/>
        </w:rPr>
        <w:t>Isotherm models</w:t>
      </w:r>
    </w:p>
    <w:p w:rsidR="009873A3" w:rsidRPr="009873A3" w:rsidRDefault="009873A3" w:rsidP="00CF63F8">
      <w:pPr>
        <w:pStyle w:val="TAMainText"/>
        <w:spacing w:line="240" w:lineRule="auto"/>
        <w:ind w:firstLine="0"/>
        <w:rPr>
          <w:rFonts w:ascii="Century Gothic" w:hAnsi="Century Gothic"/>
          <w:bCs/>
          <w:color w:val="000000"/>
          <w:szCs w:val="22"/>
        </w:rPr>
      </w:pPr>
      <w:r w:rsidRPr="009873A3">
        <w:rPr>
          <w:rFonts w:ascii="Century Gothic" w:hAnsi="Century Gothic"/>
          <w:bCs/>
          <w:color w:val="000000"/>
          <w:szCs w:val="22"/>
        </w:rPr>
        <w:t>These models refer to the equilibrium relationship between the concentration of the substance in solution and its amount on the adsorbent at a constant temperature</w:t>
      </w:r>
      <w:hyperlink w:anchor="refr13" w:history="1">
        <w:r w:rsidRPr="009873A3">
          <w:rPr>
            <w:rStyle w:val="Hyperlink"/>
            <w:rFonts w:ascii="Century Gothic" w:hAnsi="Century Gothic"/>
            <w:bCs/>
            <w:szCs w:val="22"/>
          </w:rPr>
          <w:fldChar w:fldCharType="begin" w:fldLock="1"/>
        </w:r>
        <w:r w:rsidRPr="009873A3">
          <w:rPr>
            <w:rStyle w:val="Hyperlink"/>
            <w:rFonts w:ascii="Century Gothic" w:hAnsi="Century Gothic"/>
            <w:bCs/>
            <w:szCs w:val="22"/>
          </w:rPr>
          <w:instrText>ADDIN CSL_CITATION {"citationItems":[{"id":"ITEM-1","itemData":{"author":[{"dropping-particle":"","family":"Kalam","given":"Shams","non-dropping-particle":"","parse-names":false,"suffix":""},{"dropping-particle":"","family":"Abu-Khamsin","given":"Sidqi A","non-dropping-particle":"","parse-names":false,"suffix":""},{"dropping-particle":"","family":"Kamal","given":"Muhammad Shahzad","non-dropping-particle":"","parse-names":false,"suffix":""},{"dropping-particle":"","family":"Patil","given":"Shirish","non-dropping-particle":"","parse-names":false,"suffix":""}],"container-title":"ACS omega","id":"ITEM-1","issue":"48","issued":{"date-parts":[["2021"]]},"page":"32342-32348","publisher":"ACS Publications","title":"Surfactant adsorption isotherms: A review","type":"article-journal","volume":"6"},"uris":["http://www.mendeley.com/documents/?uuid=bcc1bf60-dea8-4dfc-ba40-b94afa24f1b0"]}],"mendeley":{"formattedCitation":"[13]","plainTextFormattedCitation":"[13]","previouslyFormattedCitation":"[13]"},"properties":{"noteIndex":0},"schema":"https://github.com/citation-style-language/schema/raw/master/csl-citation.json"}</w:instrText>
        </w:r>
        <w:r w:rsidRPr="009873A3">
          <w:rPr>
            <w:rStyle w:val="Hyperlink"/>
            <w:rFonts w:ascii="Century Gothic" w:hAnsi="Century Gothic"/>
            <w:bCs/>
            <w:szCs w:val="22"/>
          </w:rPr>
          <w:fldChar w:fldCharType="separate"/>
        </w:r>
        <w:r w:rsidRPr="009873A3">
          <w:rPr>
            <w:rStyle w:val="Hyperlink"/>
            <w:rFonts w:ascii="Century Gothic" w:hAnsi="Century Gothic"/>
            <w:bCs/>
            <w:noProof/>
            <w:szCs w:val="22"/>
          </w:rPr>
          <w:t>[13]</w:t>
        </w:r>
        <w:r w:rsidRPr="009873A3">
          <w:rPr>
            <w:rStyle w:val="Hyperlink"/>
            <w:rFonts w:ascii="Century Gothic" w:hAnsi="Century Gothic"/>
            <w:bCs/>
            <w:szCs w:val="22"/>
          </w:rPr>
          <w:fldChar w:fldCharType="end"/>
        </w:r>
      </w:hyperlink>
      <w:r w:rsidRPr="009873A3">
        <w:rPr>
          <w:rFonts w:ascii="Century Gothic" w:hAnsi="Century Gothic"/>
          <w:bCs/>
          <w:color w:val="000000"/>
          <w:szCs w:val="22"/>
        </w:rPr>
        <w:t xml:space="preserve">. </w:t>
      </w:r>
    </w:p>
    <w:p w:rsidR="009873A3" w:rsidRPr="00F87ECC" w:rsidRDefault="009873A3" w:rsidP="00A7746E">
      <w:pPr>
        <w:pStyle w:val="TAMainText"/>
        <w:numPr>
          <w:ilvl w:val="1"/>
          <w:numId w:val="31"/>
        </w:numPr>
        <w:spacing w:line="240" w:lineRule="auto"/>
        <w:ind w:left="426"/>
        <w:rPr>
          <w:rFonts w:ascii="Century Gothic" w:hAnsi="Century Gothic"/>
          <w:b/>
          <w:color w:val="800000"/>
          <w:szCs w:val="22"/>
        </w:rPr>
      </w:pPr>
      <w:r w:rsidRPr="00F87ECC">
        <w:rPr>
          <w:rFonts w:ascii="Century Gothic" w:hAnsi="Century Gothic"/>
          <w:b/>
          <w:color w:val="800000"/>
          <w:szCs w:val="22"/>
        </w:rPr>
        <w:t>Langmuir Isotherm</w:t>
      </w:r>
    </w:p>
    <w:p w:rsidR="009873A3" w:rsidRPr="009873A3" w:rsidRDefault="009873A3" w:rsidP="00CF63F8">
      <w:pPr>
        <w:pStyle w:val="TAMainText"/>
        <w:spacing w:line="240" w:lineRule="auto"/>
        <w:ind w:firstLine="0"/>
        <w:rPr>
          <w:rFonts w:ascii="Century Gothic" w:hAnsi="Century Gothic"/>
          <w:bCs/>
          <w:color w:val="000000"/>
          <w:szCs w:val="22"/>
        </w:rPr>
      </w:pPr>
      <w:r w:rsidRPr="009873A3">
        <w:rPr>
          <w:rFonts w:ascii="Century Gothic" w:hAnsi="Century Gothic"/>
          <w:bCs/>
          <w:color w:val="000000"/>
          <w:szCs w:val="22"/>
        </w:rPr>
        <w:t xml:space="preserve"> Model This is based on the adsorption of a single layer of molecules on a uniform surface, with no interaction between adsorbed molecules </w:t>
      </w:r>
      <w:hyperlink w:anchor="refr14" w:history="1">
        <w:r w:rsidRPr="009873A3">
          <w:rPr>
            <w:rStyle w:val="Hyperlink"/>
            <w:rFonts w:ascii="Century Gothic" w:hAnsi="Century Gothic"/>
            <w:bCs/>
            <w:szCs w:val="22"/>
          </w:rPr>
          <w:fldChar w:fldCharType="begin" w:fldLock="1"/>
        </w:r>
        <w:r w:rsidRPr="009873A3">
          <w:rPr>
            <w:rStyle w:val="Hyperlink"/>
            <w:rFonts w:ascii="Century Gothic" w:hAnsi="Century Gothic"/>
            <w:bCs/>
            <w:szCs w:val="22"/>
          </w:rPr>
          <w:instrText>ADDIN CSL_CITATION {"citationItems":[{"id":"ITEM-1","itemData":{"author":[{"dropping-particle":"","family":"Langmuir","given":"Irving","non-dropping-particle":"","parse-names":false,"suffix":""}],"container-title":"Journal of the American Chemical society","id":"ITEM-1","issue":"9","issued":{"date-parts":[["1918"]]},"page":"1361-1403","publisher":"ACS Publications","title":"The adsorption of gases on plane surfaces of glass, mica and platinum.","type":"article-journal","volume":"40"},"uris":["http://www.mendeley.com/documents/?uuid=a6369945-9116-4ad4-ab34-612f619ebf7c"]}],"mendeley":{"formattedCitation":"[14]","plainTextFormattedCitation":"[14]","previouslyFormattedCitation":"[14]"},"properties":{"noteIndex":0},"schema":"https://github.com/citation-style-language/schema/raw/master/csl-citation.json"}</w:instrText>
        </w:r>
        <w:r w:rsidRPr="009873A3">
          <w:rPr>
            <w:rStyle w:val="Hyperlink"/>
            <w:rFonts w:ascii="Century Gothic" w:hAnsi="Century Gothic"/>
            <w:bCs/>
            <w:szCs w:val="22"/>
          </w:rPr>
          <w:fldChar w:fldCharType="separate"/>
        </w:r>
        <w:r w:rsidRPr="009873A3">
          <w:rPr>
            <w:rStyle w:val="Hyperlink"/>
            <w:rFonts w:ascii="Century Gothic" w:hAnsi="Century Gothic"/>
            <w:bCs/>
            <w:noProof/>
            <w:szCs w:val="22"/>
          </w:rPr>
          <w:t>[14]</w:t>
        </w:r>
        <w:r w:rsidRPr="009873A3">
          <w:rPr>
            <w:rStyle w:val="Hyperlink"/>
            <w:rFonts w:ascii="Century Gothic" w:hAnsi="Century Gothic"/>
            <w:bCs/>
            <w:szCs w:val="22"/>
          </w:rPr>
          <w:fldChar w:fldCharType="end"/>
        </w:r>
      </w:hyperlink>
      <w:r w:rsidRPr="009873A3">
        <w:rPr>
          <w:rFonts w:ascii="Century Gothic" w:hAnsi="Century Gothic"/>
          <w:bCs/>
          <w:color w:val="000000"/>
          <w:szCs w:val="22"/>
        </w:rPr>
        <w:t>.</w:t>
      </w:r>
    </w:p>
    <w:p w:rsidR="009873A3" w:rsidRPr="009873A3" w:rsidRDefault="009873A3" w:rsidP="009873A3">
      <w:pPr>
        <w:pStyle w:val="TAMainText"/>
        <w:spacing w:line="240" w:lineRule="auto"/>
        <w:rPr>
          <w:rFonts w:ascii="Century Gothic" w:hAnsi="Century Gothic"/>
          <w:bCs/>
          <w:color w:val="000000"/>
          <w:szCs w:val="22"/>
        </w:rPr>
      </w:pPr>
      <w:r w:rsidRPr="009873A3">
        <w:rPr>
          <w:rFonts w:ascii="Century Gothic" w:hAnsi="Century Gothic"/>
          <w:bCs/>
          <w:color w:val="000000"/>
          <w:szCs w:val="22"/>
        </w:rPr>
        <w:t xml:space="preserve"> Linear Equation:</w:t>
      </w:r>
    </w:p>
    <w:p w:rsidR="009873A3" w:rsidRPr="00750D57" w:rsidRDefault="007228EE" w:rsidP="00CF63F8">
      <w:pPr>
        <w:pStyle w:val="ad"/>
        <w:jc w:val="center"/>
        <w:rPr>
          <w:rFonts w:ascii="Century Gothic" w:hAnsi="Century Gothic" w:cs="Times New Roman"/>
          <w:b/>
          <w:bCs/>
          <w:i/>
          <w:sz w:val="18"/>
          <w:szCs w:val="18"/>
        </w:rPr>
      </w:pPr>
      <m:oMathPara>
        <m:oMath>
          <m:f>
            <m:fPr>
              <m:ctrlPr>
                <w:rPr>
                  <w:rFonts w:ascii="Cambria Math" w:hAnsi="Cambria Math" w:cs="Times New Roman"/>
                  <w:b/>
                  <w:bCs/>
                  <w:i/>
                  <w:sz w:val="18"/>
                  <w:szCs w:val="18"/>
                </w:rPr>
              </m:ctrlPr>
            </m:fPr>
            <m:num>
              <m:sSub>
                <m:sSubPr>
                  <m:ctrlPr>
                    <w:rPr>
                      <w:rFonts w:ascii="Cambria Math" w:hAnsi="Cambria Math" w:cs="Times New Roman"/>
                      <w:b/>
                      <w:bCs/>
                      <w:i/>
                      <w:sz w:val="18"/>
                      <w:szCs w:val="18"/>
                    </w:rPr>
                  </m:ctrlPr>
                </m:sSubPr>
                <m:e>
                  <m:r>
                    <m:rPr>
                      <m:sty m:val="bi"/>
                    </m:rPr>
                    <w:rPr>
                      <w:rFonts w:ascii="Cambria Math" w:hAnsi="Cambria Math" w:cs="Times New Roman"/>
                      <w:sz w:val="18"/>
                      <w:szCs w:val="18"/>
                    </w:rPr>
                    <m:t>C</m:t>
                  </m:r>
                </m:e>
                <m:sub>
                  <m:r>
                    <m:rPr>
                      <m:sty m:val="bi"/>
                    </m:rPr>
                    <w:rPr>
                      <w:rFonts w:ascii="Cambria Math" w:hAnsi="Cambria Math" w:cs="Times New Roman"/>
                      <w:sz w:val="18"/>
                      <w:szCs w:val="18"/>
                    </w:rPr>
                    <m:t>e</m:t>
                  </m:r>
                </m:sub>
              </m:sSub>
            </m:num>
            <m:den>
              <m:sSub>
                <m:sSubPr>
                  <m:ctrlPr>
                    <w:rPr>
                      <w:rFonts w:ascii="Cambria Math" w:hAnsi="Cambria Math" w:cs="Times New Roman"/>
                      <w:b/>
                      <w:bCs/>
                      <w:i/>
                      <w:sz w:val="18"/>
                      <w:szCs w:val="18"/>
                    </w:rPr>
                  </m:ctrlPr>
                </m:sSubPr>
                <m:e>
                  <m:r>
                    <m:rPr>
                      <m:sty m:val="bi"/>
                    </m:rPr>
                    <w:rPr>
                      <w:rFonts w:ascii="Cambria Math" w:hAnsi="Cambria Math" w:cs="Times New Roman"/>
                      <w:sz w:val="18"/>
                      <w:szCs w:val="18"/>
                    </w:rPr>
                    <m:t>q</m:t>
                  </m:r>
                </m:e>
                <m:sub>
                  <m:r>
                    <m:rPr>
                      <m:sty m:val="bi"/>
                    </m:rPr>
                    <w:rPr>
                      <w:rFonts w:ascii="Cambria Math" w:hAnsi="Cambria Math" w:cs="Times New Roman"/>
                      <w:sz w:val="18"/>
                      <w:szCs w:val="18"/>
                    </w:rPr>
                    <m:t>e</m:t>
                  </m:r>
                </m:sub>
              </m:sSub>
            </m:den>
          </m:f>
          <m:r>
            <m:rPr>
              <m:sty m:val="bi"/>
            </m:rPr>
            <w:rPr>
              <w:rFonts w:ascii="Cambria Math" w:hAnsi="Cambria Math" w:cs="Times New Roman"/>
              <w:sz w:val="18"/>
              <w:szCs w:val="18"/>
            </w:rPr>
            <m:t>=</m:t>
          </m:r>
          <m:f>
            <m:fPr>
              <m:ctrlPr>
                <w:rPr>
                  <w:rFonts w:ascii="Cambria Math" w:hAnsi="Cambria Math" w:cs="Times New Roman"/>
                  <w:b/>
                  <w:bCs/>
                  <w:i/>
                  <w:sz w:val="18"/>
                  <w:szCs w:val="18"/>
                </w:rPr>
              </m:ctrlPr>
            </m:fPr>
            <m:num>
              <m:r>
                <m:rPr>
                  <m:sty m:val="bi"/>
                </m:rPr>
                <w:rPr>
                  <w:rFonts w:ascii="Cambria Math" w:hAnsi="Cambria Math" w:cs="Times New Roman"/>
                  <w:sz w:val="18"/>
                  <w:szCs w:val="18"/>
                </w:rPr>
                <m:t>1</m:t>
              </m:r>
            </m:num>
            <m:den>
              <m:sSub>
                <m:sSubPr>
                  <m:ctrlPr>
                    <w:rPr>
                      <w:rFonts w:ascii="Cambria Math" w:hAnsi="Cambria Math" w:cs="Times New Roman"/>
                      <w:b/>
                      <w:bCs/>
                      <w:i/>
                      <w:sz w:val="18"/>
                      <w:szCs w:val="18"/>
                    </w:rPr>
                  </m:ctrlPr>
                </m:sSubPr>
                <m:e>
                  <m:r>
                    <m:rPr>
                      <m:sty m:val="bi"/>
                    </m:rPr>
                    <w:rPr>
                      <w:rFonts w:ascii="Cambria Math" w:hAnsi="Cambria Math" w:cs="Times New Roman"/>
                      <w:sz w:val="18"/>
                      <w:szCs w:val="18"/>
                    </w:rPr>
                    <m:t>K</m:t>
                  </m:r>
                </m:e>
                <m:sub>
                  <m:r>
                    <m:rPr>
                      <m:sty m:val="bi"/>
                    </m:rPr>
                    <w:rPr>
                      <w:rFonts w:ascii="Cambria Math" w:hAnsi="Cambria Math" w:cs="Times New Roman"/>
                      <w:sz w:val="18"/>
                      <w:szCs w:val="18"/>
                    </w:rPr>
                    <m:t>L</m:t>
                  </m:r>
                </m:sub>
              </m:sSub>
              <m:sSub>
                <m:sSubPr>
                  <m:ctrlPr>
                    <w:rPr>
                      <w:rFonts w:ascii="Cambria Math" w:hAnsi="Cambria Math" w:cs="Times New Roman"/>
                      <w:b/>
                      <w:bCs/>
                      <w:i/>
                      <w:sz w:val="18"/>
                      <w:szCs w:val="18"/>
                    </w:rPr>
                  </m:ctrlPr>
                </m:sSubPr>
                <m:e>
                  <m:r>
                    <m:rPr>
                      <m:sty m:val="bi"/>
                    </m:rPr>
                    <w:rPr>
                      <w:rFonts w:ascii="Cambria Math" w:hAnsi="Cambria Math" w:cs="Times New Roman"/>
                      <w:sz w:val="18"/>
                      <w:szCs w:val="18"/>
                    </w:rPr>
                    <m:t>q</m:t>
                  </m:r>
                </m:e>
                <m:sub>
                  <m:r>
                    <m:rPr>
                      <m:sty m:val="bi"/>
                    </m:rPr>
                    <w:rPr>
                      <w:rFonts w:ascii="Cambria Math" w:hAnsi="Cambria Math" w:cs="Times New Roman"/>
                      <w:sz w:val="18"/>
                      <w:szCs w:val="18"/>
                    </w:rPr>
                    <m:t>m</m:t>
                  </m:r>
                </m:sub>
              </m:sSub>
            </m:den>
          </m:f>
          <m:r>
            <m:rPr>
              <m:sty m:val="bi"/>
            </m:rPr>
            <w:rPr>
              <w:rFonts w:ascii="Cambria Math" w:hAnsi="Cambria Math" w:cs="Times New Roman"/>
              <w:sz w:val="18"/>
              <w:szCs w:val="18"/>
            </w:rPr>
            <m:t>+</m:t>
          </m:r>
          <m:f>
            <m:fPr>
              <m:ctrlPr>
                <w:rPr>
                  <w:rFonts w:ascii="Cambria Math" w:hAnsi="Cambria Math" w:cs="Times New Roman"/>
                  <w:b/>
                  <w:bCs/>
                  <w:i/>
                  <w:sz w:val="18"/>
                  <w:szCs w:val="18"/>
                </w:rPr>
              </m:ctrlPr>
            </m:fPr>
            <m:num>
              <m:sSub>
                <m:sSubPr>
                  <m:ctrlPr>
                    <w:rPr>
                      <w:rFonts w:ascii="Cambria Math" w:hAnsi="Cambria Math" w:cs="Times New Roman"/>
                      <w:b/>
                      <w:bCs/>
                      <w:i/>
                      <w:sz w:val="18"/>
                      <w:szCs w:val="18"/>
                    </w:rPr>
                  </m:ctrlPr>
                </m:sSubPr>
                <m:e>
                  <m:r>
                    <m:rPr>
                      <m:sty m:val="bi"/>
                    </m:rPr>
                    <w:rPr>
                      <w:rFonts w:ascii="Cambria Math" w:hAnsi="Cambria Math" w:cs="Times New Roman"/>
                      <w:sz w:val="18"/>
                      <w:szCs w:val="18"/>
                    </w:rPr>
                    <m:t>C</m:t>
                  </m:r>
                </m:e>
                <m:sub>
                  <m:r>
                    <m:rPr>
                      <m:sty m:val="bi"/>
                    </m:rPr>
                    <w:rPr>
                      <w:rFonts w:ascii="Cambria Math" w:hAnsi="Cambria Math" w:cs="Times New Roman"/>
                      <w:sz w:val="18"/>
                      <w:szCs w:val="18"/>
                    </w:rPr>
                    <m:t>e</m:t>
                  </m:r>
                </m:sub>
              </m:sSub>
            </m:num>
            <m:den>
              <m:sSub>
                <m:sSubPr>
                  <m:ctrlPr>
                    <w:rPr>
                      <w:rFonts w:ascii="Cambria Math" w:hAnsi="Cambria Math" w:cs="Times New Roman"/>
                      <w:b/>
                      <w:bCs/>
                      <w:i/>
                      <w:sz w:val="18"/>
                      <w:szCs w:val="18"/>
                    </w:rPr>
                  </m:ctrlPr>
                </m:sSubPr>
                <m:e>
                  <m:r>
                    <m:rPr>
                      <m:sty m:val="bi"/>
                    </m:rPr>
                    <w:rPr>
                      <w:rFonts w:ascii="Cambria Math" w:hAnsi="Cambria Math" w:cs="Times New Roman"/>
                      <w:sz w:val="18"/>
                      <w:szCs w:val="18"/>
                    </w:rPr>
                    <m:t>q</m:t>
                  </m:r>
                </m:e>
                <m:sub>
                  <m:r>
                    <m:rPr>
                      <m:sty m:val="bi"/>
                    </m:rPr>
                    <w:rPr>
                      <w:rFonts w:ascii="Cambria Math" w:hAnsi="Cambria Math" w:cs="Times New Roman"/>
                      <w:sz w:val="18"/>
                      <w:szCs w:val="18"/>
                    </w:rPr>
                    <m:t>m</m:t>
                  </m:r>
                </m:sub>
              </m:sSub>
            </m:den>
          </m:f>
        </m:oMath>
      </m:oMathPara>
    </w:p>
    <w:p w:rsidR="009873A3" w:rsidRPr="009873A3" w:rsidRDefault="009873A3" w:rsidP="00CF63F8">
      <w:pPr>
        <w:pStyle w:val="TAMainText"/>
        <w:spacing w:line="240" w:lineRule="auto"/>
        <w:ind w:firstLine="0"/>
        <w:rPr>
          <w:rFonts w:ascii="Century Gothic" w:hAnsi="Century Gothic"/>
          <w:bCs/>
          <w:color w:val="000000"/>
          <w:szCs w:val="22"/>
        </w:rPr>
      </w:pPr>
      <w:r w:rsidRPr="009873A3">
        <w:rPr>
          <w:rFonts w:ascii="Century Gothic" w:hAnsi="Century Gothic"/>
          <w:bCs/>
          <w:color w:val="000000"/>
          <w:szCs w:val="22"/>
        </w:rPr>
        <w:t xml:space="preserve">Where: </w:t>
      </w:r>
      <w:r w:rsidRPr="00882159">
        <w:rPr>
          <w:rFonts w:ascii="Century Gothic" w:hAnsi="Century Gothic"/>
          <w:b/>
          <w:color w:val="000000"/>
          <w:szCs w:val="22"/>
        </w:rPr>
        <w:t>Ce:</w:t>
      </w:r>
      <w:r w:rsidRPr="009873A3">
        <w:rPr>
          <w:rFonts w:ascii="Century Gothic" w:hAnsi="Century Gothic"/>
          <w:bCs/>
          <w:color w:val="000000"/>
          <w:szCs w:val="22"/>
        </w:rPr>
        <w:t xml:space="preserve"> Concentration of the substance at equilibrium (mg/L). </w:t>
      </w:r>
    </w:p>
    <w:p w:rsidR="009873A3" w:rsidRPr="009873A3" w:rsidRDefault="009873A3" w:rsidP="00CF63F8">
      <w:pPr>
        <w:pStyle w:val="TAMainText"/>
        <w:spacing w:line="240" w:lineRule="auto"/>
        <w:ind w:firstLine="0"/>
        <w:rPr>
          <w:rFonts w:ascii="Century Gothic" w:hAnsi="Century Gothic"/>
          <w:bCs/>
          <w:color w:val="000000"/>
          <w:szCs w:val="22"/>
        </w:rPr>
      </w:pPr>
      <w:proofErr w:type="spellStart"/>
      <w:r w:rsidRPr="00882159">
        <w:rPr>
          <w:rFonts w:ascii="Century Gothic" w:hAnsi="Century Gothic"/>
          <w:b/>
          <w:color w:val="000000"/>
          <w:szCs w:val="22"/>
        </w:rPr>
        <w:t>q</w:t>
      </w:r>
      <w:r w:rsidRPr="00882159">
        <w:rPr>
          <w:rFonts w:ascii="Century Gothic" w:hAnsi="Century Gothic"/>
          <w:b/>
          <w:color w:val="000000"/>
          <w:szCs w:val="22"/>
          <w:vertAlign w:val="subscript"/>
        </w:rPr>
        <w:t>m</w:t>
      </w:r>
      <w:proofErr w:type="spellEnd"/>
      <w:r w:rsidRPr="00882159">
        <w:rPr>
          <w:rFonts w:ascii="Century Gothic" w:hAnsi="Century Gothic"/>
          <w:b/>
          <w:color w:val="000000"/>
          <w:szCs w:val="22"/>
        </w:rPr>
        <w:t>:</w:t>
      </w:r>
      <w:r w:rsidRPr="009873A3">
        <w:rPr>
          <w:rFonts w:ascii="Century Gothic" w:hAnsi="Century Gothic"/>
          <w:bCs/>
          <w:color w:val="000000"/>
          <w:szCs w:val="22"/>
        </w:rPr>
        <w:t xml:space="preserve"> Maximum monolayer adsorption capacity (mg/g). </w:t>
      </w:r>
    </w:p>
    <w:p w:rsidR="009873A3" w:rsidRPr="009873A3" w:rsidRDefault="009873A3" w:rsidP="00CF63F8">
      <w:pPr>
        <w:pStyle w:val="TAMainText"/>
        <w:spacing w:line="240" w:lineRule="auto"/>
        <w:ind w:firstLine="0"/>
        <w:rPr>
          <w:rFonts w:ascii="Century Gothic" w:hAnsi="Century Gothic"/>
          <w:bCs/>
          <w:color w:val="000000"/>
          <w:szCs w:val="22"/>
        </w:rPr>
      </w:pPr>
      <w:r w:rsidRPr="00882159">
        <w:rPr>
          <w:rFonts w:ascii="Century Gothic" w:hAnsi="Century Gothic"/>
          <w:b/>
          <w:color w:val="000000"/>
          <w:szCs w:val="22"/>
        </w:rPr>
        <w:t>K</w:t>
      </w:r>
      <w:r w:rsidRPr="00882159">
        <w:rPr>
          <w:rFonts w:ascii="Century Gothic" w:hAnsi="Century Gothic"/>
          <w:b/>
          <w:color w:val="000000"/>
          <w:szCs w:val="22"/>
          <w:vertAlign w:val="subscript"/>
        </w:rPr>
        <w:t>L</w:t>
      </w:r>
      <w:r w:rsidRPr="00882159">
        <w:rPr>
          <w:rFonts w:ascii="Century Gothic" w:hAnsi="Century Gothic"/>
          <w:b/>
          <w:color w:val="000000"/>
          <w:szCs w:val="22"/>
        </w:rPr>
        <w:t>:</w:t>
      </w:r>
      <w:r w:rsidRPr="009873A3">
        <w:rPr>
          <w:rFonts w:ascii="Century Gothic" w:hAnsi="Century Gothic"/>
          <w:bCs/>
          <w:color w:val="000000"/>
          <w:szCs w:val="22"/>
        </w:rPr>
        <w:t xml:space="preserve"> Langmuir constant (related to energy of adsorption). </w:t>
      </w:r>
    </w:p>
    <w:p w:rsidR="009873A3" w:rsidRPr="00F87ECC" w:rsidRDefault="009873A3" w:rsidP="00A7746E">
      <w:pPr>
        <w:pStyle w:val="TAMainText"/>
        <w:numPr>
          <w:ilvl w:val="1"/>
          <w:numId w:val="31"/>
        </w:numPr>
        <w:spacing w:line="240" w:lineRule="auto"/>
        <w:ind w:left="284" w:hanging="284"/>
        <w:rPr>
          <w:rFonts w:ascii="Century Gothic" w:hAnsi="Century Gothic"/>
          <w:b/>
          <w:color w:val="800000"/>
          <w:szCs w:val="22"/>
        </w:rPr>
      </w:pPr>
      <w:proofErr w:type="spellStart"/>
      <w:r w:rsidRPr="00F87ECC">
        <w:rPr>
          <w:rFonts w:ascii="Century Gothic" w:hAnsi="Century Gothic"/>
          <w:b/>
          <w:color w:val="800000"/>
          <w:szCs w:val="22"/>
        </w:rPr>
        <w:t>Freundlich</w:t>
      </w:r>
      <w:proofErr w:type="spellEnd"/>
      <w:r w:rsidRPr="00F87ECC">
        <w:rPr>
          <w:rFonts w:ascii="Century Gothic" w:hAnsi="Century Gothic"/>
          <w:b/>
          <w:color w:val="800000"/>
          <w:szCs w:val="22"/>
        </w:rPr>
        <w:t xml:space="preserve"> Isotherm </w:t>
      </w:r>
    </w:p>
    <w:p w:rsidR="009873A3" w:rsidRPr="009873A3" w:rsidRDefault="009873A3" w:rsidP="00CB0200">
      <w:pPr>
        <w:pStyle w:val="TAMainText"/>
        <w:spacing w:line="240" w:lineRule="auto"/>
        <w:ind w:firstLine="0"/>
        <w:rPr>
          <w:rFonts w:ascii="Century Gothic" w:hAnsi="Century Gothic"/>
          <w:bCs/>
          <w:color w:val="000000"/>
          <w:szCs w:val="22"/>
        </w:rPr>
      </w:pPr>
      <w:r w:rsidRPr="009873A3">
        <w:rPr>
          <w:rFonts w:ascii="Century Gothic" w:hAnsi="Century Gothic"/>
          <w:bCs/>
          <w:color w:val="000000"/>
          <w:szCs w:val="22"/>
        </w:rPr>
        <w:t xml:space="preserve">Model This empirical model is used to describe the adsorption on a heterogeneous surface and allows formation of multilayers </w:t>
      </w:r>
      <w:r w:rsidRPr="00882159">
        <w:rPr>
          <w:rFonts w:ascii="Century Gothic" w:hAnsi="Century Gothic"/>
          <w:bCs/>
          <w:color w:val="000000"/>
          <w:szCs w:val="22"/>
        </w:rPr>
        <w:fldChar w:fldCharType="begin" w:fldLock="1"/>
      </w:r>
      <w:r w:rsidRPr="00882159">
        <w:rPr>
          <w:rFonts w:ascii="Century Gothic" w:hAnsi="Century Gothic"/>
          <w:bCs/>
          <w:color w:val="000000"/>
          <w:szCs w:val="22"/>
        </w:rPr>
        <w:instrText>ADDIN CSL_CITATION {"citationItems":[{"id":"ITEM-1","itemData":{"author":[{"dropping-particle":"","family":"Jin","given":"Zhongxiu","non-dropping-particle":"","parse-names":false,"suffix":""},{"dropping-particle":"","family":"Wang","given":"Xiangxue","non-dropping-particle":"","parse-names":false,"suffix":""},{"dropping-particle":"","family":"Sun","given":"Yubing","non-dropping-particle":"","parse-names":false,"suffix":""},{"dropping-particle":"","family":"Ai","given":"Yuejie","non-dropping-particle":"","parse-names":false,"suffix":""},{"dropping-particle":"","family":"Wang","given":"Xiangke","non-dropping-particle":"","parse-names":false,"suffix":""}],"container-title":"Environmental science \\&amp; technology","id":"ITEM-1","issue":"15","issued":{"date-parts":[["2015"]]},"page":"9168-9175","publisher":"ACS Publications","title":"Adsorption of 4-n-nonylphenol and bisphenol-A on magnetic reduced graphene oxides: a combined experimental and theoretical studies","type":"article-journal","volume":"49"},"uris":["http://www.mendeley.com/documents/?uuid=b9103df4-7e71-4163-8051-a64c49c05dba"]}],"mendeley":{"formattedCitation":"[15]","plainTextFormattedCitation":"[15]","previouslyFormattedCitation":"[15]"},"properties":{"noteIndex":0},"schema":"https://github.com/citation-style-language/schema/raw/master/csl-citation.json"}</w:instrText>
      </w:r>
      <w:r w:rsidRPr="00882159">
        <w:rPr>
          <w:rFonts w:ascii="Century Gothic" w:hAnsi="Century Gothic"/>
          <w:bCs/>
          <w:color w:val="000000"/>
          <w:szCs w:val="22"/>
        </w:rPr>
        <w:fldChar w:fldCharType="separate"/>
      </w:r>
      <w:hyperlink w:anchor="refr15" w:history="1">
        <w:r w:rsidRPr="00750D57">
          <w:rPr>
            <w:rStyle w:val="Hyperlink"/>
            <w:rFonts w:ascii="Century Gothic" w:hAnsi="Century Gothic"/>
            <w:bCs/>
            <w:noProof/>
            <w:szCs w:val="22"/>
          </w:rPr>
          <w:t>[15</w:t>
        </w:r>
      </w:hyperlink>
      <w:r w:rsidRPr="00882159">
        <w:rPr>
          <w:rFonts w:ascii="Century Gothic" w:hAnsi="Century Gothic"/>
          <w:bCs/>
          <w:noProof/>
          <w:color w:val="000000"/>
          <w:szCs w:val="22"/>
        </w:rPr>
        <w:t>]</w:t>
      </w:r>
      <w:r w:rsidRPr="00882159">
        <w:rPr>
          <w:rFonts w:ascii="Century Gothic" w:hAnsi="Century Gothic"/>
          <w:bCs/>
          <w:color w:val="000000"/>
          <w:szCs w:val="22"/>
        </w:rPr>
        <w:fldChar w:fldCharType="end"/>
      </w:r>
      <w:r w:rsidRPr="00882159">
        <w:rPr>
          <w:rFonts w:ascii="Century Gothic" w:hAnsi="Century Gothic"/>
          <w:bCs/>
          <w:color w:val="000000"/>
          <w:szCs w:val="22"/>
        </w:rPr>
        <w:t>.</w:t>
      </w:r>
      <w:r w:rsidRPr="00882159">
        <w:rPr>
          <w:rFonts w:ascii="Century Gothic" w:hAnsi="Century Gothic" w:hint="cs"/>
          <w:bCs/>
          <w:color w:val="000000"/>
          <w:szCs w:val="22"/>
          <w:rtl/>
        </w:rPr>
        <w:t xml:space="preserve">     </w:t>
      </w:r>
      <w:r w:rsidRPr="009873A3">
        <w:rPr>
          <w:rFonts w:ascii="Century Gothic" w:hAnsi="Century Gothic"/>
          <w:bCs/>
          <w:color w:val="000000"/>
          <w:szCs w:val="22"/>
          <w:rtl/>
        </w:rPr>
        <w:t xml:space="preserve"> </w:t>
      </w:r>
    </w:p>
    <w:p w:rsidR="00882159" w:rsidRPr="00882159" w:rsidRDefault="00882159" w:rsidP="00882159">
      <w:pPr>
        <w:pStyle w:val="ac"/>
        <w:ind w:left="567"/>
        <w:rPr>
          <w:rFonts w:ascii="Century Gothic" w:hAnsi="Century Gothic"/>
          <w:bCs/>
          <w:color w:val="000000"/>
          <w:sz w:val="18"/>
          <w:szCs w:val="18"/>
        </w:rPr>
      </w:pPr>
      <w:r w:rsidRPr="00882159">
        <w:rPr>
          <w:rFonts w:ascii="Century Gothic" w:hAnsi="Century Gothic"/>
          <w:bCs/>
          <w:color w:val="000000"/>
          <w:sz w:val="18"/>
          <w:szCs w:val="18"/>
        </w:rPr>
        <w:t xml:space="preserve">Linear Equation: </w:t>
      </w:r>
    </w:p>
    <w:p w:rsidR="00882159" w:rsidRDefault="00882159" w:rsidP="00882159">
      <w:pPr>
        <w:pStyle w:val="ac"/>
        <w:ind w:left="567"/>
        <w:rPr>
          <w:rFonts w:ascii="Century Gothic" w:hAnsi="Century Gothic"/>
          <w:bCs/>
          <w:color w:val="000000"/>
          <w:szCs w:val="22"/>
        </w:rPr>
      </w:pPr>
    </w:p>
    <w:p w:rsidR="006F0644" w:rsidRPr="00882159" w:rsidRDefault="00BC65AD" w:rsidP="00882159">
      <w:pPr>
        <w:pStyle w:val="ac"/>
        <w:ind w:left="567"/>
        <w:jc w:val="center"/>
        <w:rPr>
          <w:rFonts w:ascii="Century Gothic" w:hAnsi="Century Gothic"/>
          <w:b/>
          <w:bCs/>
          <w:i/>
          <w:iCs/>
          <w:sz w:val="18"/>
          <w:szCs w:val="18"/>
          <w:rtl/>
        </w:rPr>
      </w:pPr>
      <m:oMathPara>
        <m:oMath>
          <m:r>
            <m:rPr>
              <m:nor/>
            </m:rPr>
            <w:rPr>
              <w:rFonts w:ascii="Century Gothic" w:hAnsi="Century Gothic"/>
              <w:b/>
              <w:bCs/>
              <w:i/>
              <w:iCs/>
              <w:sz w:val="18"/>
              <w:szCs w:val="18"/>
            </w:rPr>
            <m:t>log</m:t>
          </m:r>
          <m:sSub>
            <m:sSubPr>
              <m:ctrlPr>
                <w:rPr>
                  <w:rFonts w:ascii="Cambria Math" w:hAnsi="Cambria Math"/>
                  <w:b/>
                  <w:bCs/>
                  <w:i/>
                  <w:iCs/>
                  <w:sz w:val="18"/>
                  <w:szCs w:val="18"/>
                </w:rPr>
              </m:ctrlPr>
            </m:sSubPr>
            <m:e>
              <m:r>
                <m:rPr>
                  <m:sty m:val="bi"/>
                </m:rPr>
                <w:rPr>
                  <w:rFonts w:ascii="Cambria Math" w:hAnsi="Cambria Math"/>
                  <w:sz w:val="18"/>
                  <w:szCs w:val="18"/>
                </w:rPr>
                <m:t>q</m:t>
              </m:r>
            </m:e>
            <m:sub>
              <m:r>
                <m:rPr>
                  <m:sty m:val="bi"/>
                </m:rPr>
                <w:rPr>
                  <w:rFonts w:ascii="Cambria Math" w:hAnsi="Cambria Math"/>
                  <w:sz w:val="18"/>
                  <w:szCs w:val="18"/>
                </w:rPr>
                <m:t>e</m:t>
              </m:r>
            </m:sub>
          </m:sSub>
          <m:r>
            <m:rPr>
              <m:sty m:val="bi"/>
            </m:rPr>
            <w:rPr>
              <w:rFonts w:ascii="Cambria Math" w:hAnsi="Cambria Math"/>
              <w:sz w:val="18"/>
              <w:szCs w:val="18"/>
            </w:rPr>
            <m:t>=</m:t>
          </m:r>
          <m:r>
            <m:rPr>
              <m:nor/>
            </m:rPr>
            <w:rPr>
              <w:rFonts w:ascii="Century Gothic" w:hAnsi="Century Gothic"/>
              <w:b/>
              <w:bCs/>
              <w:i/>
              <w:iCs/>
              <w:sz w:val="18"/>
              <w:szCs w:val="18"/>
            </w:rPr>
            <m:t>log</m:t>
          </m:r>
          <m:sSub>
            <m:sSubPr>
              <m:ctrlPr>
                <w:rPr>
                  <w:rFonts w:ascii="Cambria Math" w:hAnsi="Cambria Math"/>
                  <w:b/>
                  <w:bCs/>
                  <w:i/>
                  <w:iCs/>
                  <w:sz w:val="18"/>
                  <w:szCs w:val="18"/>
                </w:rPr>
              </m:ctrlPr>
            </m:sSubPr>
            <m:e>
              <m:r>
                <m:rPr>
                  <m:sty m:val="bi"/>
                </m:rPr>
                <w:rPr>
                  <w:rFonts w:ascii="Cambria Math" w:hAnsi="Cambria Math"/>
                  <w:sz w:val="18"/>
                  <w:szCs w:val="18"/>
                </w:rPr>
                <m:t>K</m:t>
              </m:r>
            </m:e>
            <m:sub>
              <m:r>
                <m:rPr>
                  <m:sty m:val="bi"/>
                </m:rPr>
                <w:rPr>
                  <w:rFonts w:ascii="Cambria Math" w:hAnsi="Cambria Math"/>
                  <w:sz w:val="18"/>
                  <w:szCs w:val="18"/>
                </w:rPr>
                <m:t>F</m:t>
              </m:r>
            </m:sub>
          </m:sSub>
          <m:r>
            <m:rPr>
              <m:sty m:val="bi"/>
            </m:rPr>
            <w:rPr>
              <w:rFonts w:ascii="Cambria Math" w:hAnsi="Cambria Math"/>
              <w:sz w:val="18"/>
              <w:szCs w:val="18"/>
            </w:rPr>
            <m:t>+</m:t>
          </m:r>
          <m:f>
            <m:fPr>
              <m:ctrlPr>
                <w:rPr>
                  <w:rFonts w:ascii="Cambria Math" w:hAnsi="Cambria Math"/>
                  <w:b/>
                  <w:bCs/>
                  <w:i/>
                  <w:iCs/>
                  <w:sz w:val="18"/>
                  <w:szCs w:val="18"/>
                </w:rPr>
              </m:ctrlPr>
            </m:fPr>
            <m:num>
              <m:r>
                <m:rPr>
                  <m:sty m:val="bi"/>
                </m:rPr>
                <w:rPr>
                  <w:rFonts w:ascii="Cambria Math" w:hAnsi="Cambria Math"/>
                  <w:sz w:val="18"/>
                  <w:szCs w:val="18"/>
                </w:rPr>
                <m:t>1</m:t>
              </m:r>
            </m:num>
            <m:den>
              <m:r>
                <m:rPr>
                  <m:sty m:val="bi"/>
                </m:rPr>
                <w:rPr>
                  <w:rFonts w:ascii="Cambria Math" w:hAnsi="Cambria Math"/>
                  <w:sz w:val="18"/>
                  <w:szCs w:val="18"/>
                </w:rPr>
                <m:t>n</m:t>
              </m:r>
            </m:den>
          </m:f>
          <m:r>
            <m:rPr>
              <m:nor/>
            </m:rPr>
            <w:rPr>
              <w:rFonts w:ascii="Century Gothic" w:hAnsi="Century Gothic"/>
              <w:b/>
              <w:bCs/>
              <w:i/>
              <w:iCs/>
              <w:sz w:val="18"/>
              <w:szCs w:val="18"/>
            </w:rPr>
            <m:t>log</m:t>
          </m:r>
          <m:sSub>
            <m:sSubPr>
              <m:ctrlPr>
                <w:rPr>
                  <w:rFonts w:ascii="Cambria Math" w:hAnsi="Cambria Math"/>
                  <w:b/>
                  <w:bCs/>
                  <w:i/>
                  <w:iCs/>
                  <w:sz w:val="18"/>
                  <w:szCs w:val="18"/>
                </w:rPr>
              </m:ctrlPr>
            </m:sSubPr>
            <m:e>
              <m:r>
                <m:rPr>
                  <m:sty m:val="bi"/>
                </m:rPr>
                <w:rPr>
                  <w:rFonts w:ascii="Cambria Math" w:hAnsi="Cambria Math"/>
                  <w:sz w:val="18"/>
                  <w:szCs w:val="18"/>
                </w:rPr>
                <m:t>C</m:t>
              </m:r>
            </m:e>
            <m:sub>
              <m:r>
                <m:rPr>
                  <m:sty m:val="bi"/>
                </m:rPr>
                <w:rPr>
                  <w:rFonts w:ascii="Cambria Math" w:hAnsi="Cambria Math"/>
                  <w:sz w:val="18"/>
                  <w:szCs w:val="18"/>
                </w:rPr>
                <m:t>e</m:t>
              </m:r>
            </m:sub>
          </m:sSub>
        </m:oMath>
      </m:oMathPara>
    </w:p>
    <w:p w:rsidR="009873A3" w:rsidRPr="009873A3" w:rsidRDefault="009873A3" w:rsidP="006F0644">
      <w:pPr>
        <w:pStyle w:val="TAMainText"/>
        <w:spacing w:line="240" w:lineRule="auto"/>
        <w:rPr>
          <w:rFonts w:ascii="Century Gothic" w:hAnsi="Century Gothic"/>
          <w:bCs/>
          <w:color w:val="000000"/>
          <w:szCs w:val="22"/>
          <w:rtl/>
        </w:rPr>
      </w:pPr>
      <w:r w:rsidRPr="009873A3">
        <w:rPr>
          <w:rFonts w:ascii="Century Gothic" w:hAnsi="Century Gothic"/>
          <w:bCs/>
          <w:color w:val="000000"/>
          <w:szCs w:val="22"/>
          <w:rtl/>
        </w:rPr>
        <w:fldChar w:fldCharType="begin"/>
      </w:r>
      <w:r w:rsidRPr="009873A3">
        <w:rPr>
          <w:rFonts w:ascii="Century Gothic" w:hAnsi="Century Gothic"/>
          <w:bCs/>
          <w:color w:val="000000"/>
          <w:szCs w:val="22"/>
          <w:rtl/>
        </w:rPr>
        <w:instrText xml:space="preserve"> </w:instrText>
      </w:r>
      <w:r w:rsidRPr="009873A3">
        <w:rPr>
          <w:rFonts w:ascii="Century Gothic" w:hAnsi="Century Gothic"/>
          <w:bCs/>
          <w:color w:val="000000"/>
          <w:szCs w:val="22"/>
        </w:rPr>
        <w:instrText>QUOTE</w:instrText>
      </w:r>
      <w:r w:rsidRPr="009873A3">
        <w:rPr>
          <w:rFonts w:ascii="Century Gothic" w:hAnsi="Century Gothic"/>
          <w:bCs/>
          <w:color w:val="000000"/>
          <w:szCs w:val="22"/>
          <w:rtl/>
        </w:rPr>
        <w:instrText xml:space="preserve"> </w:instrText>
      </w:r>
      <m:oMath>
        <m:r>
          <m:rPr>
            <m:nor/>
          </m:rPr>
          <w:rPr>
            <w:rFonts w:ascii="Times New Roman" w:eastAsia="Calibri" w:hAnsi="Times New Roman"/>
            <w:sz w:val="20"/>
          </w:rPr>
          <m:t>log</m:t>
        </m:r>
        <m:sSub>
          <m:sSubPr>
            <m:ctrlPr>
              <w:rPr>
                <w:rFonts w:ascii="Cambria Math" w:eastAsia="Calibri" w:hAnsi="Cambria Math"/>
                <w:sz w:val="20"/>
              </w:rPr>
            </m:ctrlPr>
          </m:sSubPr>
          <m:e>
            <m:r>
              <m:rPr>
                <m:sty m:val="p"/>
              </m:rPr>
              <w:rPr>
                <w:rFonts w:ascii="Cambria Math" w:eastAsia="Calibri" w:hAnsi="Cambria Math"/>
                <w:sz w:val="20"/>
              </w:rPr>
              <m:t>q</m:t>
            </m:r>
          </m:e>
          <m:sub>
            <m:r>
              <m:rPr>
                <m:sty m:val="p"/>
              </m:rPr>
              <w:rPr>
                <w:rFonts w:ascii="Cambria Math" w:eastAsia="Calibri" w:hAnsi="Cambria Math"/>
                <w:sz w:val="20"/>
              </w:rPr>
              <m:t>e</m:t>
            </m:r>
          </m:sub>
        </m:sSub>
        <m:r>
          <m:rPr>
            <m:sty m:val="p"/>
          </m:rPr>
          <w:rPr>
            <w:rFonts w:ascii="Cambria Math" w:eastAsia="Calibri" w:hAnsi="Cambria Math"/>
            <w:sz w:val="20"/>
          </w:rPr>
          <m:t>=</m:t>
        </m:r>
        <m:r>
          <m:rPr>
            <m:nor/>
          </m:rPr>
          <w:rPr>
            <w:rFonts w:ascii="Times New Roman" w:eastAsia="Calibri" w:hAnsi="Times New Roman"/>
            <w:sz w:val="20"/>
          </w:rPr>
          <m:t>log</m:t>
        </m:r>
        <m:sSub>
          <m:sSubPr>
            <m:ctrlPr>
              <w:rPr>
                <w:rFonts w:ascii="Cambria Math" w:eastAsia="Calibri" w:hAnsi="Cambria Math"/>
                <w:sz w:val="20"/>
              </w:rPr>
            </m:ctrlPr>
          </m:sSubPr>
          <m:e>
            <m:r>
              <m:rPr>
                <m:sty m:val="p"/>
              </m:rPr>
              <w:rPr>
                <w:rFonts w:ascii="Cambria Math" w:eastAsia="Calibri" w:hAnsi="Cambria Math"/>
                <w:sz w:val="20"/>
              </w:rPr>
              <m:t>K</m:t>
            </m:r>
          </m:e>
          <m:sub>
            <m:r>
              <m:rPr>
                <m:sty m:val="p"/>
              </m:rPr>
              <w:rPr>
                <w:rFonts w:ascii="Cambria Math" w:eastAsia="Calibri" w:hAnsi="Cambria Math"/>
                <w:sz w:val="20"/>
              </w:rPr>
              <m:t>F</m:t>
            </m:r>
          </m:sub>
        </m:sSub>
        <m:r>
          <m:rPr>
            <m:sty m:val="p"/>
          </m:rPr>
          <w:rPr>
            <w:rFonts w:ascii="Cambria Math" w:eastAsia="Calibri" w:hAnsi="Cambria Math"/>
            <w:sz w:val="20"/>
          </w:rPr>
          <m:t>+</m:t>
        </m:r>
        <m:f>
          <m:fPr>
            <m:ctrlPr>
              <w:rPr>
                <w:rFonts w:ascii="Cambria Math" w:eastAsia="Calibri" w:hAnsi="Cambria Math"/>
                <w:sz w:val="20"/>
              </w:rPr>
            </m:ctrlPr>
          </m:fPr>
          <m:num>
            <m:r>
              <m:rPr>
                <m:sty m:val="p"/>
              </m:rPr>
              <w:rPr>
                <w:rFonts w:ascii="Cambria Math" w:eastAsia="Calibri" w:hAnsi="Cambria Math"/>
                <w:sz w:val="20"/>
              </w:rPr>
              <m:t>1</m:t>
            </m:r>
          </m:num>
          <m:den>
            <m:r>
              <m:rPr>
                <m:sty m:val="p"/>
              </m:rPr>
              <w:rPr>
                <w:rFonts w:ascii="Cambria Math" w:eastAsia="Calibri" w:hAnsi="Cambria Math"/>
                <w:sz w:val="20"/>
              </w:rPr>
              <m:t>n</m:t>
            </m:r>
          </m:den>
        </m:f>
        <m:r>
          <m:rPr>
            <m:nor/>
          </m:rPr>
          <w:rPr>
            <w:rFonts w:ascii="Times New Roman" w:eastAsia="Calibri" w:hAnsi="Times New Roman"/>
            <w:sz w:val="20"/>
          </w:rPr>
          <m:t>log</m:t>
        </m:r>
        <m:sSub>
          <m:sSubPr>
            <m:ctrlPr>
              <w:rPr>
                <w:rFonts w:ascii="Cambria Math" w:eastAsia="Calibri" w:hAnsi="Cambria Math"/>
                <w:sz w:val="20"/>
              </w:rPr>
            </m:ctrlPr>
          </m:sSubPr>
          <m:e>
            <m:r>
              <m:rPr>
                <m:sty m:val="p"/>
              </m:rPr>
              <w:rPr>
                <w:rFonts w:ascii="Cambria Math" w:eastAsia="Calibri" w:hAnsi="Cambria Math"/>
                <w:sz w:val="20"/>
              </w:rPr>
              <m:t>C</m:t>
            </m:r>
          </m:e>
          <m:sub>
            <m:r>
              <m:rPr>
                <m:sty m:val="p"/>
              </m:rPr>
              <w:rPr>
                <w:rFonts w:ascii="Cambria Math" w:eastAsia="Calibri" w:hAnsi="Cambria Math"/>
                <w:sz w:val="20"/>
              </w:rPr>
              <m:t>e</m:t>
            </m:r>
          </m:sub>
        </m:sSub>
      </m:oMath>
      <w:r w:rsidRPr="009873A3">
        <w:rPr>
          <w:rFonts w:ascii="Century Gothic" w:hAnsi="Century Gothic"/>
          <w:bCs/>
          <w:color w:val="000000"/>
          <w:szCs w:val="22"/>
          <w:rtl/>
        </w:rPr>
        <w:instrText xml:space="preserve"> </w:instrText>
      </w:r>
      <w:r w:rsidRPr="009873A3">
        <w:rPr>
          <w:rFonts w:ascii="Century Gothic" w:hAnsi="Century Gothic"/>
          <w:bCs/>
          <w:color w:val="000000"/>
          <w:szCs w:val="22"/>
          <w:rtl/>
        </w:rPr>
        <w:fldChar w:fldCharType="end"/>
      </w:r>
    </w:p>
    <w:p w:rsidR="009873A3" w:rsidRPr="009873A3" w:rsidRDefault="009873A3" w:rsidP="00882159">
      <w:pPr>
        <w:pStyle w:val="TAMainText"/>
        <w:spacing w:line="240" w:lineRule="auto"/>
        <w:ind w:firstLine="0"/>
        <w:rPr>
          <w:rFonts w:ascii="Century Gothic" w:hAnsi="Century Gothic"/>
          <w:bCs/>
          <w:color w:val="000000"/>
          <w:szCs w:val="22"/>
        </w:rPr>
      </w:pPr>
      <w:r w:rsidRPr="009873A3">
        <w:rPr>
          <w:rFonts w:ascii="Century Gothic" w:hAnsi="Century Gothic"/>
          <w:bCs/>
          <w:color w:val="000000"/>
          <w:szCs w:val="22"/>
        </w:rPr>
        <w:t>Where</w:t>
      </w:r>
      <w:r w:rsidRPr="00882159">
        <w:rPr>
          <w:rFonts w:ascii="Century Gothic" w:hAnsi="Century Gothic"/>
          <w:b/>
          <w:color w:val="000000"/>
          <w:szCs w:val="22"/>
        </w:rPr>
        <w:t>: K</w:t>
      </w:r>
      <w:r w:rsidRPr="00882159">
        <w:rPr>
          <w:rFonts w:ascii="Century Gothic" w:hAnsi="Century Gothic"/>
          <w:b/>
          <w:color w:val="000000"/>
          <w:szCs w:val="22"/>
          <w:vertAlign w:val="subscript"/>
        </w:rPr>
        <w:t>F</w:t>
      </w:r>
      <w:r w:rsidRPr="00882159">
        <w:rPr>
          <w:rFonts w:ascii="Century Gothic" w:hAnsi="Century Gothic"/>
          <w:b/>
          <w:color w:val="000000"/>
          <w:szCs w:val="22"/>
        </w:rPr>
        <w:t>:</w:t>
      </w:r>
      <w:r w:rsidRPr="009873A3">
        <w:rPr>
          <w:rFonts w:ascii="Century Gothic" w:hAnsi="Century Gothic"/>
          <w:bCs/>
          <w:color w:val="000000"/>
          <w:szCs w:val="22"/>
        </w:rPr>
        <w:t xml:space="preserve"> </w:t>
      </w:r>
      <w:proofErr w:type="spellStart"/>
      <w:r w:rsidRPr="009873A3">
        <w:rPr>
          <w:rFonts w:ascii="Century Gothic" w:hAnsi="Century Gothic"/>
          <w:bCs/>
          <w:color w:val="000000"/>
          <w:szCs w:val="22"/>
        </w:rPr>
        <w:t>Freundlich</w:t>
      </w:r>
      <w:proofErr w:type="spellEnd"/>
      <w:r w:rsidRPr="009873A3">
        <w:rPr>
          <w:rFonts w:ascii="Century Gothic" w:hAnsi="Century Gothic"/>
          <w:bCs/>
          <w:color w:val="000000"/>
          <w:szCs w:val="22"/>
        </w:rPr>
        <w:t xml:space="preserve"> constant related to the capacity of adsorption. </w:t>
      </w:r>
    </w:p>
    <w:p w:rsidR="00D961B2" w:rsidRDefault="009873A3" w:rsidP="00882159">
      <w:pPr>
        <w:pStyle w:val="TAMainText"/>
        <w:spacing w:line="240" w:lineRule="auto"/>
        <w:ind w:firstLine="0"/>
        <w:rPr>
          <w:rFonts w:ascii="Century Gothic" w:hAnsi="Century Gothic"/>
          <w:bCs/>
          <w:color w:val="000000"/>
          <w:szCs w:val="22"/>
        </w:rPr>
        <w:sectPr w:rsidR="00D961B2" w:rsidSect="006F0644">
          <w:type w:val="continuous"/>
          <w:pgSz w:w="12240" w:h="15840"/>
          <w:pgMar w:top="720" w:right="1094" w:bottom="950" w:left="1094" w:header="720" w:footer="720" w:gutter="0"/>
          <w:cols w:num="2" w:space="709"/>
        </w:sectPr>
      </w:pPr>
      <w:r w:rsidRPr="00882159">
        <w:rPr>
          <w:rFonts w:ascii="Century Gothic" w:hAnsi="Century Gothic"/>
          <w:b/>
          <w:color w:val="000000"/>
          <w:szCs w:val="22"/>
        </w:rPr>
        <w:t>1/n:</w:t>
      </w:r>
      <w:r w:rsidRPr="009873A3">
        <w:rPr>
          <w:rFonts w:ascii="Century Gothic" w:hAnsi="Century Gothic"/>
          <w:bCs/>
          <w:color w:val="000000"/>
          <w:szCs w:val="22"/>
        </w:rPr>
        <w:t xml:space="preserve"> Factor related to the intensity of adsorption and the heterogeneity of the surface</w:t>
      </w:r>
    </w:p>
    <w:p w:rsidR="009873A3" w:rsidRPr="009873A3" w:rsidRDefault="009873A3" w:rsidP="009873A3">
      <w:pPr>
        <w:pStyle w:val="TAMainText"/>
        <w:spacing w:line="240" w:lineRule="auto"/>
        <w:rPr>
          <w:rFonts w:ascii="Century Gothic" w:hAnsi="Century Gothic"/>
          <w:bCs/>
          <w:color w:val="000000"/>
          <w:szCs w:val="22"/>
        </w:rPr>
      </w:pPr>
      <w:r w:rsidRPr="009873A3">
        <w:rPr>
          <w:rFonts w:ascii="Century Gothic" w:hAnsi="Century Gothic"/>
          <w:bCs/>
          <w:color w:val="000000"/>
          <w:szCs w:val="22"/>
        </w:rPr>
        <w:lastRenderedPageBreak/>
        <w:t>.</w:t>
      </w:r>
    </w:p>
    <w:p w:rsidR="006F0644" w:rsidRDefault="006F0644" w:rsidP="00D961B2">
      <w:pPr>
        <w:pStyle w:val="TAMainText"/>
        <w:spacing w:line="240" w:lineRule="auto"/>
        <w:ind w:left="547" w:firstLine="0"/>
        <w:rPr>
          <w:rFonts w:ascii="Century Gothic" w:hAnsi="Century Gothic"/>
          <w:b/>
          <w:color w:val="800000"/>
          <w:sz w:val="22"/>
          <w:szCs w:val="22"/>
        </w:rPr>
        <w:sectPr w:rsidR="006F0644" w:rsidSect="006F0644">
          <w:type w:val="continuous"/>
          <w:pgSz w:w="12240" w:h="15840"/>
          <w:pgMar w:top="720" w:right="1094" w:bottom="950" w:left="1094" w:header="720" w:footer="720" w:gutter="0"/>
          <w:cols w:num="2" w:space="709"/>
        </w:sectPr>
      </w:pPr>
    </w:p>
    <w:p w:rsidR="00D961B2" w:rsidRDefault="00D961B2" w:rsidP="00D961B2">
      <w:pPr>
        <w:pStyle w:val="TAMainText"/>
        <w:spacing w:line="240" w:lineRule="auto"/>
        <w:ind w:left="547" w:firstLine="0"/>
        <w:rPr>
          <w:rFonts w:ascii="Century Gothic" w:hAnsi="Century Gothic"/>
          <w:b/>
          <w:color w:val="800000"/>
          <w:sz w:val="22"/>
          <w:szCs w:val="22"/>
        </w:rPr>
      </w:pPr>
    </w:p>
    <w:p w:rsidR="00E81CAD" w:rsidRDefault="00E81CAD" w:rsidP="00E81CAD">
      <w:pPr>
        <w:pStyle w:val="TAMainText"/>
        <w:spacing w:line="240" w:lineRule="auto"/>
        <w:ind w:left="426" w:firstLine="0"/>
        <w:rPr>
          <w:rFonts w:ascii="Century Gothic" w:hAnsi="Century Gothic"/>
          <w:b/>
          <w:color w:val="800000"/>
          <w:sz w:val="22"/>
          <w:szCs w:val="22"/>
        </w:rPr>
      </w:pPr>
    </w:p>
    <w:p w:rsidR="009873A3" w:rsidRPr="0002606D" w:rsidRDefault="003F6BEA" w:rsidP="00A7746E">
      <w:pPr>
        <w:pStyle w:val="TAMainText"/>
        <w:numPr>
          <w:ilvl w:val="0"/>
          <w:numId w:val="31"/>
        </w:numPr>
        <w:spacing w:line="240" w:lineRule="auto"/>
        <w:ind w:left="426" w:hanging="426"/>
        <w:rPr>
          <w:rFonts w:ascii="Century Gothic" w:hAnsi="Century Gothic"/>
          <w:b/>
          <w:color w:val="800000"/>
          <w:sz w:val="22"/>
          <w:szCs w:val="22"/>
        </w:rPr>
      </w:pPr>
      <w:r>
        <w:rPr>
          <w:rFonts w:ascii="Century Gothic" w:hAnsi="Century Gothic"/>
          <w:b/>
          <w:color w:val="800000"/>
          <w:sz w:val="22"/>
          <w:szCs w:val="22"/>
        </w:rPr>
        <w:lastRenderedPageBreak/>
        <w:t>MOTHODLOGY</w:t>
      </w:r>
    </w:p>
    <w:p w:rsidR="009873A3" w:rsidRPr="00F87ECC" w:rsidRDefault="009873A3" w:rsidP="00A7746E">
      <w:pPr>
        <w:pStyle w:val="TAMainText"/>
        <w:numPr>
          <w:ilvl w:val="1"/>
          <w:numId w:val="31"/>
        </w:numPr>
        <w:spacing w:line="240" w:lineRule="auto"/>
        <w:ind w:left="851" w:firstLine="0"/>
        <w:rPr>
          <w:rFonts w:ascii="Century Gothic" w:hAnsi="Century Gothic"/>
          <w:b/>
          <w:color w:val="800000"/>
          <w:szCs w:val="22"/>
        </w:rPr>
      </w:pPr>
      <w:r w:rsidRPr="00F87ECC">
        <w:rPr>
          <w:rFonts w:ascii="Century Gothic" w:hAnsi="Century Gothic"/>
          <w:b/>
          <w:color w:val="800000"/>
          <w:szCs w:val="22"/>
        </w:rPr>
        <w:t>Materials and Methods</w:t>
      </w:r>
      <w:r w:rsidRPr="00F87ECC">
        <w:rPr>
          <w:rFonts w:ascii="Century Gothic" w:hAnsi="Century Gothic"/>
          <w:b/>
          <w:color w:val="800000"/>
          <w:szCs w:val="22"/>
          <w:rtl/>
          <w:lang w:bidi="ar-IQ"/>
        </w:rPr>
        <w:t xml:space="preserve">    </w:t>
      </w:r>
    </w:p>
    <w:p w:rsidR="009873A3" w:rsidRPr="009873A3" w:rsidRDefault="009873A3" w:rsidP="009873A3">
      <w:pPr>
        <w:pStyle w:val="TAMainText"/>
        <w:spacing w:line="240" w:lineRule="auto"/>
        <w:rPr>
          <w:rFonts w:ascii="Century Gothic" w:hAnsi="Century Gothic"/>
          <w:bCs/>
          <w:color w:val="000000"/>
          <w:szCs w:val="22"/>
        </w:rPr>
      </w:pPr>
      <w:r w:rsidRPr="009873A3">
        <w:rPr>
          <w:rFonts w:ascii="Century Gothic" w:hAnsi="Century Gothic"/>
          <w:bCs/>
          <w:color w:val="000000"/>
          <w:szCs w:val="22"/>
        </w:rPr>
        <w:t xml:space="preserve">The date pits used in this research were sourced from the date palm (Phoenix </w:t>
      </w:r>
      <w:proofErr w:type="spellStart"/>
      <w:r w:rsidRPr="009873A3">
        <w:rPr>
          <w:rFonts w:ascii="Century Gothic" w:hAnsi="Century Gothic"/>
          <w:bCs/>
          <w:color w:val="000000"/>
          <w:szCs w:val="22"/>
        </w:rPr>
        <w:t>dactylifera</w:t>
      </w:r>
      <w:proofErr w:type="spellEnd"/>
      <w:r w:rsidRPr="009873A3">
        <w:rPr>
          <w:rFonts w:ascii="Century Gothic" w:hAnsi="Century Gothic"/>
          <w:bCs/>
          <w:color w:val="000000"/>
          <w:szCs w:val="22"/>
        </w:rPr>
        <w:t xml:space="preserve"> L. cv. </w:t>
      </w:r>
      <w:proofErr w:type="spellStart"/>
      <w:r w:rsidRPr="009873A3">
        <w:rPr>
          <w:rFonts w:ascii="Century Gothic" w:hAnsi="Century Gothic"/>
          <w:bCs/>
          <w:color w:val="000000"/>
          <w:szCs w:val="22"/>
        </w:rPr>
        <w:t>Zahidi</w:t>
      </w:r>
      <w:proofErr w:type="spellEnd"/>
      <w:r w:rsidRPr="009873A3">
        <w:rPr>
          <w:rFonts w:ascii="Century Gothic" w:hAnsi="Century Gothic"/>
          <w:bCs/>
          <w:color w:val="000000"/>
          <w:szCs w:val="22"/>
        </w:rPr>
        <w:t>) located on local farms in Diwaniyah, Iraq. The samples were thoroughly washed with distilled water to remove any remaining impurities, then sun-dried for three days, followed by oven-baking at 110°C for three hours. The dried material was then ground and sieved to obtain particles ranging in size from 150 to 300 micrometers.</w:t>
      </w:r>
      <w:r w:rsidRPr="009873A3">
        <w:rPr>
          <w:rFonts w:ascii="Century Gothic" w:hAnsi="Century Gothic"/>
          <w:bCs/>
          <w:color w:val="000000"/>
          <w:szCs w:val="22"/>
          <w:rtl/>
          <w:lang w:bidi="ar-IQ"/>
        </w:rPr>
        <w:t xml:space="preserve">     </w:t>
      </w:r>
    </w:p>
    <w:p w:rsidR="009873A3" w:rsidRPr="009873A3" w:rsidRDefault="00750D57" w:rsidP="00882159">
      <w:pPr>
        <w:pStyle w:val="TAMainText"/>
        <w:spacing w:line="240" w:lineRule="auto"/>
        <w:rPr>
          <w:rFonts w:ascii="Century Gothic" w:hAnsi="Century Gothic"/>
          <w:bCs/>
          <w:color w:val="000000"/>
          <w:szCs w:val="22"/>
        </w:rPr>
      </w:pPr>
      <w:r>
        <w:rPr>
          <w:rFonts w:ascii="Century Gothic" w:hAnsi="Century Gothic"/>
          <w:bCs/>
          <w:color w:val="000000"/>
          <w:szCs w:val="22"/>
          <w:rtl/>
          <w:lang w:bidi="ar-IQ"/>
        </w:rPr>
        <w:t xml:space="preserve">        </w:t>
      </w:r>
      <w:r w:rsidR="009873A3" w:rsidRPr="009873A3">
        <w:rPr>
          <w:rFonts w:ascii="Century Gothic" w:hAnsi="Century Gothic"/>
          <w:bCs/>
          <w:color w:val="000000"/>
          <w:szCs w:val="22"/>
          <w:rtl/>
          <w:lang w:bidi="ar-IQ"/>
        </w:rPr>
        <w:t xml:space="preserve"> </w:t>
      </w:r>
    </w:p>
    <w:p w:rsidR="009873A3" w:rsidRPr="009873A3" w:rsidRDefault="009873A3" w:rsidP="009873A3">
      <w:pPr>
        <w:pStyle w:val="TAMainText"/>
        <w:spacing w:line="240" w:lineRule="auto"/>
        <w:rPr>
          <w:rFonts w:ascii="Century Gothic" w:hAnsi="Century Gothic"/>
          <w:bCs/>
          <w:color w:val="000000"/>
          <w:szCs w:val="22"/>
        </w:rPr>
      </w:pPr>
      <w:r w:rsidRPr="009873A3">
        <w:rPr>
          <w:rFonts w:ascii="Century Gothic" w:hAnsi="Century Gothic"/>
          <w:bCs/>
          <w:color w:val="000000"/>
          <w:szCs w:val="22"/>
        </w:rPr>
        <w:t>A type of adsorbent, acid-activated carbon (PDAC), was synthesized. For carbonization, 100 grams of the produced PD date pits were heated at 600°C for two hours under a continuous nitrogen flow rate of 3 liters per minute.</w:t>
      </w:r>
    </w:p>
    <w:p w:rsidR="009873A3" w:rsidRPr="009873A3" w:rsidRDefault="009873A3" w:rsidP="009873A3">
      <w:pPr>
        <w:pStyle w:val="TAMainText"/>
        <w:spacing w:line="240" w:lineRule="auto"/>
        <w:rPr>
          <w:rFonts w:ascii="Century Gothic" w:hAnsi="Century Gothic"/>
          <w:bCs/>
          <w:color w:val="000000"/>
          <w:szCs w:val="22"/>
        </w:rPr>
      </w:pPr>
    </w:p>
    <w:p w:rsidR="009873A3" w:rsidRPr="009873A3" w:rsidRDefault="009873A3" w:rsidP="009873A3">
      <w:pPr>
        <w:pStyle w:val="TAMainText"/>
        <w:spacing w:line="240" w:lineRule="auto"/>
        <w:rPr>
          <w:rFonts w:ascii="Century Gothic" w:hAnsi="Century Gothic"/>
          <w:bCs/>
          <w:color w:val="000000"/>
          <w:szCs w:val="22"/>
        </w:rPr>
      </w:pPr>
      <w:r w:rsidRPr="009873A3">
        <w:rPr>
          <w:rFonts w:ascii="Century Gothic" w:hAnsi="Century Gothic"/>
          <w:bCs/>
          <w:color w:val="000000"/>
          <w:szCs w:val="22"/>
        </w:rPr>
        <w:t>45 g of pre-carbonized material was impregnated with 300 mL of 4 M phosphoric acid solution (carbon-to-solution ratio 1:6.7 w/v). The mixture was stirred for 30 minutes and then left to infuse for 24 hours before drying. The impregnated samples were activated at 600 °C for 2 hours in a nitrogen atmosphere, then rinsed with deionized water to neutral pH and dried at 110 °C for 6 hours.</w:t>
      </w:r>
    </w:p>
    <w:p w:rsidR="009873A3" w:rsidRPr="009873A3" w:rsidRDefault="009873A3" w:rsidP="009873A3">
      <w:pPr>
        <w:pStyle w:val="TAMainText"/>
        <w:spacing w:line="240" w:lineRule="auto"/>
        <w:rPr>
          <w:rFonts w:ascii="Century Gothic" w:hAnsi="Century Gothic"/>
          <w:bCs/>
          <w:color w:val="000000"/>
          <w:szCs w:val="22"/>
        </w:rPr>
      </w:pPr>
    </w:p>
    <w:p w:rsidR="009873A3" w:rsidRPr="009873A3" w:rsidRDefault="009873A3" w:rsidP="000C33EE">
      <w:pPr>
        <w:pStyle w:val="TAMainText"/>
        <w:spacing w:line="240" w:lineRule="auto"/>
        <w:rPr>
          <w:rFonts w:ascii="Century Gothic" w:hAnsi="Century Gothic"/>
          <w:bCs/>
          <w:color w:val="000000"/>
          <w:szCs w:val="22"/>
        </w:rPr>
      </w:pPr>
      <w:r w:rsidRPr="009873A3">
        <w:rPr>
          <w:rFonts w:ascii="Century Gothic" w:hAnsi="Century Gothic"/>
          <w:bCs/>
          <w:color w:val="000000"/>
          <w:szCs w:val="22"/>
        </w:rPr>
        <w:t xml:space="preserve">The activated carbon was impregnated with copper(II) chloride solution, prepared by dissolving 0.3 g of </w:t>
      </w:r>
      <w:proofErr w:type="spellStart"/>
      <w:r w:rsidRPr="009873A3">
        <w:rPr>
          <w:rFonts w:ascii="Century Gothic" w:hAnsi="Century Gothic"/>
          <w:bCs/>
          <w:color w:val="000000"/>
          <w:szCs w:val="22"/>
        </w:rPr>
        <w:t>CuCl</w:t>
      </w:r>
      <w:proofErr w:type="spellEnd"/>
      <w:r w:rsidRPr="009873A3">
        <w:rPr>
          <w:rFonts w:ascii="Cambria Math" w:hAnsi="Cambria Math" w:cs="Cambria Math"/>
          <w:bCs/>
          <w:color w:val="000000"/>
          <w:szCs w:val="22"/>
        </w:rPr>
        <w:t>₂</w:t>
      </w:r>
      <w:r w:rsidRPr="009873A3">
        <w:rPr>
          <w:rFonts w:ascii="Century Gothic" w:hAnsi="Century Gothic"/>
          <w:bCs/>
          <w:color w:val="000000"/>
          <w:szCs w:val="22"/>
        </w:rPr>
        <w:t xml:space="preserve"> in 40 mL of distilled water per 5 g of activated carbon. The impregnation ratio was 6 </w:t>
      </w:r>
      <w:proofErr w:type="spellStart"/>
      <w:r w:rsidRPr="009873A3">
        <w:rPr>
          <w:rFonts w:ascii="Century Gothic" w:hAnsi="Century Gothic"/>
          <w:bCs/>
          <w:color w:val="000000"/>
          <w:szCs w:val="22"/>
        </w:rPr>
        <w:t>wt</w:t>
      </w:r>
      <w:proofErr w:type="spellEnd"/>
      <w:r w:rsidRPr="009873A3">
        <w:rPr>
          <w:rFonts w:ascii="Century Gothic" w:hAnsi="Century Gothic"/>
          <w:bCs/>
          <w:color w:val="000000"/>
          <w:szCs w:val="22"/>
        </w:rPr>
        <w:t>% (</w:t>
      </w:r>
      <w:proofErr w:type="spellStart"/>
      <w:r w:rsidRPr="009873A3">
        <w:rPr>
          <w:rFonts w:ascii="Century Gothic" w:hAnsi="Century Gothic"/>
          <w:bCs/>
          <w:color w:val="000000"/>
          <w:szCs w:val="22"/>
        </w:rPr>
        <w:t>CuCl</w:t>
      </w:r>
      <w:proofErr w:type="spellEnd"/>
      <w:r w:rsidRPr="009873A3">
        <w:rPr>
          <w:rFonts w:ascii="Cambria Math" w:hAnsi="Cambria Math" w:cs="Cambria Math"/>
          <w:bCs/>
          <w:color w:val="000000"/>
          <w:szCs w:val="22"/>
        </w:rPr>
        <w:t>₂</w:t>
      </w:r>
      <w:r w:rsidRPr="009873A3">
        <w:rPr>
          <w:rFonts w:ascii="Century Gothic" w:hAnsi="Century Gothic"/>
          <w:bCs/>
          <w:color w:val="000000"/>
          <w:szCs w:val="22"/>
        </w:rPr>
        <w:t xml:space="preserve">/carbon). The mixture was stirred at 60 </w:t>
      </w:r>
      <w:r w:rsidRPr="009873A3">
        <w:rPr>
          <w:rFonts w:ascii="Century Gothic" w:hAnsi="Century Gothic" w:cs="Century Gothic"/>
          <w:bCs/>
          <w:color w:val="000000"/>
          <w:szCs w:val="22"/>
        </w:rPr>
        <w:t>°</w:t>
      </w:r>
      <w:r w:rsidRPr="009873A3">
        <w:rPr>
          <w:rFonts w:ascii="Century Gothic" w:hAnsi="Century Gothic"/>
          <w:bCs/>
          <w:color w:val="000000"/>
          <w:szCs w:val="22"/>
        </w:rPr>
        <w:t>C for 5 hours to ensure uniform distribution of the metallic precursor across the entire carbon network. The suspension was then filtered, and the resulting solid precipitate was dried at 100 °C and calcined for 2 hours in a nitrogen atmosphere to prepare mineral-loaded activated carbon. Adsorption experiments were conducted using heavy naphtha produced at the Diwaniyah refinery, which had an initial sulfur content of 1200 ppm. The mineral-loaded activated carbon was the adsorbent used in the batch adsorption tests</w:t>
      </w:r>
      <w:r w:rsidR="00750D57">
        <w:rPr>
          <w:rFonts w:ascii="Century Gothic" w:hAnsi="Century Gothic"/>
          <w:bCs/>
          <w:color w:val="000000"/>
          <w:szCs w:val="22"/>
        </w:rPr>
        <w:t xml:space="preserve"> as show in fig</w:t>
      </w:r>
      <w:r w:rsidR="0071179D">
        <w:rPr>
          <w:rFonts w:ascii="Century Gothic" w:hAnsi="Century Gothic"/>
          <w:bCs/>
          <w:color w:val="000000"/>
          <w:szCs w:val="22"/>
        </w:rPr>
        <w:t>ure</w:t>
      </w:r>
      <w:r w:rsidR="00750D57">
        <w:rPr>
          <w:rFonts w:ascii="Century Gothic" w:hAnsi="Century Gothic"/>
          <w:bCs/>
          <w:color w:val="000000"/>
          <w:szCs w:val="22"/>
        </w:rPr>
        <w:t xml:space="preserve"> (</w:t>
      </w:r>
      <w:r w:rsidR="00695EF5">
        <w:rPr>
          <w:rFonts w:ascii="Century Gothic" w:hAnsi="Century Gothic"/>
          <w:bCs/>
          <w:color w:val="000000"/>
          <w:szCs w:val="22"/>
        </w:rPr>
        <w:t>1)</w:t>
      </w:r>
      <w:r w:rsidRPr="009873A3">
        <w:rPr>
          <w:rFonts w:ascii="Century Gothic" w:hAnsi="Century Gothic"/>
          <w:bCs/>
          <w:color w:val="000000"/>
          <w:szCs w:val="22"/>
        </w:rPr>
        <w:t>. Quantities of adsorbent (2, 3, and 4 grams) were added to 100 mL of naphtha, and the mixtures were analyzed at different temperatures (20, 30, and 40 °C). The mixtures were mixed under controlled conditions, and liquid samples were withdrawn at specified time intervals. The amount of residual sulfur was determined to measure the desulfurization efficiency. To ensure the accuracy of elemental measurements, the sulfur content after adsorption was determined using X-ray fluorescence spectroscopy (XRF</w:t>
      </w:r>
      <w:proofErr w:type="gramStart"/>
      <w:r w:rsidRPr="009873A3">
        <w:rPr>
          <w:rFonts w:ascii="Century Gothic" w:hAnsi="Century Gothic"/>
          <w:bCs/>
          <w:color w:val="000000"/>
          <w:szCs w:val="22"/>
        </w:rPr>
        <w:t>)</w:t>
      </w:r>
      <w:r w:rsidR="000C33EE" w:rsidRPr="000C33EE">
        <w:t xml:space="preserve"> </w:t>
      </w:r>
      <w:r w:rsidR="000C33EE" w:rsidRPr="00F37312">
        <w:rPr>
          <w:rFonts w:ascii="Century Gothic" w:hAnsi="Century Gothic" w:hint="cs"/>
          <w:b/>
          <w:color w:val="000000"/>
          <w:szCs w:val="22"/>
          <w:rtl/>
        </w:rPr>
        <w:t>)</w:t>
      </w:r>
      <w:proofErr w:type="spellStart"/>
      <w:r w:rsidR="000C33EE" w:rsidRPr="000C33EE">
        <w:rPr>
          <w:rFonts w:ascii="Century Gothic" w:hAnsi="Century Gothic"/>
          <w:bCs/>
          <w:color w:val="000000"/>
          <w:szCs w:val="22"/>
        </w:rPr>
        <w:t>NEXQC</w:t>
      </w:r>
      <w:proofErr w:type="gramEnd"/>
      <w:r w:rsidR="000C33EE" w:rsidRPr="000C33EE">
        <w:rPr>
          <w:rFonts w:ascii="Century Gothic" w:hAnsi="Century Gothic"/>
          <w:bCs/>
          <w:color w:val="000000"/>
          <w:szCs w:val="22"/>
        </w:rPr>
        <w:t>,Rigaku</w:t>
      </w:r>
      <w:proofErr w:type="spellEnd"/>
      <w:r w:rsidR="000C33EE" w:rsidRPr="000C33EE">
        <w:rPr>
          <w:rFonts w:ascii="Century Gothic" w:hAnsi="Century Gothic"/>
          <w:bCs/>
          <w:color w:val="000000"/>
          <w:szCs w:val="22"/>
        </w:rPr>
        <w:t xml:space="preserve"> </w:t>
      </w:r>
      <w:proofErr w:type="spellStart"/>
      <w:r w:rsidR="000C33EE" w:rsidRPr="000C33EE">
        <w:rPr>
          <w:rFonts w:ascii="Century Gothic" w:hAnsi="Century Gothic"/>
          <w:bCs/>
          <w:color w:val="000000"/>
          <w:szCs w:val="22"/>
        </w:rPr>
        <w:t>Corporation,Japan</w:t>
      </w:r>
      <w:proofErr w:type="spellEnd"/>
      <w:r w:rsidR="000C33EE" w:rsidRPr="000C33EE">
        <w:rPr>
          <w:rFonts w:ascii="Century Gothic" w:hAnsi="Century Gothic"/>
          <w:bCs/>
          <w:color w:val="000000"/>
          <w:szCs w:val="22"/>
        </w:rPr>
        <w:t>)</w:t>
      </w:r>
      <w:r w:rsidRPr="009873A3">
        <w:rPr>
          <w:rFonts w:ascii="Century Gothic" w:hAnsi="Century Gothic"/>
          <w:bCs/>
          <w:color w:val="000000"/>
          <w:szCs w:val="22"/>
        </w:rPr>
        <w:t>. The adsorption kinetics were analyzed using pseudo-first-order (PFO) and pseudo-second-order (PSO) kinetic models to explain the adsorption mechanism and identify the phases controlling its rate. The kinetic parameters were determined using the linear formulas of the different models and evaluated using correlation coefficients (R²).</w:t>
      </w:r>
    </w:p>
    <w:p w:rsidR="009873A3" w:rsidRDefault="009873A3" w:rsidP="009873A3">
      <w:pPr>
        <w:pStyle w:val="TAMainText"/>
        <w:spacing w:line="240" w:lineRule="auto"/>
        <w:rPr>
          <w:rFonts w:ascii="Century Gothic" w:hAnsi="Century Gothic"/>
          <w:bCs/>
          <w:color w:val="000000"/>
          <w:szCs w:val="22"/>
        </w:rPr>
      </w:pPr>
      <w:r w:rsidRPr="009873A3">
        <w:rPr>
          <w:rFonts w:ascii="Century Gothic" w:hAnsi="Century Gothic"/>
          <w:bCs/>
          <w:color w:val="000000"/>
          <w:szCs w:val="22"/>
        </w:rPr>
        <w:lastRenderedPageBreak/>
        <w:t xml:space="preserve">The experimental data were fitted to the Langmuir and </w:t>
      </w:r>
      <w:proofErr w:type="spellStart"/>
      <w:r w:rsidRPr="009873A3">
        <w:rPr>
          <w:rFonts w:ascii="Century Gothic" w:hAnsi="Century Gothic"/>
          <w:bCs/>
          <w:color w:val="000000"/>
          <w:szCs w:val="22"/>
        </w:rPr>
        <w:t>Freundlich</w:t>
      </w:r>
      <w:proofErr w:type="spellEnd"/>
      <w:r w:rsidRPr="009873A3">
        <w:rPr>
          <w:rFonts w:ascii="Century Gothic" w:hAnsi="Century Gothic"/>
          <w:bCs/>
          <w:color w:val="000000"/>
          <w:szCs w:val="22"/>
        </w:rPr>
        <w:t xml:space="preserve"> isotherm models to describe the equilibrium adsorption phenomenon. The parameters of the models were determined from linear plots and correlation coefficients (R²).</w:t>
      </w:r>
    </w:p>
    <w:p w:rsidR="00750D57" w:rsidRDefault="00750D57" w:rsidP="009873A3">
      <w:pPr>
        <w:pStyle w:val="TAMainText"/>
        <w:spacing w:line="240" w:lineRule="auto"/>
        <w:rPr>
          <w:rFonts w:ascii="Century Gothic" w:hAnsi="Century Gothic"/>
          <w:bCs/>
          <w:color w:val="000000"/>
          <w:szCs w:val="22"/>
        </w:rPr>
      </w:pPr>
    </w:p>
    <w:p w:rsidR="00750D57" w:rsidRDefault="0052085F" w:rsidP="009873A3">
      <w:pPr>
        <w:pStyle w:val="TAMainText"/>
        <w:spacing w:line="240" w:lineRule="auto"/>
        <w:rPr>
          <w:rFonts w:ascii="Century Gothic" w:hAnsi="Century Gothic"/>
          <w:bCs/>
          <w:color w:val="000000"/>
          <w:szCs w:val="22"/>
        </w:rPr>
      </w:pPr>
      <w:r>
        <w:rPr>
          <w:rFonts w:ascii="Century Gothic" w:hAnsi="Century Gothic"/>
          <w:bCs/>
          <w:noProof/>
          <w:color w:val="000000"/>
          <w:szCs w:val="22"/>
        </w:rPr>
        <w:drawing>
          <wp:inline distT="0" distB="0" distL="0" distR="0">
            <wp:extent cx="2966085" cy="2804795"/>
            <wp:effectExtent l="0" t="0" r="5715"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1.jpg.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66085" cy="2804795"/>
                    </a:xfrm>
                    <a:prstGeom prst="rect">
                      <a:avLst/>
                    </a:prstGeom>
                  </pic:spPr>
                </pic:pic>
              </a:graphicData>
            </a:graphic>
          </wp:inline>
        </w:drawing>
      </w:r>
    </w:p>
    <w:p w:rsidR="00750D57" w:rsidRDefault="00750D57" w:rsidP="009873A3">
      <w:pPr>
        <w:pStyle w:val="TAMainText"/>
        <w:spacing w:line="240" w:lineRule="auto"/>
        <w:rPr>
          <w:rFonts w:ascii="Century Gothic" w:hAnsi="Century Gothic"/>
          <w:bCs/>
          <w:color w:val="000000"/>
          <w:szCs w:val="22"/>
        </w:rPr>
      </w:pPr>
    </w:p>
    <w:p w:rsidR="00750D57" w:rsidRDefault="00695EF5" w:rsidP="00695EF5">
      <w:pPr>
        <w:pStyle w:val="TAMainText"/>
        <w:spacing w:line="240" w:lineRule="auto"/>
        <w:rPr>
          <w:rFonts w:ascii="Century Gothic" w:hAnsi="Century Gothic" w:cstheme="majorBidi"/>
          <w:szCs w:val="18"/>
        </w:rPr>
      </w:pPr>
      <w:r w:rsidRPr="00695EF5">
        <w:rPr>
          <w:rFonts w:ascii="Century Gothic" w:hAnsi="Century Gothic"/>
          <w:b/>
          <w:color w:val="000000"/>
          <w:szCs w:val="22"/>
        </w:rPr>
        <w:t>Fig</w:t>
      </w:r>
      <w:r w:rsidR="0071179D">
        <w:rPr>
          <w:rFonts w:ascii="Century Gothic" w:hAnsi="Century Gothic"/>
          <w:b/>
          <w:color w:val="000000"/>
          <w:szCs w:val="22"/>
        </w:rPr>
        <w:t>ure</w:t>
      </w:r>
      <w:r w:rsidRPr="00695EF5">
        <w:rPr>
          <w:rFonts w:ascii="Century Gothic" w:hAnsi="Century Gothic"/>
          <w:b/>
          <w:color w:val="000000"/>
          <w:szCs w:val="22"/>
        </w:rPr>
        <w:t xml:space="preserve"> (1):</w:t>
      </w:r>
      <w:r>
        <w:rPr>
          <w:rFonts w:ascii="Century Gothic" w:hAnsi="Century Gothic"/>
          <w:bCs/>
          <w:color w:val="000000"/>
          <w:szCs w:val="22"/>
        </w:rPr>
        <w:t xml:space="preserve"> </w:t>
      </w:r>
      <w:r w:rsidRPr="00695EF5">
        <w:rPr>
          <w:rFonts w:ascii="Century Gothic" w:hAnsi="Century Gothic" w:cstheme="majorBidi"/>
          <w:szCs w:val="18"/>
        </w:rPr>
        <w:t>the adsorption process apparatus</w:t>
      </w:r>
    </w:p>
    <w:p w:rsidR="00695EF5" w:rsidRPr="009873A3" w:rsidRDefault="00695EF5" w:rsidP="00695EF5">
      <w:pPr>
        <w:pStyle w:val="TAMainText"/>
        <w:spacing w:line="240" w:lineRule="auto"/>
        <w:rPr>
          <w:rFonts w:ascii="Century Gothic" w:hAnsi="Century Gothic"/>
          <w:bCs/>
          <w:color w:val="000000"/>
          <w:szCs w:val="22"/>
          <w:rtl/>
        </w:rPr>
      </w:pPr>
    </w:p>
    <w:p w:rsidR="009873A3" w:rsidRPr="00112EDF" w:rsidRDefault="009873A3" w:rsidP="003A4009">
      <w:pPr>
        <w:pStyle w:val="TAMainText"/>
        <w:numPr>
          <w:ilvl w:val="1"/>
          <w:numId w:val="31"/>
        </w:numPr>
        <w:spacing w:line="240" w:lineRule="auto"/>
        <w:ind w:left="284"/>
        <w:rPr>
          <w:rFonts w:ascii="Century Gothic" w:hAnsi="Century Gothic"/>
          <w:b/>
          <w:color w:val="800000"/>
          <w:szCs w:val="22"/>
        </w:rPr>
      </w:pPr>
      <w:r w:rsidRPr="00112EDF">
        <w:rPr>
          <w:rFonts w:ascii="Century Gothic" w:hAnsi="Century Gothic"/>
          <w:b/>
          <w:color w:val="800000"/>
          <w:szCs w:val="22"/>
        </w:rPr>
        <w:t xml:space="preserve">Process parameter optimization </w:t>
      </w:r>
    </w:p>
    <w:p w:rsidR="003A4009" w:rsidRPr="009873A3" w:rsidRDefault="009873A3" w:rsidP="00E81CAD">
      <w:pPr>
        <w:pStyle w:val="TAMainText"/>
        <w:spacing w:line="240" w:lineRule="auto"/>
        <w:rPr>
          <w:rFonts w:ascii="Century Gothic" w:hAnsi="Century Gothic"/>
          <w:bCs/>
          <w:color w:val="000000"/>
          <w:szCs w:val="22"/>
          <w:rtl/>
        </w:rPr>
      </w:pPr>
      <w:r w:rsidRPr="009873A3">
        <w:rPr>
          <w:rFonts w:ascii="Century Gothic" w:hAnsi="Century Gothic"/>
          <w:bCs/>
          <w:color w:val="000000"/>
          <w:szCs w:val="22"/>
        </w:rPr>
        <w:t>In order to investigate the influence of process variables and their interaction in the process of adsorptive desulfurization, a series of experiments was performed, varied the key operating variables; temperature, contact time and adsorbent dosage. The sulfur content of the feed was maintained at 1200 ppm using heavy naphtha from Al-Diwaniyah refinery. The Box-</w:t>
      </w:r>
      <w:proofErr w:type="spellStart"/>
      <w:r w:rsidRPr="009873A3">
        <w:rPr>
          <w:rFonts w:ascii="Century Gothic" w:hAnsi="Century Gothic"/>
          <w:bCs/>
          <w:color w:val="000000"/>
          <w:szCs w:val="22"/>
        </w:rPr>
        <w:t>Behnken</w:t>
      </w:r>
      <w:proofErr w:type="spellEnd"/>
      <w:r w:rsidRPr="009873A3">
        <w:rPr>
          <w:rFonts w:ascii="Century Gothic" w:hAnsi="Century Gothic"/>
          <w:bCs/>
          <w:color w:val="000000"/>
          <w:szCs w:val="22"/>
        </w:rPr>
        <w:t xml:space="preserve"> Design (BBD) experimental design involved 15 experiments with three independent variables (temperature (A), contact time (B), adsorbent loading (C) Three levels (low, medium and high) of the variables were investigated: 20-40 C, 1-3 hours and 0.02-0.04 g ml-1, for temperature, contact time and adsorbent dosage, respectively. The design in Table (1) is a combination of factorial and repeated center points (runs 2, 6 and 13) and is used to estimate experimental error and the reproducibility of the model. The central point (30 C, 2 h, 0.03 g mL -1) is the center point and represents the average of all variables and it is used to check the curvature of the response surface.</w:t>
      </w:r>
    </w:p>
    <w:p w:rsidR="009873A3" w:rsidRPr="009873A3" w:rsidRDefault="009873A3" w:rsidP="009873A3">
      <w:pPr>
        <w:pStyle w:val="TAMainText"/>
        <w:spacing w:line="240" w:lineRule="auto"/>
        <w:rPr>
          <w:rFonts w:ascii="Century Gothic" w:hAnsi="Century Gothic"/>
          <w:bCs/>
          <w:color w:val="000000"/>
          <w:szCs w:val="22"/>
        </w:rPr>
      </w:pPr>
    </w:p>
    <w:tbl>
      <w:tblPr>
        <w:tblW w:w="5300" w:type="dxa"/>
        <w:tblLook w:val="04A0" w:firstRow="1" w:lastRow="0" w:firstColumn="1" w:lastColumn="0" w:noHBand="0" w:noVBand="1"/>
      </w:tblPr>
      <w:tblGrid>
        <w:gridCol w:w="959"/>
        <w:gridCol w:w="724"/>
        <w:gridCol w:w="1134"/>
        <w:gridCol w:w="1134"/>
        <w:gridCol w:w="1364"/>
      </w:tblGrid>
      <w:tr w:rsidR="009873A3" w:rsidRPr="007D0042" w:rsidTr="007D0042">
        <w:trPr>
          <w:trHeight w:val="276"/>
        </w:trPr>
        <w:tc>
          <w:tcPr>
            <w:tcW w:w="959" w:type="dxa"/>
            <w:vMerge w:val="restart"/>
            <w:tcBorders>
              <w:bottom w:val="single" w:sz="4" w:space="0" w:color="7F7F7F"/>
              <w:right w:val="nil"/>
            </w:tcBorders>
            <w:shd w:val="clear" w:color="auto" w:fill="FFFFFF"/>
            <w:noWrap/>
            <w:hideMark/>
          </w:tcPr>
          <w:p w:rsidR="009873A3" w:rsidRPr="007D0042" w:rsidRDefault="009873A3" w:rsidP="009873A3">
            <w:pPr>
              <w:pStyle w:val="TAMainText"/>
              <w:rPr>
                <w:rFonts w:ascii="Century Gothic" w:hAnsi="Century Gothic"/>
                <w:b/>
                <w:i/>
                <w:iCs/>
                <w:color w:val="000000"/>
                <w:szCs w:val="22"/>
              </w:rPr>
            </w:pPr>
            <w:proofErr w:type="spellStart"/>
            <w:r w:rsidRPr="007D0042">
              <w:rPr>
                <w:rFonts w:ascii="Century Gothic" w:hAnsi="Century Gothic"/>
                <w:b/>
                <w:i/>
                <w:iCs/>
                <w:color w:val="000000"/>
                <w:szCs w:val="22"/>
              </w:rPr>
              <w:t>Std</w:t>
            </w:r>
            <w:proofErr w:type="spellEnd"/>
          </w:p>
        </w:tc>
        <w:tc>
          <w:tcPr>
            <w:tcW w:w="709" w:type="dxa"/>
            <w:vMerge w:val="restart"/>
            <w:tcBorders>
              <w:bottom w:val="single" w:sz="4" w:space="0" w:color="7F7F7F"/>
            </w:tcBorders>
            <w:shd w:val="clear" w:color="auto" w:fill="FFFFFF"/>
            <w:noWrap/>
            <w:hideMark/>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Run</w:t>
            </w:r>
          </w:p>
        </w:tc>
        <w:tc>
          <w:tcPr>
            <w:tcW w:w="1134" w:type="dxa"/>
            <w:tcBorders>
              <w:bottom w:val="single" w:sz="4" w:space="0" w:color="7F7F7F"/>
            </w:tcBorders>
            <w:shd w:val="clear" w:color="auto" w:fill="FFFFFF"/>
            <w:noWrap/>
            <w:hideMark/>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Factor 1</w:t>
            </w:r>
          </w:p>
        </w:tc>
        <w:tc>
          <w:tcPr>
            <w:tcW w:w="1134" w:type="dxa"/>
            <w:tcBorders>
              <w:bottom w:val="single" w:sz="4" w:space="0" w:color="7F7F7F"/>
            </w:tcBorders>
            <w:shd w:val="clear" w:color="auto" w:fill="FFFFFF"/>
            <w:noWrap/>
            <w:hideMark/>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Factor 2</w:t>
            </w:r>
          </w:p>
        </w:tc>
        <w:tc>
          <w:tcPr>
            <w:tcW w:w="1364" w:type="dxa"/>
            <w:tcBorders>
              <w:bottom w:val="single" w:sz="4" w:space="0" w:color="7F7F7F"/>
            </w:tcBorders>
            <w:shd w:val="clear" w:color="auto" w:fill="FFFFFF"/>
            <w:noWrap/>
            <w:hideMark/>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Factor 3</w:t>
            </w:r>
          </w:p>
        </w:tc>
      </w:tr>
      <w:tr w:rsidR="0002606D" w:rsidRPr="007D0042" w:rsidTr="007D0042">
        <w:trPr>
          <w:trHeight w:val="276"/>
        </w:trPr>
        <w:tc>
          <w:tcPr>
            <w:tcW w:w="959" w:type="dxa"/>
            <w:vMerge/>
            <w:tcBorders>
              <w:right w:val="single" w:sz="4" w:space="0" w:color="7F7F7F"/>
            </w:tcBorders>
            <w:shd w:val="clear" w:color="auto" w:fill="FFFFFF"/>
            <w:hideMark/>
          </w:tcPr>
          <w:p w:rsidR="009873A3" w:rsidRPr="007D0042" w:rsidRDefault="009873A3" w:rsidP="009873A3">
            <w:pPr>
              <w:pStyle w:val="TAMainText"/>
              <w:rPr>
                <w:rFonts w:ascii="Century Gothic" w:hAnsi="Century Gothic"/>
                <w:b/>
                <w:i/>
                <w:iCs/>
                <w:color w:val="000000"/>
                <w:szCs w:val="22"/>
              </w:rPr>
            </w:pPr>
          </w:p>
        </w:tc>
        <w:tc>
          <w:tcPr>
            <w:tcW w:w="709" w:type="dxa"/>
            <w:vMerge/>
            <w:shd w:val="clear" w:color="auto" w:fill="F2F2F2"/>
            <w:hideMark/>
          </w:tcPr>
          <w:p w:rsidR="009873A3" w:rsidRPr="007D0042" w:rsidRDefault="009873A3" w:rsidP="009873A3">
            <w:pPr>
              <w:pStyle w:val="TAMainText"/>
              <w:rPr>
                <w:rFonts w:ascii="Century Gothic" w:hAnsi="Century Gothic"/>
                <w:bCs/>
                <w:color w:val="000000"/>
                <w:szCs w:val="22"/>
              </w:rPr>
            </w:pPr>
          </w:p>
        </w:tc>
        <w:tc>
          <w:tcPr>
            <w:tcW w:w="1134" w:type="dxa"/>
            <w:shd w:val="clear" w:color="auto" w:fill="auto"/>
            <w:noWrap/>
            <w:hideMark/>
          </w:tcPr>
          <w:p w:rsidR="009873A3" w:rsidRPr="007D0042" w:rsidRDefault="009873A3" w:rsidP="009873A3">
            <w:pPr>
              <w:pStyle w:val="TAMainText"/>
              <w:rPr>
                <w:rFonts w:ascii="Century Gothic" w:hAnsi="Century Gothic"/>
                <w:b/>
                <w:color w:val="000000"/>
                <w:szCs w:val="22"/>
              </w:rPr>
            </w:pPr>
            <w:r w:rsidRPr="007D0042">
              <w:rPr>
                <w:rFonts w:ascii="Century Gothic" w:hAnsi="Century Gothic"/>
                <w:b/>
                <w:color w:val="000000"/>
                <w:szCs w:val="22"/>
              </w:rPr>
              <w:t>A:Temp.</w:t>
            </w:r>
          </w:p>
        </w:tc>
        <w:tc>
          <w:tcPr>
            <w:tcW w:w="1134" w:type="dxa"/>
            <w:shd w:val="clear" w:color="auto" w:fill="auto"/>
            <w:noWrap/>
            <w:hideMark/>
          </w:tcPr>
          <w:p w:rsidR="009873A3" w:rsidRPr="007D0042" w:rsidRDefault="009873A3" w:rsidP="009873A3">
            <w:pPr>
              <w:pStyle w:val="TAMainText"/>
              <w:rPr>
                <w:rFonts w:ascii="Century Gothic" w:hAnsi="Century Gothic"/>
                <w:b/>
                <w:color w:val="000000"/>
                <w:szCs w:val="22"/>
              </w:rPr>
            </w:pPr>
            <w:r w:rsidRPr="007D0042">
              <w:rPr>
                <w:rFonts w:ascii="Century Gothic" w:hAnsi="Century Gothic"/>
                <w:b/>
                <w:color w:val="000000"/>
                <w:szCs w:val="22"/>
              </w:rPr>
              <w:t>B:Time</w:t>
            </w:r>
          </w:p>
        </w:tc>
        <w:tc>
          <w:tcPr>
            <w:tcW w:w="1364" w:type="dxa"/>
            <w:shd w:val="clear" w:color="auto" w:fill="auto"/>
            <w:noWrap/>
            <w:hideMark/>
          </w:tcPr>
          <w:p w:rsidR="009873A3" w:rsidRPr="007D0042" w:rsidRDefault="009873A3" w:rsidP="009873A3">
            <w:pPr>
              <w:pStyle w:val="TAMainText"/>
              <w:rPr>
                <w:rFonts w:ascii="Century Gothic" w:hAnsi="Century Gothic"/>
                <w:b/>
                <w:color w:val="000000"/>
                <w:szCs w:val="22"/>
              </w:rPr>
            </w:pPr>
            <w:r w:rsidRPr="007D0042">
              <w:rPr>
                <w:rFonts w:ascii="Century Gothic" w:hAnsi="Century Gothic"/>
                <w:b/>
                <w:color w:val="000000"/>
                <w:szCs w:val="22"/>
              </w:rPr>
              <w:t>C:Conc.</w:t>
            </w:r>
          </w:p>
        </w:tc>
      </w:tr>
      <w:tr w:rsidR="009873A3" w:rsidRPr="007D0042" w:rsidTr="007D0042">
        <w:trPr>
          <w:trHeight w:val="300"/>
        </w:trPr>
        <w:tc>
          <w:tcPr>
            <w:tcW w:w="959" w:type="dxa"/>
            <w:vMerge/>
            <w:tcBorders>
              <w:bottom w:val="single" w:sz="4" w:space="0" w:color="auto"/>
              <w:right w:val="single" w:sz="4" w:space="0" w:color="7F7F7F"/>
            </w:tcBorders>
            <w:shd w:val="clear" w:color="auto" w:fill="FFFFFF"/>
            <w:hideMark/>
          </w:tcPr>
          <w:p w:rsidR="009873A3" w:rsidRPr="007D0042" w:rsidRDefault="009873A3" w:rsidP="009873A3">
            <w:pPr>
              <w:pStyle w:val="TAMainText"/>
              <w:rPr>
                <w:rFonts w:ascii="Century Gothic" w:hAnsi="Century Gothic"/>
                <w:b/>
                <w:i/>
                <w:iCs/>
                <w:color w:val="000000"/>
                <w:szCs w:val="22"/>
              </w:rPr>
            </w:pPr>
          </w:p>
        </w:tc>
        <w:tc>
          <w:tcPr>
            <w:tcW w:w="709" w:type="dxa"/>
            <w:vMerge/>
            <w:tcBorders>
              <w:bottom w:val="single" w:sz="4" w:space="0" w:color="auto"/>
            </w:tcBorders>
            <w:shd w:val="clear" w:color="auto" w:fill="auto"/>
            <w:hideMark/>
          </w:tcPr>
          <w:p w:rsidR="009873A3" w:rsidRPr="007D0042" w:rsidRDefault="009873A3" w:rsidP="009873A3">
            <w:pPr>
              <w:pStyle w:val="TAMainText"/>
              <w:rPr>
                <w:rFonts w:ascii="Century Gothic" w:hAnsi="Century Gothic"/>
                <w:bCs/>
                <w:color w:val="000000"/>
                <w:szCs w:val="22"/>
              </w:rPr>
            </w:pPr>
          </w:p>
        </w:tc>
        <w:tc>
          <w:tcPr>
            <w:tcW w:w="1134" w:type="dxa"/>
            <w:tcBorders>
              <w:bottom w:val="single" w:sz="4" w:space="0" w:color="auto"/>
            </w:tcBorders>
            <w:shd w:val="clear" w:color="auto" w:fill="auto"/>
            <w:noWrap/>
            <w:hideMark/>
          </w:tcPr>
          <w:p w:rsidR="009873A3" w:rsidRPr="007D0042" w:rsidRDefault="009873A3" w:rsidP="009873A3">
            <w:pPr>
              <w:pStyle w:val="TAMainText"/>
              <w:rPr>
                <w:rFonts w:ascii="Century Gothic" w:hAnsi="Century Gothic"/>
                <w:b/>
                <w:color w:val="000000"/>
                <w:szCs w:val="22"/>
              </w:rPr>
            </w:pPr>
            <w:r w:rsidRPr="007D0042">
              <w:rPr>
                <w:rFonts w:ascii="Century Gothic" w:hAnsi="Century Gothic"/>
                <w:b/>
                <w:color w:val="000000"/>
                <w:szCs w:val="22"/>
              </w:rPr>
              <w:t>C</w:t>
            </w:r>
          </w:p>
        </w:tc>
        <w:tc>
          <w:tcPr>
            <w:tcW w:w="1134" w:type="dxa"/>
            <w:tcBorders>
              <w:bottom w:val="single" w:sz="4" w:space="0" w:color="auto"/>
            </w:tcBorders>
            <w:shd w:val="clear" w:color="auto" w:fill="auto"/>
            <w:noWrap/>
            <w:hideMark/>
          </w:tcPr>
          <w:p w:rsidR="009873A3" w:rsidRPr="007D0042" w:rsidRDefault="009873A3" w:rsidP="009873A3">
            <w:pPr>
              <w:pStyle w:val="TAMainText"/>
              <w:rPr>
                <w:rFonts w:ascii="Century Gothic" w:hAnsi="Century Gothic"/>
                <w:b/>
                <w:color w:val="000000"/>
                <w:szCs w:val="22"/>
              </w:rPr>
            </w:pPr>
            <w:r w:rsidRPr="007D0042">
              <w:rPr>
                <w:rFonts w:ascii="Century Gothic" w:hAnsi="Century Gothic"/>
                <w:b/>
                <w:color w:val="000000"/>
                <w:szCs w:val="22"/>
              </w:rPr>
              <w:t>hour</w:t>
            </w:r>
          </w:p>
        </w:tc>
        <w:tc>
          <w:tcPr>
            <w:tcW w:w="1364" w:type="dxa"/>
            <w:tcBorders>
              <w:bottom w:val="single" w:sz="4" w:space="0" w:color="auto"/>
            </w:tcBorders>
            <w:shd w:val="clear" w:color="auto" w:fill="auto"/>
            <w:noWrap/>
            <w:hideMark/>
          </w:tcPr>
          <w:p w:rsidR="009873A3" w:rsidRPr="007D0042" w:rsidRDefault="009873A3" w:rsidP="009873A3">
            <w:pPr>
              <w:pStyle w:val="TAMainText"/>
              <w:rPr>
                <w:rFonts w:ascii="Century Gothic" w:hAnsi="Century Gothic"/>
                <w:b/>
                <w:color w:val="000000"/>
                <w:szCs w:val="22"/>
              </w:rPr>
            </w:pPr>
            <w:r w:rsidRPr="007D0042">
              <w:rPr>
                <w:rFonts w:ascii="Century Gothic" w:hAnsi="Century Gothic"/>
                <w:b/>
                <w:color w:val="000000"/>
                <w:szCs w:val="22"/>
              </w:rPr>
              <w:t>gm/ml</w:t>
            </w:r>
          </w:p>
        </w:tc>
      </w:tr>
      <w:tr w:rsidR="0002606D" w:rsidRPr="007D0042" w:rsidTr="007D0042">
        <w:trPr>
          <w:trHeight w:val="288"/>
        </w:trPr>
        <w:tc>
          <w:tcPr>
            <w:tcW w:w="959" w:type="dxa"/>
            <w:tcBorders>
              <w:top w:val="single" w:sz="4" w:space="0" w:color="auto"/>
              <w:right w:val="single" w:sz="4" w:space="0" w:color="7F7F7F"/>
            </w:tcBorders>
            <w:shd w:val="clear" w:color="auto" w:fill="FFFFFF"/>
            <w:noWrap/>
            <w:hideMark/>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3</w:t>
            </w:r>
          </w:p>
        </w:tc>
        <w:tc>
          <w:tcPr>
            <w:tcW w:w="709" w:type="dxa"/>
            <w:tcBorders>
              <w:top w:val="single" w:sz="4" w:space="0" w:color="auto"/>
            </w:tcBorders>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1</w:t>
            </w:r>
          </w:p>
        </w:tc>
        <w:tc>
          <w:tcPr>
            <w:tcW w:w="1134" w:type="dxa"/>
            <w:tcBorders>
              <w:top w:val="single" w:sz="4" w:space="0" w:color="auto"/>
            </w:tcBorders>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20</w:t>
            </w:r>
          </w:p>
        </w:tc>
        <w:tc>
          <w:tcPr>
            <w:tcW w:w="1134" w:type="dxa"/>
            <w:tcBorders>
              <w:top w:val="single" w:sz="4" w:space="0" w:color="auto"/>
            </w:tcBorders>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3</w:t>
            </w:r>
          </w:p>
        </w:tc>
        <w:tc>
          <w:tcPr>
            <w:tcW w:w="1364" w:type="dxa"/>
            <w:tcBorders>
              <w:top w:val="single" w:sz="4" w:space="0" w:color="auto"/>
            </w:tcBorders>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0.03</w:t>
            </w:r>
          </w:p>
        </w:tc>
      </w:tr>
      <w:tr w:rsidR="009873A3" w:rsidRPr="007D0042" w:rsidTr="007D0042">
        <w:trPr>
          <w:trHeight w:val="288"/>
        </w:trPr>
        <w:tc>
          <w:tcPr>
            <w:tcW w:w="959" w:type="dxa"/>
            <w:tcBorders>
              <w:right w:val="single" w:sz="4" w:space="0" w:color="7F7F7F"/>
            </w:tcBorders>
            <w:shd w:val="clear" w:color="auto" w:fill="FFFFFF"/>
            <w:noWrap/>
            <w:hideMark/>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14</w:t>
            </w:r>
          </w:p>
        </w:tc>
        <w:tc>
          <w:tcPr>
            <w:tcW w:w="709"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2</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30</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2</w:t>
            </w:r>
          </w:p>
        </w:tc>
        <w:tc>
          <w:tcPr>
            <w:tcW w:w="136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0.03</w:t>
            </w:r>
          </w:p>
        </w:tc>
      </w:tr>
      <w:tr w:rsidR="0002606D" w:rsidRPr="007D0042" w:rsidTr="007D0042">
        <w:trPr>
          <w:trHeight w:val="288"/>
        </w:trPr>
        <w:tc>
          <w:tcPr>
            <w:tcW w:w="959" w:type="dxa"/>
            <w:tcBorders>
              <w:right w:val="single" w:sz="4" w:space="0" w:color="7F7F7F"/>
            </w:tcBorders>
            <w:shd w:val="clear" w:color="auto" w:fill="FFFFFF"/>
            <w:noWrap/>
            <w:hideMark/>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8</w:t>
            </w:r>
          </w:p>
        </w:tc>
        <w:tc>
          <w:tcPr>
            <w:tcW w:w="709"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3</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40</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2</w:t>
            </w:r>
          </w:p>
        </w:tc>
        <w:tc>
          <w:tcPr>
            <w:tcW w:w="136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0.04</w:t>
            </w:r>
          </w:p>
        </w:tc>
      </w:tr>
      <w:tr w:rsidR="009873A3" w:rsidRPr="007D0042" w:rsidTr="007D0042">
        <w:trPr>
          <w:trHeight w:val="288"/>
        </w:trPr>
        <w:tc>
          <w:tcPr>
            <w:tcW w:w="959" w:type="dxa"/>
            <w:tcBorders>
              <w:right w:val="single" w:sz="4" w:space="0" w:color="7F7F7F"/>
            </w:tcBorders>
            <w:shd w:val="clear" w:color="auto" w:fill="FFFFFF"/>
            <w:noWrap/>
            <w:hideMark/>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11</w:t>
            </w:r>
          </w:p>
        </w:tc>
        <w:tc>
          <w:tcPr>
            <w:tcW w:w="709"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4</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30</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1</w:t>
            </w:r>
          </w:p>
        </w:tc>
        <w:tc>
          <w:tcPr>
            <w:tcW w:w="136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0.04</w:t>
            </w:r>
          </w:p>
        </w:tc>
      </w:tr>
      <w:tr w:rsidR="0002606D" w:rsidRPr="007D0042" w:rsidTr="007D0042">
        <w:trPr>
          <w:trHeight w:val="288"/>
        </w:trPr>
        <w:tc>
          <w:tcPr>
            <w:tcW w:w="959" w:type="dxa"/>
            <w:tcBorders>
              <w:right w:val="single" w:sz="4" w:space="0" w:color="7F7F7F"/>
            </w:tcBorders>
            <w:shd w:val="clear" w:color="auto" w:fill="FFFFFF"/>
            <w:noWrap/>
            <w:hideMark/>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lastRenderedPageBreak/>
              <w:t>2</w:t>
            </w:r>
          </w:p>
        </w:tc>
        <w:tc>
          <w:tcPr>
            <w:tcW w:w="709"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5</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40</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1</w:t>
            </w:r>
          </w:p>
        </w:tc>
        <w:tc>
          <w:tcPr>
            <w:tcW w:w="136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0.03</w:t>
            </w:r>
          </w:p>
        </w:tc>
      </w:tr>
      <w:tr w:rsidR="009873A3" w:rsidRPr="007D0042" w:rsidTr="007D0042">
        <w:trPr>
          <w:trHeight w:val="288"/>
        </w:trPr>
        <w:tc>
          <w:tcPr>
            <w:tcW w:w="959" w:type="dxa"/>
            <w:tcBorders>
              <w:right w:val="single" w:sz="4" w:space="0" w:color="7F7F7F"/>
            </w:tcBorders>
            <w:shd w:val="clear" w:color="auto" w:fill="FFFFFF"/>
            <w:noWrap/>
            <w:hideMark/>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15</w:t>
            </w:r>
          </w:p>
        </w:tc>
        <w:tc>
          <w:tcPr>
            <w:tcW w:w="709"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6</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30</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2</w:t>
            </w:r>
          </w:p>
        </w:tc>
        <w:tc>
          <w:tcPr>
            <w:tcW w:w="136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0.03</w:t>
            </w:r>
          </w:p>
        </w:tc>
      </w:tr>
      <w:tr w:rsidR="0002606D" w:rsidRPr="007D0042" w:rsidTr="007D0042">
        <w:trPr>
          <w:trHeight w:val="288"/>
        </w:trPr>
        <w:tc>
          <w:tcPr>
            <w:tcW w:w="959" w:type="dxa"/>
            <w:tcBorders>
              <w:right w:val="single" w:sz="4" w:space="0" w:color="7F7F7F"/>
            </w:tcBorders>
            <w:shd w:val="clear" w:color="auto" w:fill="FFFFFF"/>
            <w:noWrap/>
            <w:hideMark/>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1</w:t>
            </w:r>
          </w:p>
        </w:tc>
        <w:tc>
          <w:tcPr>
            <w:tcW w:w="709"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7</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20</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1</w:t>
            </w:r>
          </w:p>
        </w:tc>
        <w:tc>
          <w:tcPr>
            <w:tcW w:w="136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0.03</w:t>
            </w:r>
          </w:p>
        </w:tc>
      </w:tr>
      <w:tr w:rsidR="009873A3" w:rsidRPr="007D0042" w:rsidTr="007D0042">
        <w:trPr>
          <w:trHeight w:val="288"/>
        </w:trPr>
        <w:tc>
          <w:tcPr>
            <w:tcW w:w="959" w:type="dxa"/>
            <w:tcBorders>
              <w:right w:val="single" w:sz="4" w:space="0" w:color="7F7F7F"/>
            </w:tcBorders>
            <w:shd w:val="clear" w:color="auto" w:fill="FFFFFF"/>
            <w:noWrap/>
            <w:hideMark/>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12</w:t>
            </w:r>
          </w:p>
        </w:tc>
        <w:tc>
          <w:tcPr>
            <w:tcW w:w="709"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8</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30</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3</w:t>
            </w:r>
          </w:p>
        </w:tc>
        <w:tc>
          <w:tcPr>
            <w:tcW w:w="136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0.04</w:t>
            </w:r>
          </w:p>
        </w:tc>
      </w:tr>
      <w:tr w:rsidR="0002606D" w:rsidRPr="007D0042" w:rsidTr="007D0042">
        <w:trPr>
          <w:trHeight w:val="288"/>
        </w:trPr>
        <w:tc>
          <w:tcPr>
            <w:tcW w:w="959" w:type="dxa"/>
            <w:tcBorders>
              <w:right w:val="single" w:sz="4" w:space="0" w:color="7F7F7F"/>
            </w:tcBorders>
            <w:shd w:val="clear" w:color="auto" w:fill="FFFFFF"/>
            <w:noWrap/>
            <w:hideMark/>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9</w:t>
            </w:r>
          </w:p>
        </w:tc>
        <w:tc>
          <w:tcPr>
            <w:tcW w:w="709"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9</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30</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1</w:t>
            </w:r>
          </w:p>
        </w:tc>
        <w:tc>
          <w:tcPr>
            <w:tcW w:w="136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0.02</w:t>
            </w:r>
          </w:p>
        </w:tc>
      </w:tr>
      <w:tr w:rsidR="009873A3" w:rsidRPr="007D0042" w:rsidTr="007D0042">
        <w:trPr>
          <w:trHeight w:val="288"/>
        </w:trPr>
        <w:tc>
          <w:tcPr>
            <w:tcW w:w="959" w:type="dxa"/>
            <w:tcBorders>
              <w:right w:val="single" w:sz="4" w:space="0" w:color="7F7F7F"/>
            </w:tcBorders>
            <w:shd w:val="clear" w:color="auto" w:fill="FFFFFF"/>
            <w:noWrap/>
            <w:hideMark/>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6</w:t>
            </w:r>
          </w:p>
        </w:tc>
        <w:tc>
          <w:tcPr>
            <w:tcW w:w="709"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10</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40</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2</w:t>
            </w:r>
          </w:p>
        </w:tc>
        <w:tc>
          <w:tcPr>
            <w:tcW w:w="136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0.02</w:t>
            </w:r>
          </w:p>
        </w:tc>
      </w:tr>
      <w:tr w:rsidR="0002606D" w:rsidRPr="007D0042" w:rsidTr="007D0042">
        <w:trPr>
          <w:trHeight w:val="288"/>
        </w:trPr>
        <w:tc>
          <w:tcPr>
            <w:tcW w:w="959" w:type="dxa"/>
            <w:tcBorders>
              <w:right w:val="single" w:sz="4" w:space="0" w:color="7F7F7F"/>
            </w:tcBorders>
            <w:shd w:val="clear" w:color="auto" w:fill="FFFFFF"/>
            <w:noWrap/>
            <w:hideMark/>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7</w:t>
            </w:r>
          </w:p>
        </w:tc>
        <w:tc>
          <w:tcPr>
            <w:tcW w:w="709"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11</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20</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2</w:t>
            </w:r>
          </w:p>
        </w:tc>
        <w:tc>
          <w:tcPr>
            <w:tcW w:w="136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0.04</w:t>
            </w:r>
          </w:p>
        </w:tc>
      </w:tr>
      <w:tr w:rsidR="009873A3" w:rsidRPr="007D0042" w:rsidTr="007D0042">
        <w:trPr>
          <w:trHeight w:val="288"/>
        </w:trPr>
        <w:tc>
          <w:tcPr>
            <w:tcW w:w="959" w:type="dxa"/>
            <w:tcBorders>
              <w:right w:val="single" w:sz="4" w:space="0" w:color="7F7F7F"/>
            </w:tcBorders>
            <w:shd w:val="clear" w:color="auto" w:fill="FFFFFF"/>
            <w:noWrap/>
            <w:hideMark/>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4</w:t>
            </w:r>
          </w:p>
        </w:tc>
        <w:tc>
          <w:tcPr>
            <w:tcW w:w="709"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12</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40</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3</w:t>
            </w:r>
          </w:p>
        </w:tc>
        <w:tc>
          <w:tcPr>
            <w:tcW w:w="136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0.03</w:t>
            </w:r>
          </w:p>
        </w:tc>
      </w:tr>
      <w:tr w:rsidR="0002606D" w:rsidRPr="007D0042" w:rsidTr="007D0042">
        <w:trPr>
          <w:trHeight w:val="288"/>
        </w:trPr>
        <w:tc>
          <w:tcPr>
            <w:tcW w:w="959" w:type="dxa"/>
            <w:tcBorders>
              <w:right w:val="single" w:sz="4" w:space="0" w:color="7F7F7F"/>
            </w:tcBorders>
            <w:shd w:val="clear" w:color="auto" w:fill="FFFFFF"/>
            <w:noWrap/>
            <w:hideMark/>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13</w:t>
            </w:r>
          </w:p>
        </w:tc>
        <w:tc>
          <w:tcPr>
            <w:tcW w:w="709"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13</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30</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2</w:t>
            </w:r>
          </w:p>
        </w:tc>
        <w:tc>
          <w:tcPr>
            <w:tcW w:w="136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0.03</w:t>
            </w:r>
          </w:p>
        </w:tc>
      </w:tr>
      <w:tr w:rsidR="009873A3" w:rsidRPr="007D0042" w:rsidTr="007D0042">
        <w:trPr>
          <w:trHeight w:val="288"/>
        </w:trPr>
        <w:tc>
          <w:tcPr>
            <w:tcW w:w="959" w:type="dxa"/>
            <w:tcBorders>
              <w:right w:val="single" w:sz="4" w:space="0" w:color="7F7F7F"/>
            </w:tcBorders>
            <w:shd w:val="clear" w:color="auto" w:fill="FFFFFF"/>
            <w:noWrap/>
            <w:hideMark/>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10</w:t>
            </w:r>
          </w:p>
        </w:tc>
        <w:tc>
          <w:tcPr>
            <w:tcW w:w="709"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14</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30</w:t>
            </w:r>
          </w:p>
        </w:tc>
        <w:tc>
          <w:tcPr>
            <w:tcW w:w="113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3</w:t>
            </w:r>
          </w:p>
        </w:tc>
        <w:tc>
          <w:tcPr>
            <w:tcW w:w="1364" w:type="dxa"/>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0.02</w:t>
            </w:r>
          </w:p>
        </w:tc>
      </w:tr>
      <w:tr w:rsidR="0002606D" w:rsidRPr="007D0042" w:rsidTr="007D0042">
        <w:trPr>
          <w:trHeight w:val="288"/>
        </w:trPr>
        <w:tc>
          <w:tcPr>
            <w:tcW w:w="959" w:type="dxa"/>
            <w:tcBorders>
              <w:bottom w:val="single" w:sz="4" w:space="0" w:color="auto"/>
              <w:right w:val="single" w:sz="4" w:space="0" w:color="7F7F7F"/>
            </w:tcBorders>
            <w:shd w:val="clear" w:color="auto" w:fill="FFFFFF"/>
            <w:noWrap/>
            <w:hideMark/>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5</w:t>
            </w:r>
          </w:p>
        </w:tc>
        <w:tc>
          <w:tcPr>
            <w:tcW w:w="709" w:type="dxa"/>
            <w:tcBorders>
              <w:bottom w:val="single" w:sz="4" w:space="0" w:color="auto"/>
            </w:tcBorders>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15</w:t>
            </w:r>
          </w:p>
        </w:tc>
        <w:tc>
          <w:tcPr>
            <w:tcW w:w="1134" w:type="dxa"/>
            <w:tcBorders>
              <w:bottom w:val="single" w:sz="4" w:space="0" w:color="auto"/>
            </w:tcBorders>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20</w:t>
            </w:r>
          </w:p>
        </w:tc>
        <w:tc>
          <w:tcPr>
            <w:tcW w:w="1134" w:type="dxa"/>
            <w:tcBorders>
              <w:bottom w:val="single" w:sz="4" w:space="0" w:color="auto"/>
            </w:tcBorders>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2</w:t>
            </w:r>
          </w:p>
        </w:tc>
        <w:tc>
          <w:tcPr>
            <w:tcW w:w="1364" w:type="dxa"/>
            <w:tcBorders>
              <w:bottom w:val="single" w:sz="4" w:space="0" w:color="auto"/>
            </w:tcBorders>
            <w:shd w:val="clear" w:color="auto" w:fill="auto"/>
            <w:noWrap/>
            <w:hideMark/>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0.02</w:t>
            </w:r>
          </w:p>
        </w:tc>
      </w:tr>
    </w:tbl>
    <w:p w:rsidR="009873A3" w:rsidRPr="009873A3" w:rsidRDefault="009873A3" w:rsidP="009873A3">
      <w:pPr>
        <w:pStyle w:val="TAMainText"/>
        <w:spacing w:line="240" w:lineRule="auto"/>
        <w:rPr>
          <w:rFonts w:ascii="Century Gothic" w:hAnsi="Century Gothic"/>
          <w:bCs/>
          <w:color w:val="000000"/>
          <w:szCs w:val="22"/>
        </w:rPr>
      </w:pPr>
      <w:r w:rsidRPr="009873A3">
        <w:rPr>
          <w:rFonts w:ascii="Century Gothic" w:hAnsi="Century Gothic"/>
          <w:bCs/>
          <w:color w:val="000000"/>
          <w:szCs w:val="22"/>
        </w:rPr>
        <w:t>The varying of the experimental conditions in the experiments helps in assessing the main effects and interaction effects of the variables. Runs 10 and 15 assess the effect of temperature with constant contact time and dosage of the adsorbent, while run 3 and 11 assess the interaction effect of extreme temperatures and dosage with a constant contact time. This systematic design allows the development of a quadratic model for the adsorption-desulfurization process and in the determination of optimum conditions with lesser number of experiments than the full factor design.</w:t>
      </w:r>
    </w:p>
    <w:p w:rsidR="009873A3" w:rsidRPr="009873A3" w:rsidRDefault="009873A3" w:rsidP="009873A3">
      <w:pPr>
        <w:pStyle w:val="TAMainText"/>
        <w:spacing w:line="240" w:lineRule="auto"/>
        <w:rPr>
          <w:rFonts w:ascii="Century Gothic" w:hAnsi="Century Gothic"/>
          <w:bCs/>
          <w:color w:val="000000"/>
          <w:szCs w:val="22"/>
        </w:rPr>
      </w:pPr>
    </w:p>
    <w:p w:rsidR="009873A3" w:rsidRPr="00A7746E" w:rsidRDefault="009873A3" w:rsidP="00A7746E">
      <w:pPr>
        <w:pStyle w:val="TAMainText"/>
        <w:numPr>
          <w:ilvl w:val="0"/>
          <w:numId w:val="32"/>
        </w:numPr>
        <w:spacing w:line="240" w:lineRule="auto"/>
        <w:ind w:left="426"/>
        <w:rPr>
          <w:rFonts w:ascii="Century Gothic" w:hAnsi="Century Gothic"/>
          <w:b/>
          <w:caps/>
          <w:color w:val="800000"/>
          <w:sz w:val="22"/>
          <w:szCs w:val="22"/>
        </w:rPr>
      </w:pPr>
      <w:r w:rsidRPr="00A7746E">
        <w:rPr>
          <w:rFonts w:ascii="Century Gothic" w:hAnsi="Century Gothic"/>
          <w:b/>
          <w:caps/>
          <w:color w:val="800000"/>
          <w:sz w:val="22"/>
          <w:szCs w:val="22"/>
        </w:rPr>
        <w:t>Result</w:t>
      </w:r>
      <w:r w:rsidR="00A7746E" w:rsidRPr="00A7746E">
        <w:rPr>
          <w:rFonts w:ascii="Century Gothic" w:hAnsi="Century Gothic"/>
          <w:b/>
          <w:caps/>
          <w:color w:val="800000"/>
          <w:sz w:val="22"/>
          <w:szCs w:val="22"/>
        </w:rPr>
        <w:t>s</w:t>
      </w:r>
      <w:r w:rsidR="003F6BEA">
        <w:rPr>
          <w:rFonts w:ascii="Century Gothic" w:hAnsi="Century Gothic"/>
          <w:b/>
          <w:caps/>
          <w:color w:val="800000"/>
          <w:sz w:val="22"/>
          <w:szCs w:val="22"/>
        </w:rPr>
        <w:t xml:space="preserve"> and ANLAYSIS</w:t>
      </w:r>
    </w:p>
    <w:p w:rsidR="009873A3" w:rsidRPr="0002606D" w:rsidRDefault="009873A3" w:rsidP="00A7746E">
      <w:pPr>
        <w:pStyle w:val="TAMainText"/>
        <w:numPr>
          <w:ilvl w:val="1"/>
          <w:numId w:val="32"/>
        </w:numPr>
        <w:spacing w:line="240" w:lineRule="auto"/>
        <w:ind w:left="426"/>
        <w:rPr>
          <w:rFonts w:ascii="Century Gothic" w:hAnsi="Century Gothic"/>
          <w:b/>
          <w:color w:val="800000"/>
          <w:szCs w:val="22"/>
        </w:rPr>
      </w:pPr>
      <w:r w:rsidRPr="0002606D">
        <w:rPr>
          <w:rFonts w:ascii="Century Gothic" w:hAnsi="Century Gothic"/>
          <w:b/>
          <w:color w:val="800000"/>
          <w:szCs w:val="22"/>
        </w:rPr>
        <w:t>RSM statistical analysis and results of the experiment</w:t>
      </w:r>
    </w:p>
    <w:p w:rsidR="009873A3" w:rsidRPr="009873A3" w:rsidRDefault="009873A3" w:rsidP="0071179D">
      <w:pPr>
        <w:pStyle w:val="TAMainText"/>
        <w:spacing w:line="240" w:lineRule="auto"/>
        <w:rPr>
          <w:rFonts w:ascii="Century Gothic" w:hAnsi="Century Gothic"/>
          <w:bCs/>
          <w:color w:val="000000"/>
          <w:szCs w:val="22"/>
          <w:rtl/>
        </w:rPr>
      </w:pPr>
      <w:r w:rsidRPr="009873A3">
        <w:rPr>
          <w:rFonts w:ascii="Century Gothic" w:hAnsi="Century Gothic"/>
          <w:bCs/>
          <w:color w:val="000000"/>
          <w:szCs w:val="22"/>
        </w:rPr>
        <w:t>The RSM is a statistical method that was included in the experimental design to determine the effect of process parameters (independent variables) on a single response variable or multiple variables. (dependent variables). RSM effectively reduces the amount of experiments required to be conducted and it takes into account the interactions between the parameters</w:t>
      </w:r>
      <w:r w:rsidR="00E81CAD">
        <w:rPr>
          <w:rFonts w:ascii="Century Gothic" w:hAnsi="Century Gothic" w:hint="cs"/>
          <w:bCs/>
          <w:color w:val="000000"/>
          <w:szCs w:val="22"/>
          <w:rtl/>
        </w:rPr>
        <w:t xml:space="preserve"> </w:t>
      </w:r>
      <w:hyperlink w:anchor="refr7" w:history="1">
        <w:r w:rsidRPr="009873A3">
          <w:rPr>
            <w:rStyle w:val="Hyperlink"/>
            <w:rFonts w:ascii="Century Gothic" w:hAnsi="Century Gothic"/>
            <w:bCs/>
            <w:szCs w:val="22"/>
          </w:rPr>
          <w:fldChar w:fldCharType="begin" w:fldLock="1"/>
        </w:r>
        <w:r w:rsidRPr="009873A3">
          <w:rPr>
            <w:rStyle w:val="Hyperlink"/>
            <w:rFonts w:ascii="Century Gothic" w:hAnsi="Century Gothic"/>
            <w:bCs/>
            <w:szCs w:val="22"/>
          </w:rPr>
          <w:instrText>ADDIN CSL_CITATION {"citationItems":[{"id":"ITEM-1","itemData":{"author":[{"dropping-particle":"","family":"Montgomery","given":"Douglas C","non-dropping-particle":"","parse-names":false,"suffix":""}],"id":"ITEM-1","issued":{"date-parts":[["2017"]]},"publisher":"John wiley \\&amp; sons","title":"Design and analysis of experiments","type":"book"},"uris":["http://www.mendeley.com/documents/?uuid=4c377f42-8688-47eb-a679-c0a8462e12c7"]}],"mendeley":{"formattedCitation":"[7]","plainTextFormattedCitation":"[7]","previouslyFormattedCitation":"[7]"},"properties":{"noteIndex":0},"schema":"https://github.com/citation-style-language/schema/raw/master/csl-citation.json"}</w:instrText>
        </w:r>
        <w:r w:rsidRPr="009873A3">
          <w:rPr>
            <w:rStyle w:val="Hyperlink"/>
            <w:rFonts w:ascii="Century Gothic" w:hAnsi="Century Gothic"/>
            <w:bCs/>
            <w:szCs w:val="22"/>
          </w:rPr>
          <w:fldChar w:fldCharType="separate"/>
        </w:r>
        <w:r w:rsidRPr="009873A3">
          <w:rPr>
            <w:rStyle w:val="Hyperlink"/>
            <w:rFonts w:ascii="Century Gothic" w:hAnsi="Century Gothic"/>
            <w:bCs/>
            <w:noProof/>
            <w:szCs w:val="22"/>
          </w:rPr>
          <w:t>[7]</w:t>
        </w:r>
        <w:r w:rsidRPr="009873A3">
          <w:rPr>
            <w:rStyle w:val="Hyperlink"/>
            <w:rFonts w:ascii="Century Gothic" w:hAnsi="Century Gothic"/>
            <w:bCs/>
            <w:szCs w:val="22"/>
          </w:rPr>
          <w:fldChar w:fldCharType="end"/>
        </w:r>
      </w:hyperlink>
      <w:r w:rsidRPr="009873A3">
        <w:rPr>
          <w:rFonts w:ascii="Century Gothic" w:hAnsi="Century Gothic"/>
          <w:bCs/>
          <w:color w:val="000000"/>
          <w:szCs w:val="22"/>
        </w:rPr>
        <w:t xml:space="preserve">.The desulfurization of heavy naphtha was performed in two stages by 15 batch tests. of different process parameters. These are presented in Table 2. The desulfurization efficiencies were determined with actual and predicted values. There was a good level of agreement between the actual and estimated results as shown in Figure </w:t>
      </w:r>
      <w:r w:rsidR="0071179D">
        <w:rPr>
          <w:rFonts w:ascii="Century Gothic" w:hAnsi="Century Gothic"/>
          <w:bCs/>
          <w:color w:val="000000"/>
          <w:szCs w:val="22"/>
        </w:rPr>
        <w:t>2</w:t>
      </w:r>
      <w:r w:rsidRPr="009873A3">
        <w:rPr>
          <w:rFonts w:ascii="Century Gothic" w:hAnsi="Century Gothic"/>
          <w:bCs/>
          <w:color w:val="000000"/>
          <w:szCs w:val="22"/>
        </w:rPr>
        <w:t>. Desulfurization efficiencies were calculated by Design-Expert 13 software</w:t>
      </w:r>
      <w:hyperlink r:id="rId17" w:anchor="refr16" w:history="1">
        <w:r w:rsidRPr="009873A3">
          <w:rPr>
            <w:rStyle w:val="Hyperlink"/>
            <w:rFonts w:ascii="Century Gothic" w:hAnsi="Century Gothic"/>
            <w:bCs/>
            <w:szCs w:val="22"/>
          </w:rPr>
          <w:fldChar w:fldCharType="begin" w:fldLock="1"/>
        </w:r>
        <w:r w:rsidRPr="009873A3">
          <w:rPr>
            <w:rStyle w:val="Hyperlink"/>
            <w:rFonts w:ascii="Century Gothic" w:hAnsi="Century Gothic"/>
            <w:bCs/>
            <w:szCs w:val="22"/>
          </w:rPr>
          <w:instrText>ADDIN CSL_CITATION {"citationItems":[{"id":"ITEM-1","itemData":{"DOI":"10.15386/mpr-1831","author":[{"dropping-particle":"","family":"Koliqi","given":"Rozafa","non-dropping-particle":"","parse-names":false,"suffix":""},{"dropping-particle":"","family":"Breznica","given":"Pranvera","non-dropping-particle":"","parse-names":false,"suffix":""},{"dropping-particle":"","family":"Daka","given":"Arlinda","non-dropping-particle":"","parse-names":false,"suffix":""},{"dropping-particle":"","family":"Koshi","given":"Blerina","non-dropping-particle":"","parse-names":false,"suffix":""}],"container-title":"Medicine and Pharmacy Reports","id":"ITEM-1","issue":"4","issued":{"date-parts":[["2021"]]},"page":"483","title":"Application of Design of Expert software for evaluating the influence of formulation variables on the encapsulation efficacy, drug content and particle size of PEO-PPO-PEO/Poly (DL-lactide-co-caprolactone) nanoparticles as carriers for SN-38","type":"article-journal","volume":"94"},"uris":["http://www.mendeley.com/documents/?uuid=d28c0a49-beb2-411a-a593-01dc960970c3"]}],"mendeley":{"formattedCitation":"[16]","plainTextFormattedCitation":"[16]","previouslyFormattedCitation":"[16]"},"properties":{"noteIndex":0},"schema":"https://github.com/citation-style-language/schema/raw/master/csl-citation.json"}</w:instrText>
        </w:r>
        <w:r w:rsidRPr="009873A3">
          <w:rPr>
            <w:rStyle w:val="Hyperlink"/>
            <w:rFonts w:ascii="Century Gothic" w:hAnsi="Century Gothic"/>
            <w:bCs/>
            <w:szCs w:val="22"/>
          </w:rPr>
          <w:fldChar w:fldCharType="separate"/>
        </w:r>
        <w:r w:rsidRPr="009873A3">
          <w:rPr>
            <w:rStyle w:val="Hyperlink"/>
            <w:rFonts w:ascii="Century Gothic" w:hAnsi="Century Gothic"/>
            <w:bCs/>
            <w:noProof/>
            <w:szCs w:val="22"/>
          </w:rPr>
          <w:t>[16]</w:t>
        </w:r>
        <w:r w:rsidRPr="009873A3">
          <w:rPr>
            <w:rStyle w:val="Hyperlink"/>
            <w:rFonts w:ascii="Century Gothic" w:hAnsi="Century Gothic"/>
            <w:bCs/>
            <w:szCs w:val="22"/>
          </w:rPr>
          <w:fldChar w:fldCharType="end"/>
        </w:r>
      </w:hyperlink>
      <w:r w:rsidRPr="009873A3">
        <w:rPr>
          <w:rFonts w:ascii="Century Gothic" w:hAnsi="Century Gothic"/>
          <w:bCs/>
          <w:color w:val="000000"/>
          <w:szCs w:val="22"/>
        </w:rPr>
        <w:t>. to determine the relationship between the percent desulfurization and the process parameters. The final quadratic equations which were the results of analysis are as follows:</w:t>
      </w:r>
    </w:p>
    <w:p w:rsidR="009873A3" w:rsidRPr="009873A3" w:rsidRDefault="009873A3" w:rsidP="009873A3">
      <w:pPr>
        <w:pStyle w:val="TAMainText"/>
        <w:spacing w:line="240" w:lineRule="auto"/>
        <w:rPr>
          <w:rFonts w:ascii="Century Gothic" w:hAnsi="Century Gothic"/>
          <w:bCs/>
          <w:color w:val="000000"/>
          <w:szCs w:val="22"/>
        </w:rPr>
      </w:pPr>
    </w:p>
    <w:p w:rsidR="00CF63F8" w:rsidRDefault="009873A3" w:rsidP="00CF63F8">
      <w:pPr>
        <w:pStyle w:val="TAMainText"/>
        <w:spacing w:line="240" w:lineRule="auto"/>
        <w:ind w:firstLine="0"/>
        <w:rPr>
          <w:rFonts w:ascii="Century Gothic" w:hAnsi="Century Gothic"/>
          <w:b/>
          <w:color w:val="000000"/>
          <w:szCs w:val="22"/>
        </w:rPr>
      </w:pPr>
      <w:r w:rsidRPr="00CF63F8">
        <w:rPr>
          <w:rFonts w:ascii="Century Gothic" w:hAnsi="Century Gothic"/>
          <w:b/>
          <w:color w:val="000000"/>
          <w:szCs w:val="22"/>
        </w:rPr>
        <w:t>R1%=62.17+0.5125A+4.05B+6.56C+1.83AB-0.85AC+0.025BC-2.83A</w:t>
      </w:r>
      <w:r w:rsidRPr="00CF63F8">
        <w:rPr>
          <w:rFonts w:ascii="Century Gothic" w:hAnsi="Century Gothic"/>
          <w:b/>
          <w:color w:val="000000"/>
          <w:szCs w:val="22"/>
          <w:vertAlign w:val="superscript"/>
        </w:rPr>
        <w:t>2</w:t>
      </w:r>
      <w:r w:rsidRPr="00CF63F8">
        <w:rPr>
          <w:rFonts w:ascii="Century Gothic" w:hAnsi="Century Gothic"/>
          <w:b/>
          <w:color w:val="000000"/>
          <w:szCs w:val="22"/>
        </w:rPr>
        <w:t>-0.6583B</w:t>
      </w:r>
      <w:r w:rsidRPr="00CF63F8">
        <w:rPr>
          <w:rFonts w:ascii="Century Gothic" w:hAnsi="Century Gothic"/>
          <w:b/>
          <w:color w:val="000000"/>
          <w:szCs w:val="22"/>
          <w:vertAlign w:val="superscript"/>
        </w:rPr>
        <w:t>2</w:t>
      </w:r>
      <w:r w:rsidRPr="00CF63F8">
        <w:rPr>
          <w:rFonts w:ascii="Century Gothic" w:hAnsi="Century Gothic"/>
          <w:b/>
          <w:color w:val="000000"/>
          <w:szCs w:val="22"/>
        </w:rPr>
        <w:t>-0.9833C</w:t>
      </w:r>
      <w:r w:rsidRPr="00CF63F8">
        <w:rPr>
          <w:rFonts w:ascii="Century Gothic" w:hAnsi="Century Gothic"/>
          <w:b/>
          <w:color w:val="000000"/>
          <w:szCs w:val="22"/>
          <w:vertAlign w:val="superscript"/>
        </w:rPr>
        <w:t>2</w:t>
      </w:r>
      <w:r w:rsidRPr="00CF63F8">
        <w:rPr>
          <w:rFonts w:ascii="Century Gothic" w:hAnsi="Century Gothic"/>
          <w:b/>
          <w:color w:val="000000"/>
          <w:szCs w:val="22"/>
          <w:vertAlign w:val="superscript"/>
          <w:rtl/>
        </w:rPr>
        <w:t xml:space="preserve">     </w:t>
      </w:r>
      <w:r w:rsidRPr="00CF63F8">
        <w:rPr>
          <w:rFonts w:ascii="Century Gothic" w:hAnsi="Century Gothic"/>
          <w:b/>
          <w:color w:val="000000"/>
          <w:szCs w:val="22"/>
          <w:vertAlign w:val="superscript"/>
        </w:rPr>
        <w:t xml:space="preserve">         </w:t>
      </w:r>
      <w:proofErr w:type="gramStart"/>
      <w:r w:rsidRPr="00CF63F8">
        <w:rPr>
          <w:rFonts w:ascii="Century Gothic" w:hAnsi="Century Gothic"/>
          <w:b/>
          <w:color w:val="000000"/>
          <w:szCs w:val="22"/>
          <w:vertAlign w:val="superscript"/>
        </w:rPr>
        <w:t xml:space="preserve">   </w:t>
      </w:r>
      <w:r w:rsidR="00CF63F8" w:rsidRPr="00CF63F8">
        <w:rPr>
          <w:rFonts w:ascii="Century Gothic" w:hAnsi="Century Gothic"/>
          <w:b/>
          <w:color w:val="000000"/>
          <w:szCs w:val="22"/>
        </w:rPr>
        <w:t>(</w:t>
      </w:r>
      <w:proofErr w:type="gramEnd"/>
      <w:r w:rsidR="00CF63F8" w:rsidRPr="00CF63F8">
        <w:rPr>
          <w:rFonts w:ascii="Century Gothic" w:hAnsi="Century Gothic"/>
          <w:b/>
          <w:color w:val="000000"/>
          <w:szCs w:val="22"/>
        </w:rPr>
        <w:t>5)</w:t>
      </w:r>
      <w:r w:rsidRPr="00CF63F8">
        <w:rPr>
          <w:rFonts w:ascii="Century Gothic" w:hAnsi="Century Gothic"/>
          <w:b/>
          <w:color w:val="000000"/>
          <w:szCs w:val="22"/>
          <w:vertAlign w:val="superscript"/>
        </w:rPr>
        <w:t xml:space="preserve">                                            </w:t>
      </w:r>
    </w:p>
    <w:p w:rsidR="009873A3" w:rsidRPr="009873A3" w:rsidRDefault="009873A3" w:rsidP="00CF63F8">
      <w:pPr>
        <w:pStyle w:val="TAMainText"/>
        <w:spacing w:line="240" w:lineRule="auto"/>
        <w:ind w:firstLine="0"/>
        <w:rPr>
          <w:rFonts w:ascii="Century Gothic" w:hAnsi="Century Gothic"/>
          <w:bCs/>
          <w:color w:val="000000"/>
          <w:szCs w:val="22"/>
        </w:rPr>
      </w:pPr>
      <w:r w:rsidRPr="009873A3">
        <w:rPr>
          <w:rFonts w:ascii="Century Gothic" w:hAnsi="Century Gothic"/>
          <w:bCs/>
          <w:color w:val="000000"/>
          <w:szCs w:val="22"/>
        </w:rPr>
        <w:t xml:space="preserve">In which, R1% represents the desulfurization efficiency of heavy naphtha and (A, B, C) represent, respectively: A, B and C represent the temperature, time and amount of adsorbent used per 100 ml of heavy naphtha, respectively. The interaction effects of the model parameters are represented by AB, AC, and BC, and A2, B2 and C2 represent the quadratic constraints of the process parameters. The signs of the coefficients in Equation (5) suggest the direction of the </w:t>
      </w:r>
      <w:r w:rsidRPr="009873A3">
        <w:rPr>
          <w:rFonts w:ascii="Century Gothic" w:hAnsi="Century Gothic"/>
          <w:bCs/>
          <w:color w:val="000000"/>
          <w:szCs w:val="22"/>
        </w:rPr>
        <w:lastRenderedPageBreak/>
        <w:t>effect of each process parameter. A positive coefficient represents a positive or additive effect, while a negative coefficient represents a negative or subtractive effect. The influence of each variable is determined by the overall effect of its linear, interaction and quadratic components</w:t>
      </w:r>
      <w:hyperlink w:anchor="refr8" w:history="1">
        <w:r w:rsidRPr="009873A3">
          <w:rPr>
            <w:rStyle w:val="Hyperlink"/>
            <w:rFonts w:ascii="Century Gothic" w:hAnsi="Century Gothic"/>
            <w:bCs/>
            <w:szCs w:val="22"/>
          </w:rPr>
          <w:fldChar w:fldCharType="begin" w:fldLock="1"/>
        </w:r>
        <w:r w:rsidRPr="009873A3">
          <w:rPr>
            <w:rStyle w:val="Hyperlink"/>
            <w:rFonts w:ascii="Century Gothic" w:hAnsi="Century Gothic"/>
            <w:bCs/>
            <w:szCs w:val="22"/>
          </w:rPr>
          <w:instrText>ADDIN CSL_CITATION {"citationItems":[{"id":"ITEM-1","itemData":{"author":[{"dropping-particle":"","family":"Myers","given":"Raymond H","non-dropping-particle":"","parse-names":false,"suffix":""},{"dropping-particle":"","family":"Montgomery","given":"Douglas C","non-dropping-particle":"","parse-names":false,"suffix":""},{"dropping-particle":"","family":"Anderson-Cook","given":"Christine M","non-dropping-particle":"","parse-names":false,"suffix":""}],"id":"ITEM-1","issued":{"date-parts":[["2016"]]},"publisher":"John Wiley \\&amp; Sons","title":"Response surface methodology: process and product optimization using designed experiments","type":"book"},"uris":["http://www.mendeley.com/documents/?uuid=7b7a6362-9e78-4f48-873f-de5b82ffeed1"]}],"mendeley":{"formattedCitation":"[8]","plainTextFormattedCitation":"[8]","previouslyFormattedCitation":"[8]"},"properties":{"noteIndex":0},"schema":"https://github.com/citation-style-language/schema/raw/master/csl-citation.json"}</w:instrText>
        </w:r>
        <w:r w:rsidRPr="009873A3">
          <w:rPr>
            <w:rStyle w:val="Hyperlink"/>
            <w:rFonts w:ascii="Century Gothic" w:hAnsi="Century Gothic"/>
            <w:bCs/>
            <w:szCs w:val="22"/>
          </w:rPr>
          <w:fldChar w:fldCharType="separate"/>
        </w:r>
        <w:r w:rsidRPr="009873A3">
          <w:rPr>
            <w:rStyle w:val="Hyperlink"/>
            <w:rFonts w:ascii="Century Gothic" w:hAnsi="Century Gothic"/>
            <w:bCs/>
            <w:noProof/>
            <w:szCs w:val="22"/>
          </w:rPr>
          <w:t>[8]</w:t>
        </w:r>
        <w:r w:rsidRPr="009873A3">
          <w:rPr>
            <w:rStyle w:val="Hyperlink"/>
            <w:rFonts w:ascii="Century Gothic" w:hAnsi="Century Gothic"/>
            <w:bCs/>
            <w:szCs w:val="22"/>
          </w:rPr>
          <w:fldChar w:fldCharType="end"/>
        </w:r>
      </w:hyperlink>
      <w:r w:rsidRPr="009873A3">
        <w:rPr>
          <w:rFonts w:ascii="Century Gothic" w:hAnsi="Century Gothic"/>
          <w:bCs/>
          <w:color w:val="000000"/>
          <w:szCs w:val="22"/>
        </w:rPr>
        <w:t>.</w:t>
      </w:r>
    </w:p>
    <w:p w:rsidR="009873A3" w:rsidRPr="009873A3" w:rsidRDefault="009873A3" w:rsidP="009873A3">
      <w:pPr>
        <w:pStyle w:val="TAMainText"/>
        <w:spacing w:line="240" w:lineRule="auto"/>
        <w:rPr>
          <w:rFonts w:ascii="Century Gothic" w:hAnsi="Century Gothic"/>
          <w:bCs/>
          <w:color w:val="000000"/>
          <w:szCs w:val="22"/>
        </w:rPr>
      </w:pPr>
      <w:r w:rsidRPr="00F37312">
        <w:rPr>
          <w:rFonts w:ascii="Century Gothic" w:hAnsi="Century Gothic"/>
          <w:b/>
          <w:color w:val="000000"/>
          <w:szCs w:val="22"/>
        </w:rPr>
        <w:t>Table (2):</w:t>
      </w:r>
      <w:r w:rsidRPr="009873A3">
        <w:rPr>
          <w:rFonts w:ascii="Century Gothic" w:hAnsi="Century Gothic"/>
          <w:bCs/>
          <w:color w:val="000000"/>
          <w:szCs w:val="22"/>
        </w:rPr>
        <w:t xml:space="preserve"> Experimental design values of response variables for the removal percentage of predicted and actual values</w:t>
      </w:r>
    </w:p>
    <w:tbl>
      <w:tblPr>
        <w:tblW w:w="5057" w:type="dxa"/>
        <w:tblLayout w:type="fixed"/>
        <w:tblLook w:val="04A0" w:firstRow="1" w:lastRow="0" w:firstColumn="1" w:lastColumn="0" w:noHBand="0" w:noVBand="1"/>
      </w:tblPr>
      <w:tblGrid>
        <w:gridCol w:w="609"/>
        <w:gridCol w:w="850"/>
        <w:gridCol w:w="809"/>
        <w:gridCol w:w="1102"/>
        <w:gridCol w:w="725"/>
        <w:gridCol w:w="962"/>
      </w:tblGrid>
      <w:tr w:rsidR="009B5168" w:rsidRPr="007D0042" w:rsidTr="00F37312">
        <w:trPr>
          <w:trHeight w:val="364"/>
        </w:trPr>
        <w:tc>
          <w:tcPr>
            <w:tcW w:w="609" w:type="dxa"/>
            <w:tcBorders>
              <w:bottom w:val="single" w:sz="4" w:space="0" w:color="7F7F7F"/>
              <w:right w:val="nil"/>
            </w:tcBorders>
            <w:shd w:val="clear" w:color="auto" w:fill="FFFFFF"/>
            <w:textDirection w:val="tbRl"/>
            <w:hideMark/>
          </w:tcPr>
          <w:p w:rsidR="00E4605A" w:rsidRPr="007D0042" w:rsidRDefault="00E4605A" w:rsidP="007D0042">
            <w:pPr>
              <w:pStyle w:val="TAMainText"/>
              <w:ind w:right="113"/>
              <w:rPr>
                <w:rFonts w:ascii="Century Gothic" w:hAnsi="Century Gothic"/>
                <w:b/>
                <w:i/>
                <w:iCs/>
                <w:color w:val="000000"/>
                <w:sz w:val="16"/>
                <w:szCs w:val="16"/>
              </w:rPr>
            </w:pPr>
            <w:r w:rsidRPr="007D0042">
              <w:rPr>
                <w:rFonts w:ascii="Century Gothic" w:hAnsi="Century Gothic"/>
                <w:b/>
                <w:i/>
                <w:iCs/>
                <w:color w:val="000000"/>
                <w:sz w:val="16"/>
                <w:szCs w:val="16"/>
              </w:rPr>
              <w:t> </w:t>
            </w:r>
          </w:p>
        </w:tc>
        <w:tc>
          <w:tcPr>
            <w:tcW w:w="850" w:type="dxa"/>
            <w:tcBorders>
              <w:bottom w:val="single" w:sz="4" w:space="0" w:color="7F7F7F"/>
            </w:tcBorders>
            <w:shd w:val="clear" w:color="auto" w:fill="FFFFFF"/>
            <w:hideMark/>
          </w:tcPr>
          <w:p w:rsidR="00E4605A" w:rsidRPr="007D0042" w:rsidRDefault="00E4605A" w:rsidP="007D0042">
            <w:pPr>
              <w:pStyle w:val="TAMainText"/>
              <w:ind w:firstLine="0"/>
              <w:rPr>
                <w:rFonts w:ascii="Century Gothic" w:hAnsi="Century Gothic"/>
                <w:b/>
                <w:i/>
                <w:iCs/>
                <w:color w:val="000000"/>
                <w:sz w:val="16"/>
                <w:szCs w:val="16"/>
              </w:rPr>
            </w:pPr>
            <w:r w:rsidRPr="007D0042">
              <w:rPr>
                <w:rFonts w:ascii="Century Gothic" w:hAnsi="Century Gothic"/>
                <w:b/>
                <w:i/>
                <w:iCs/>
                <w:color w:val="000000"/>
                <w:sz w:val="16"/>
                <w:szCs w:val="16"/>
              </w:rPr>
              <w:t>Factor 1</w:t>
            </w:r>
          </w:p>
        </w:tc>
        <w:tc>
          <w:tcPr>
            <w:tcW w:w="809" w:type="dxa"/>
            <w:tcBorders>
              <w:bottom w:val="single" w:sz="4" w:space="0" w:color="7F7F7F"/>
            </w:tcBorders>
            <w:shd w:val="clear" w:color="auto" w:fill="FFFFFF"/>
            <w:hideMark/>
          </w:tcPr>
          <w:p w:rsidR="00E4605A" w:rsidRPr="007D0042" w:rsidRDefault="00E4605A" w:rsidP="007D0042">
            <w:pPr>
              <w:pStyle w:val="TAMainText"/>
              <w:ind w:firstLine="0"/>
              <w:rPr>
                <w:rFonts w:ascii="Century Gothic" w:hAnsi="Century Gothic"/>
                <w:b/>
                <w:i/>
                <w:iCs/>
                <w:color w:val="000000"/>
                <w:sz w:val="16"/>
                <w:szCs w:val="16"/>
              </w:rPr>
            </w:pPr>
            <w:r w:rsidRPr="007D0042">
              <w:rPr>
                <w:rFonts w:ascii="Century Gothic" w:hAnsi="Century Gothic"/>
                <w:b/>
                <w:i/>
                <w:iCs/>
                <w:color w:val="000000"/>
                <w:sz w:val="16"/>
                <w:szCs w:val="16"/>
              </w:rPr>
              <w:t>Factor 2</w:t>
            </w:r>
          </w:p>
        </w:tc>
        <w:tc>
          <w:tcPr>
            <w:tcW w:w="1102" w:type="dxa"/>
            <w:tcBorders>
              <w:bottom w:val="single" w:sz="4" w:space="0" w:color="7F7F7F"/>
            </w:tcBorders>
            <w:shd w:val="clear" w:color="auto" w:fill="FFFFFF"/>
            <w:hideMark/>
          </w:tcPr>
          <w:p w:rsidR="00E4605A" w:rsidRPr="007D0042" w:rsidRDefault="00E4605A" w:rsidP="00E4605A">
            <w:pPr>
              <w:pStyle w:val="TAMainText"/>
              <w:rPr>
                <w:rFonts w:ascii="Century Gothic" w:hAnsi="Century Gothic"/>
                <w:b/>
                <w:i/>
                <w:iCs/>
                <w:color w:val="000000"/>
                <w:sz w:val="16"/>
                <w:szCs w:val="16"/>
              </w:rPr>
            </w:pPr>
            <w:r w:rsidRPr="007D0042">
              <w:rPr>
                <w:rFonts w:ascii="Century Gothic" w:hAnsi="Century Gothic"/>
                <w:b/>
                <w:i/>
                <w:iCs/>
                <w:color w:val="000000"/>
                <w:sz w:val="16"/>
                <w:szCs w:val="16"/>
              </w:rPr>
              <w:t>Factor 3</w:t>
            </w:r>
          </w:p>
        </w:tc>
        <w:tc>
          <w:tcPr>
            <w:tcW w:w="1687" w:type="dxa"/>
            <w:gridSpan w:val="2"/>
            <w:tcBorders>
              <w:bottom w:val="single" w:sz="4" w:space="0" w:color="7F7F7F"/>
            </w:tcBorders>
            <w:shd w:val="clear" w:color="auto" w:fill="FFFFFF"/>
            <w:hideMark/>
          </w:tcPr>
          <w:p w:rsidR="00E4605A" w:rsidRPr="007D0042" w:rsidRDefault="00E4605A" w:rsidP="00E4605A">
            <w:pPr>
              <w:pStyle w:val="TAMainText"/>
              <w:rPr>
                <w:rFonts w:ascii="Century Gothic" w:hAnsi="Century Gothic"/>
                <w:b/>
                <w:i/>
                <w:iCs/>
                <w:color w:val="000000"/>
                <w:sz w:val="16"/>
                <w:szCs w:val="16"/>
              </w:rPr>
            </w:pPr>
            <w:r w:rsidRPr="007D0042">
              <w:rPr>
                <w:rFonts w:ascii="Century Gothic" w:hAnsi="Century Gothic"/>
                <w:b/>
                <w:i/>
                <w:iCs/>
                <w:color w:val="000000"/>
                <w:sz w:val="16"/>
                <w:szCs w:val="16"/>
              </w:rPr>
              <w:t>Removal %</w:t>
            </w:r>
          </w:p>
        </w:tc>
      </w:tr>
      <w:tr w:rsidR="00E4605A" w:rsidRPr="007D0042" w:rsidTr="00F37312">
        <w:trPr>
          <w:trHeight w:val="342"/>
        </w:trPr>
        <w:tc>
          <w:tcPr>
            <w:tcW w:w="609" w:type="dxa"/>
            <w:tcBorders>
              <w:bottom w:val="single" w:sz="4" w:space="0" w:color="auto"/>
              <w:right w:val="single" w:sz="4" w:space="0" w:color="7F7F7F"/>
            </w:tcBorders>
            <w:shd w:val="clear" w:color="auto" w:fill="FFFFFF"/>
            <w:hideMark/>
          </w:tcPr>
          <w:p w:rsidR="00E4605A" w:rsidRPr="007D0042" w:rsidRDefault="00E4605A" w:rsidP="007D0042">
            <w:pPr>
              <w:pStyle w:val="TAMainText"/>
              <w:ind w:firstLine="0"/>
              <w:rPr>
                <w:rFonts w:ascii="Century Gothic" w:hAnsi="Century Gothic"/>
                <w:b/>
                <w:i/>
                <w:iCs/>
                <w:color w:val="000000"/>
                <w:sz w:val="16"/>
                <w:szCs w:val="16"/>
              </w:rPr>
            </w:pPr>
            <w:r w:rsidRPr="007D0042">
              <w:rPr>
                <w:rFonts w:ascii="Century Gothic" w:hAnsi="Century Gothic"/>
                <w:b/>
                <w:i/>
                <w:iCs/>
                <w:color w:val="000000"/>
                <w:sz w:val="16"/>
                <w:szCs w:val="16"/>
              </w:rPr>
              <w:t>Run</w:t>
            </w:r>
          </w:p>
        </w:tc>
        <w:tc>
          <w:tcPr>
            <w:tcW w:w="850" w:type="dxa"/>
            <w:tcBorders>
              <w:bottom w:val="single" w:sz="4" w:space="0" w:color="auto"/>
            </w:tcBorders>
            <w:shd w:val="clear" w:color="auto" w:fill="auto"/>
            <w:hideMark/>
          </w:tcPr>
          <w:p w:rsidR="00E4605A" w:rsidRPr="007D0042" w:rsidRDefault="00E4605A" w:rsidP="007D0042">
            <w:pPr>
              <w:pStyle w:val="TAMainText"/>
              <w:ind w:firstLine="0"/>
              <w:rPr>
                <w:rFonts w:ascii="Century Gothic" w:hAnsi="Century Gothic"/>
                <w:b/>
                <w:color w:val="000000"/>
                <w:sz w:val="16"/>
                <w:szCs w:val="16"/>
              </w:rPr>
            </w:pPr>
            <w:r w:rsidRPr="007D0042">
              <w:rPr>
                <w:rFonts w:ascii="Century Gothic" w:hAnsi="Century Gothic"/>
                <w:b/>
                <w:color w:val="000000"/>
                <w:sz w:val="16"/>
                <w:szCs w:val="16"/>
              </w:rPr>
              <w:t>A:Temp.</w:t>
            </w:r>
          </w:p>
        </w:tc>
        <w:tc>
          <w:tcPr>
            <w:tcW w:w="809" w:type="dxa"/>
            <w:tcBorders>
              <w:bottom w:val="single" w:sz="4" w:space="0" w:color="auto"/>
            </w:tcBorders>
            <w:shd w:val="clear" w:color="auto" w:fill="auto"/>
            <w:hideMark/>
          </w:tcPr>
          <w:p w:rsidR="00E4605A" w:rsidRPr="007D0042" w:rsidRDefault="00E4605A" w:rsidP="007D0042">
            <w:pPr>
              <w:pStyle w:val="TAMainText"/>
              <w:ind w:firstLine="0"/>
              <w:rPr>
                <w:rFonts w:ascii="Century Gothic" w:hAnsi="Century Gothic"/>
                <w:b/>
                <w:color w:val="000000"/>
                <w:sz w:val="16"/>
                <w:szCs w:val="16"/>
              </w:rPr>
            </w:pPr>
            <w:r w:rsidRPr="007D0042">
              <w:rPr>
                <w:rFonts w:ascii="Century Gothic" w:hAnsi="Century Gothic"/>
                <w:b/>
                <w:color w:val="000000"/>
                <w:sz w:val="16"/>
                <w:szCs w:val="16"/>
              </w:rPr>
              <w:t>B:Time</w:t>
            </w:r>
          </w:p>
        </w:tc>
        <w:tc>
          <w:tcPr>
            <w:tcW w:w="1102" w:type="dxa"/>
            <w:tcBorders>
              <w:bottom w:val="single" w:sz="4" w:space="0" w:color="auto"/>
            </w:tcBorders>
            <w:shd w:val="clear" w:color="auto" w:fill="auto"/>
            <w:hideMark/>
          </w:tcPr>
          <w:p w:rsidR="00E4605A" w:rsidRPr="007D0042" w:rsidRDefault="00E4605A" w:rsidP="00E4605A">
            <w:pPr>
              <w:pStyle w:val="TAMainText"/>
              <w:rPr>
                <w:rFonts w:ascii="Century Gothic" w:hAnsi="Century Gothic"/>
                <w:b/>
                <w:color w:val="000000"/>
                <w:sz w:val="16"/>
                <w:szCs w:val="16"/>
              </w:rPr>
            </w:pPr>
            <w:r w:rsidRPr="007D0042">
              <w:rPr>
                <w:rFonts w:ascii="Century Gothic" w:hAnsi="Century Gothic"/>
                <w:b/>
                <w:color w:val="000000"/>
                <w:sz w:val="16"/>
                <w:szCs w:val="16"/>
              </w:rPr>
              <w:t>C:Conc.</w:t>
            </w:r>
          </w:p>
        </w:tc>
        <w:tc>
          <w:tcPr>
            <w:tcW w:w="725" w:type="dxa"/>
            <w:tcBorders>
              <w:bottom w:val="single" w:sz="4" w:space="0" w:color="auto"/>
            </w:tcBorders>
            <w:shd w:val="clear" w:color="auto" w:fill="auto"/>
          </w:tcPr>
          <w:p w:rsidR="00E4605A" w:rsidRPr="007D0042" w:rsidRDefault="00E4605A" w:rsidP="00E4605A">
            <w:pPr>
              <w:pStyle w:val="TAMainText"/>
              <w:rPr>
                <w:rFonts w:ascii="Century Gothic" w:hAnsi="Century Gothic"/>
                <w:b/>
                <w:color w:val="000000"/>
                <w:sz w:val="16"/>
                <w:szCs w:val="16"/>
              </w:rPr>
            </w:pPr>
          </w:p>
        </w:tc>
        <w:tc>
          <w:tcPr>
            <w:tcW w:w="962" w:type="dxa"/>
            <w:tcBorders>
              <w:bottom w:val="single" w:sz="4" w:space="0" w:color="auto"/>
            </w:tcBorders>
            <w:shd w:val="clear" w:color="auto" w:fill="auto"/>
          </w:tcPr>
          <w:p w:rsidR="00E4605A" w:rsidRPr="007D0042" w:rsidRDefault="00E4605A" w:rsidP="00E4605A">
            <w:pPr>
              <w:pStyle w:val="TAMainText"/>
              <w:rPr>
                <w:rFonts w:ascii="Century Gothic" w:hAnsi="Century Gothic"/>
                <w:b/>
                <w:color w:val="000000"/>
                <w:sz w:val="16"/>
                <w:szCs w:val="16"/>
              </w:rPr>
            </w:pPr>
          </w:p>
        </w:tc>
      </w:tr>
      <w:tr w:rsidR="00E4605A" w:rsidRPr="007D0042" w:rsidTr="00F37312">
        <w:trPr>
          <w:trHeight w:val="462"/>
        </w:trPr>
        <w:tc>
          <w:tcPr>
            <w:tcW w:w="609" w:type="dxa"/>
            <w:tcBorders>
              <w:top w:val="single" w:sz="4" w:space="0" w:color="auto"/>
              <w:bottom w:val="single" w:sz="4" w:space="0" w:color="auto"/>
              <w:right w:val="single" w:sz="4" w:space="0" w:color="7F7F7F"/>
            </w:tcBorders>
            <w:shd w:val="clear" w:color="auto" w:fill="FFFFFF"/>
            <w:hideMark/>
          </w:tcPr>
          <w:p w:rsidR="00E4605A" w:rsidRPr="007D0042" w:rsidRDefault="00E4605A" w:rsidP="009873A3">
            <w:pPr>
              <w:pStyle w:val="TAMainText"/>
              <w:rPr>
                <w:rFonts w:ascii="Century Gothic" w:hAnsi="Century Gothic"/>
                <w:b/>
                <w:i/>
                <w:iCs/>
                <w:color w:val="000000"/>
                <w:sz w:val="16"/>
                <w:szCs w:val="16"/>
              </w:rPr>
            </w:pPr>
            <w:r w:rsidRPr="007D0042">
              <w:rPr>
                <w:rFonts w:ascii="Century Gothic" w:hAnsi="Century Gothic"/>
                <w:b/>
                <w:i/>
                <w:iCs/>
                <w:color w:val="000000"/>
                <w:sz w:val="16"/>
                <w:szCs w:val="16"/>
              </w:rPr>
              <w:t> </w:t>
            </w:r>
          </w:p>
        </w:tc>
        <w:tc>
          <w:tcPr>
            <w:tcW w:w="850" w:type="dxa"/>
            <w:tcBorders>
              <w:top w:val="single" w:sz="4" w:space="0" w:color="auto"/>
              <w:bottom w:val="single" w:sz="4" w:space="0" w:color="auto"/>
            </w:tcBorders>
            <w:shd w:val="clear" w:color="auto" w:fill="auto"/>
            <w:hideMark/>
          </w:tcPr>
          <w:p w:rsidR="00E4605A" w:rsidRPr="007D0042" w:rsidRDefault="00E4605A" w:rsidP="00E4605A">
            <w:pPr>
              <w:pStyle w:val="TAMainText"/>
              <w:rPr>
                <w:rFonts w:ascii="Century Gothic" w:hAnsi="Century Gothic"/>
                <w:b/>
                <w:color w:val="000000"/>
                <w:sz w:val="16"/>
                <w:szCs w:val="16"/>
              </w:rPr>
            </w:pPr>
            <w:r w:rsidRPr="007D0042">
              <w:rPr>
                <w:rFonts w:ascii="Century Gothic" w:hAnsi="Century Gothic"/>
                <w:b/>
                <w:color w:val="000000"/>
                <w:sz w:val="16"/>
                <w:szCs w:val="16"/>
              </w:rPr>
              <w:t>C</w:t>
            </w:r>
          </w:p>
        </w:tc>
        <w:tc>
          <w:tcPr>
            <w:tcW w:w="809" w:type="dxa"/>
            <w:tcBorders>
              <w:top w:val="single" w:sz="4" w:space="0" w:color="auto"/>
              <w:bottom w:val="single" w:sz="4" w:space="0" w:color="auto"/>
            </w:tcBorders>
            <w:shd w:val="clear" w:color="auto" w:fill="auto"/>
            <w:hideMark/>
          </w:tcPr>
          <w:p w:rsidR="00E4605A" w:rsidRPr="007D0042" w:rsidRDefault="00E4605A" w:rsidP="00E4605A">
            <w:pPr>
              <w:pStyle w:val="TAMainText"/>
              <w:rPr>
                <w:rFonts w:ascii="Century Gothic" w:hAnsi="Century Gothic"/>
                <w:b/>
                <w:color w:val="000000"/>
                <w:sz w:val="16"/>
                <w:szCs w:val="16"/>
              </w:rPr>
            </w:pPr>
            <w:r w:rsidRPr="007D0042">
              <w:rPr>
                <w:rFonts w:ascii="Century Gothic" w:hAnsi="Century Gothic"/>
                <w:b/>
                <w:color w:val="000000"/>
                <w:sz w:val="16"/>
                <w:szCs w:val="16"/>
              </w:rPr>
              <w:t>hour</w:t>
            </w:r>
          </w:p>
        </w:tc>
        <w:tc>
          <w:tcPr>
            <w:tcW w:w="1102" w:type="dxa"/>
            <w:tcBorders>
              <w:top w:val="single" w:sz="4" w:space="0" w:color="auto"/>
              <w:bottom w:val="single" w:sz="4" w:space="0" w:color="auto"/>
            </w:tcBorders>
            <w:shd w:val="clear" w:color="auto" w:fill="auto"/>
            <w:hideMark/>
          </w:tcPr>
          <w:p w:rsidR="00E4605A" w:rsidRPr="007D0042" w:rsidRDefault="00E4605A" w:rsidP="00E4605A">
            <w:pPr>
              <w:pStyle w:val="TAMainText"/>
              <w:rPr>
                <w:rFonts w:ascii="Century Gothic" w:hAnsi="Century Gothic"/>
                <w:b/>
                <w:color w:val="000000"/>
                <w:sz w:val="16"/>
                <w:szCs w:val="16"/>
              </w:rPr>
            </w:pPr>
            <w:r w:rsidRPr="007D0042">
              <w:rPr>
                <w:rFonts w:ascii="Century Gothic" w:hAnsi="Century Gothic"/>
                <w:b/>
                <w:color w:val="000000"/>
                <w:sz w:val="16"/>
                <w:szCs w:val="16"/>
              </w:rPr>
              <w:t>gm/ml</w:t>
            </w:r>
          </w:p>
        </w:tc>
        <w:tc>
          <w:tcPr>
            <w:tcW w:w="725" w:type="dxa"/>
            <w:tcBorders>
              <w:top w:val="single" w:sz="4" w:space="0" w:color="auto"/>
              <w:bottom w:val="single" w:sz="4" w:space="0" w:color="auto"/>
            </w:tcBorders>
            <w:shd w:val="clear" w:color="auto" w:fill="auto"/>
          </w:tcPr>
          <w:p w:rsidR="00E4605A" w:rsidRPr="007D0042" w:rsidRDefault="00E4605A" w:rsidP="007D0042">
            <w:pPr>
              <w:pStyle w:val="TAMainText"/>
              <w:ind w:firstLine="0"/>
              <w:rPr>
                <w:rFonts w:ascii="Century Gothic" w:hAnsi="Century Gothic"/>
                <w:b/>
                <w:color w:val="000000"/>
                <w:sz w:val="16"/>
                <w:szCs w:val="16"/>
              </w:rPr>
            </w:pPr>
            <w:r w:rsidRPr="007D0042">
              <w:rPr>
                <w:rFonts w:ascii="Century Gothic" w:hAnsi="Century Gothic"/>
                <w:b/>
                <w:color w:val="000000"/>
                <w:sz w:val="16"/>
                <w:szCs w:val="16"/>
              </w:rPr>
              <w:t>Actual Value</w:t>
            </w:r>
          </w:p>
        </w:tc>
        <w:tc>
          <w:tcPr>
            <w:tcW w:w="962" w:type="dxa"/>
            <w:tcBorders>
              <w:top w:val="single" w:sz="4" w:space="0" w:color="auto"/>
              <w:bottom w:val="single" w:sz="4" w:space="0" w:color="auto"/>
            </w:tcBorders>
            <w:shd w:val="clear" w:color="auto" w:fill="auto"/>
          </w:tcPr>
          <w:p w:rsidR="00E4605A" w:rsidRPr="007D0042" w:rsidRDefault="00E4605A" w:rsidP="007D0042">
            <w:pPr>
              <w:pStyle w:val="TAMainText"/>
              <w:ind w:firstLine="0"/>
              <w:rPr>
                <w:rFonts w:ascii="Century Gothic" w:hAnsi="Century Gothic"/>
                <w:b/>
                <w:color w:val="000000"/>
                <w:sz w:val="16"/>
                <w:szCs w:val="16"/>
              </w:rPr>
            </w:pPr>
            <w:r w:rsidRPr="007D0042">
              <w:rPr>
                <w:rFonts w:ascii="Century Gothic" w:hAnsi="Century Gothic"/>
                <w:b/>
                <w:color w:val="000000"/>
                <w:sz w:val="16"/>
                <w:szCs w:val="16"/>
              </w:rPr>
              <w:t>Predicted Value</w:t>
            </w:r>
          </w:p>
        </w:tc>
      </w:tr>
      <w:tr w:rsidR="00E4605A" w:rsidRPr="007D0042" w:rsidTr="00F37312">
        <w:trPr>
          <w:trHeight w:val="209"/>
        </w:trPr>
        <w:tc>
          <w:tcPr>
            <w:tcW w:w="609" w:type="dxa"/>
            <w:tcBorders>
              <w:top w:val="single" w:sz="4" w:space="0" w:color="auto"/>
              <w:right w:val="single" w:sz="4" w:space="0" w:color="7F7F7F"/>
            </w:tcBorders>
            <w:shd w:val="clear" w:color="auto" w:fill="FFFFFF"/>
            <w:hideMark/>
          </w:tcPr>
          <w:p w:rsidR="00E4605A" w:rsidRPr="007D0042" w:rsidRDefault="00E4605A" w:rsidP="009873A3">
            <w:pPr>
              <w:pStyle w:val="TAMainText"/>
              <w:rPr>
                <w:rFonts w:ascii="Century Gothic" w:hAnsi="Century Gothic"/>
                <w:bCs/>
                <w:i/>
                <w:iCs/>
                <w:color w:val="000000"/>
                <w:sz w:val="16"/>
                <w:szCs w:val="16"/>
              </w:rPr>
            </w:pPr>
            <w:r w:rsidRPr="007D0042">
              <w:rPr>
                <w:rFonts w:ascii="Century Gothic" w:hAnsi="Century Gothic"/>
                <w:bCs/>
                <w:i/>
                <w:iCs/>
                <w:color w:val="000000"/>
                <w:sz w:val="16"/>
                <w:szCs w:val="16"/>
              </w:rPr>
              <w:t>1</w:t>
            </w:r>
          </w:p>
        </w:tc>
        <w:tc>
          <w:tcPr>
            <w:tcW w:w="850" w:type="dxa"/>
            <w:tcBorders>
              <w:top w:val="single" w:sz="4" w:space="0" w:color="auto"/>
            </w:tcBorders>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20</w:t>
            </w:r>
          </w:p>
        </w:tc>
        <w:tc>
          <w:tcPr>
            <w:tcW w:w="809" w:type="dxa"/>
            <w:tcBorders>
              <w:top w:val="single" w:sz="4" w:space="0" w:color="auto"/>
            </w:tcBorders>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3</w:t>
            </w:r>
          </w:p>
        </w:tc>
        <w:tc>
          <w:tcPr>
            <w:tcW w:w="1102" w:type="dxa"/>
            <w:tcBorders>
              <w:top w:val="single" w:sz="4" w:space="0" w:color="auto"/>
            </w:tcBorders>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0.03</w:t>
            </w:r>
          </w:p>
        </w:tc>
        <w:tc>
          <w:tcPr>
            <w:tcW w:w="725" w:type="dxa"/>
            <w:tcBorders>
              <w:top w:val="single" w:sz="4" w:space="0" w:color="auto"/>
            </w:tcBorders>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59.8</w:t>
            </w:r>
          </w:p>
        </w:tc>
        <w:tc>
          <w:tcPr>
            <w:tcW w:w="962" w:type="dxa"/>
            <w:tcBorders>
              <w:top w:val="single" w:sz="4" w:space="0" w:color="auto"/>
            </w:tcBorders>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60.39</w:t>
            </w:r>
          </w:p>
        </w:tc>
      </w:tr>
      <w:tr w:rsidR="00E4605A" w:rsidRPr="007D0042" w:rsidTr="00F37312">
        <w:trPr>
          <w:trHeight w:val="209"/>
        </w:trPr>
        <w:tc>
          <w:tcPr>
            <w:tcW w:w="609" w:type="dxa"/>
            <w:tcBorders>
              <w:right w:val="single" w:sz="4" w:space="0" w:color="7F7F7F"/>
            </w:tcBorders>
            <w:shd w:val="clear" w:color="auto" w:fill="FFFFFF"/>
            <w:hideMark/>
          </w:tcPr>
          <w:p w:rsidR="00E4605A" w:rsidRPr="007D0042" w:rsidRDefault="00E4605A" w:rsidP="009873A3">
            <w:pPr>
              <w:pStyle w:val="TAMainText"/>
              <w:rPr>
                <w:rFonts w:ascii="Century Gothic" w:hAnsi="Century Gothic"/>
                <w:bCs/>
                <w:i/>
                <w:iCs/>
                <w:color w:val="000000"/>
                <w:sz w:val="16"/>
                <w:szCs w:val="16"/>
              </w:rPr>
            </w:pPr>
            <w:r w:rsidRPr="007D0042">
              <w:rPr>
                <w:rFonts w:ascii="Century Gothic" w:hAnsi="Century Gothic"/>
                <w:bCs/>
                <w:i/>
                <w:iCs/>
                <w:color w:val="000000"/>
                <w:sz w:val="16"/>
                <w:szCs w:val="16"/>
              </w:rPr>
              <w:t>2</w:t>
            </w:r>
          </w:p>
        </w:tc>
        <w:tc>
          <w:tcPr>
            <w:tcW w:w="850"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30</w:t>
            </w:r>
          </w:p>
        </w:tc>
        <w:tc>
          <w:tcPr>
            <w:tcW w:w="809"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2</w:t>
            </w:r>
          </w:p>
        </w:tc>
        <w:tc>
          <w:tcPr>
            <w:tcW w:w="1102"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0.03</w:t>
            </w:r>
          </w:p>
        </w:tc>
        <w:tc>
          <w:tcPr>
            <w:tcW w:w="725"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62.5</w:t>
            </w:r>
          </w:p>
        </w:tc>
        <w:tc>
          <w:tcPr>
            <w:tcW w:w="962"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62.17</w:t>
            </w:r>
          </w:p>
        </w:tc>
      </w:tr>
      <w:tr w:rsidR="00E4605A" w:rsidRPr="007D0042" w:rsidTr="00F37312">
        <w:trPr>
          <w:trHeight w:val="209"/>
        </w:trPr>
        <w:tc>
          <w:tcPr>
            <w:tcW w:w="609" w:type="dxa"/>
            <w:tcBorders>
              <w:right w:val="single" w:sz="4" w:space="0" w:color="7F7F7F"/>
            </w:tcBorders>
            <w:shd w:val="clear" w:color="auto" w:fill="FFFFFF"/>
            <w:hideMark/>
          </w:tcPr>
          <w:p w:rsidR="00E4605A" w:rsidRPr="007D0042" w:rsidRDefault="00E4605A" w:rsidP="009873A3">
            <w:pPr>
              <w:pStyle w:val="TAMainText"/>
              <w:rPr>
                <w:rFonts w:ascii="Century Gothic" w:hAnsi="Century Gothic"/>
                <w:bCs/>
                <w:i/>
                <w:iCs/>
                <w:color w:val="000000"/>
                <w:sz w:val="16"/>
                <w:szCs w:val="16"/>
              </w:rPr>
            </w:pPr>
            <w:r w:rsidRPr="007D0042">
              <w:rPr>
                <w:rFonts w:ascii="Century Gothic" w:hAnsi="Century Gothic"/>
                <w:bCs/>
                <w:i/>
                <w:iCs/>
                <w:color w:val="000000"/>
                <w:sz w:val="16"/>
                <w:szCs w:val="16"/>
              </w:rPr>
              <w:t>3</w:t>
            </w:r>
          </w:p>
        </w:tc>
        <w:tc>
          <w:tcPr>
            <w:tcW w:w="850"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40</w:t>
            </w:r>
          </w:p>
        </w:tc>
        <w:tc>
          <w:tcPr>
            <w:tcW w:w="809"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2</w:t>
            </w:r>
          </w:p>
        </w:tc>
        <w:tc>
          <w:tcPr>
            <w:tcW w:w="1102"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0.04</w:t>
            </w:r>
          </w:p>
        </w:tc>
        <w:tc>
          <w:tcPr>
            <w:tcW w:w="725"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64</w:t>
            </w:r>
          </w:p>
        </w:tc>
        <w:tc>
          <w:tcPr>
            <w:tcW w:w="962"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64.58</w:t>
            </w:r>
          </w:p>
        </w:tc>
      </w:tr>
      <w:tr w:rsidR="00E4605A" w:rsidRPr="007D0042" w:rsidTr="00F37312">
        <w:trPr>
          <w:trHeight w:val="209"/>
        </w:trPr>
        <w:tc>
          <w:tcPr>
            <w:tcW w:w="609" w:type="dxa"/>
            <w:tcBorders>
              <w:right w:val="single" w:sz="4" w:space="0" w:color="7F7F7F"/>
            </w:tcBorders>
            <w:shd w:val="clear" w:color="auto" w:fill="FFFFFF"/>
            <w:hideMark/>
          </w:tcPr>
          <w:p w:rsidR="00E4605A" w:rsidRPr="007D0042" w:rsidRDefault="00E4605A" w:rsidP="009873A3">
            <w:pPr>
              <w:pStyle w:val="TAMainText"/>
              <w:rPr>
                <w:rFonts w:ascii="Century Gothic" w:hAnsi="Century Gothic"/>
                <w:bCs/>
                <w:i/>
                <w:iCs/>
                <w:color w:val="000000"/>
                <w:sz w:val="16"/>
                <w:szCs w:val="16"/>
              </w:rPr>
            </w:pPr>
            <w:r w:rsidRPr="007D0042">
              <w:rPr>
                <w:rFonts w:ascii="Century Gothic" w:hAnsi="Century Gothic"/>
                <w:bCs/>
                <w:i/>
                <w:iCs/>
                <w:color w:val="000000"/>
                <w:sz w:val="16"/>
                <w:szCs w:val="16"/>
              </w:rPr>
              <w:t>4</w:t>
            </w:r>
          </w:p>
        </w:tc>
        <w:tc>
          <w:tcPr>
            <w:tcW w:w="850"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30</w:t>
            </w:r>
          </w:p>
        </w:tc>
        <w:tc>
          <w:tcPr>
            <w:tcW w:w="809"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1</w:t>
            </w:r>
          </w:p>
        </w:tc>
        <w:tc>
          <w:tcPr>
            <w:tcW w:w="1102"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0.04</w:t>
            </w:r>
          </w:p>
        </w:tc>
        <w:tc>
          <w:tcPr>
            <w:tcW w:w="725"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63</w:t>
            </w:r>
          </w:p>
        </w:tc>
        <w:tc>
          <w:tcPr>
            <w:tcW w:w="962"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63.01</w:t>
            </w:r>
          </w:p>
        </w:tc>
      </w:tr>
      <w:tr w:rsidR="00E4605A" w:rsidRPr="007D0042" w:rsidTr="00F37312">
        <w:trPr>
          <w:trHeight w:val="209"/>
        </w:trPr>
        <w:tc>
          <w:tcPr>
            <w:tcW w:w="609" w:type="dxa"/>
            <w:tcBorders>
              <w:right w:val="single" w:sz="4" w:space="0" w:color="7F7F7F"/>
            </w:tcBorders>
            <w:shd w:val="clear" w:color="auto" w:fill="FFFFFF"/>
            <w:hideMark/>
          </w:tcPr>
          <w:p w:rsidR="00E4605A" w:rsidRPr="007D0042" w:rsidRDefault="00E4605A" w:rsidP="009873A3">
            <w:pPr>
              <w:pStyle w:val="TAMainText"/>
              <w:rPr>
                <w:rFonts w:ascii="Century Gothic" w:hAnsi="Century Gothic"/>
                <w:bCs/>
                <w:i/>
                <w:iCs/>
                <w:color w:val="000000"/>
                <w:sz w:val="16"/>
                <w:szCs w:val="16"/>
              </w:rPr>
            </w:pPr>
            <w:r w:rsidRPr="007D0042">
              <w:rPr>
                <w:rFonts w:ascii="Century Gothic" w:hAnsi="Century Gothic"/>
                <w:bCs/>
                <w:i/>
                <w:iCs/>
                <w:color w:val="000000"/>
                <w:sz w:val="16"/>
                <w:szCs w:val="16"/>
              </w:rPr>
              <w:t>5</w:t>
            </w:r>
          </w:p>
        </w:tc>
        <w:tc>
          <w:tcPr>
            <w:tcW w:w="850"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40</w:t>
            </w:r>
          </w:p>
        </w:tc>
        <w:tc>
          <w:tcPr>
            <w:tcW w:w="809"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1</w:t>
            </w:r>
          </w:p>
        </w:tc>
        <w:tc>
          <w:tcPr>
            <w:tcW w:w="1102"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0.03</w:t>
            </w:r>
          </w:p>
        </w:tc>
        <w:tc>
          <w:tcPr>
            <w:tcW w:w="725"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53.9</w:t>
            </w:r>
          </w:p>
        </w:tc>
        <w:tc>
          <w:tcPr>
            <w:tcW w:w="962"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53.31</w:t>
            </w:r>
          </w:p>
        </w:tc>
      </w:tr>
      <w:tr w:rsidR="00E4605A" w:rsidRPr="007D0042" w:rsidTr="00F37312">
        <w:trPr>
          <w:trHeight w:val="209"/>
        </w:trPr>
        <w:tc>
          <w:tcPr>
            <w:tcW w:w="609" w:type="dxa"/>
            <w:tcBorders>
              <w:right w:val="single" w:sz="4" w:space="0" w:color="7F7F7F"/>
            </w:tcBorders>
            <w:shd w:val="clear" w:color="auto" w:fill="FFFFFF"/>
            <w:hideMark/>
          </w:tcPr>
          <w:p w:rsidR="00E4605A" w:rsidRPr="007D0042" w:rsidRDefault="00E4605A" w:rsidP="009873A3">
            <w:pPr>
              <w:pStyle w:val="TAMainText"/>
              <w:rPr>
                <w:rFonts w:ascii="Century Gothic" w:hAnsi="Century Gothic"/>
                <w:bCs/>
                <w:i/>
                <w:iCs/>
                <w:color w:val="000000"/>
                <w:sz w:val="16"/>
                <w:szCs w:val="16"/>
              </w:rPr>
            </w:pPr>
            <w:r w:rsidRPr="007D0042">
              <w:rPr>
                <w:rFonts w:ascii="Century Gothic" w:hAnsi="Century Gothic"/>
                <w:bCs/>
                <w:i/>
                <w:iCs/>
                <w:color w:val="000000"/>
                <w:sz w:val="16"/>
                <w:szCs w:val="16"/>
              </w:rPr>
              <w:t>6</w:t>
            </w:r>
          </w:p>
        </w:tc>
        <w:tc>
          <w:tcPr>
            <w:tcW w:w="850"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30</w:t>
            </w:r>
          </w:p>
        </w:tc>
        <w:tc>
          <w:tcPr>
            <w:tcW w:w="809"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2</w:t>
            </w:r>
          </w:p>
        </w:tc>
        <w:tc>
          <w:tcPr>
            <w:tcW w:w="1102"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0.03</w:t>
            </w:r>
          </w:p>
        </w:tc>
        <w:tc>
          <w:tcPr>
            <w:tcW w:w="725"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61.7</w:t>
            </w:r>
          </w:p>
        </w:tc>
        <w:tc>
          <w:tcPr>
            <w:tcW w:w="962"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62.17</w:t>
            </w:r>
          </w:p>
        </w:tc>
      </w:tr>
      <w:tr w:rsidR="00E4605A" w:rsidRPr="007D0042" w:rsidTr="00F37312">
        <w:trPr>
          <w:trHeight w:val="209"/>
        </w:trPr>
        <w:tc>
          <w:tcPr>
            <w:tcW w:w="609" w:type="dxa"/>
            <w:tcBorders>
              <w:right w:val="single" w:sz="4" w:space="0" w:color="7F7F7F"/>
            </w:tcBorders>
            <w:shd w:val="clear" w:color="auto" w:fill="FFFFFF"/>
            <w:hideMark/>
          </w:tcPr>
          <w:p w:rsidR="00E4605A" w:rsidRPr="007D0042" w:rsidRDefault="00E4605A" w:rsidP="009873A3">
            <w:pPr>
              <w:pStyle w:val="TAMainText"/>
              <w:rPr>
                <w:rFonts w:ascii="Century Gothic" w:hAnsi="Century Gothic"/>
                <w:bCs/>
                <w:i/>
                <w:iCs/>
                <w:color w:val="000000"/>
                <w:sz w:val="16"/>
                <w:szCs w:val="16"/>
              </w:rPr>
            </w:pPr>
            <w:r w:rsidRPr="007D0042">
              <w:rPr>
                <w:rFonts w:ascii="Century Gothic" w:hAnsi="Century Gothic"/>
                <w:bCs/>
                <w:i/>
                <w:iCs/>
                <w:color w:val="000000"/>
                <w:sz w:val="16"/>
                <w:szCs w:val="16"/>
              </w:rPr>
              <w:t>7</w:t>
            </w:r>
          </w:p>
        </w:tc>
        <w:tc>
          <w:tcPr>
            <w:tcW w:w="850"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20</w:t>
            </w:r>
          </w:p>
        </w:tc>
        <w:tc>
          <w:tcPr>
            <w:tcW w:w="809"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1</w:t>
            </w:r>
          </w:p>
        </w:tc>
        <w:tc>
          <w:tcPr>
            <w:tcW w:w="1102" w:type="dxa"/>
            <w:shd w:val="clear" w:color="auto" w:fill="auto"/>
            <w:hideMark/>
          </w:tcPr>
          <w:p w:rsidR="00E4605A" w:rsidRPr="007D0042" w:rsidRDefault="00E4605A" w:rsidP="007D0042">
            <w:pPr>
              <w:pStyle w:val="TAMainText"/>
              <w:ind w:right="-141"/>
              <w:rPr>
                <w:rFonts w:ascii="Century Gothic" w:hAnsi="Century Gothic"/>
                <w:bCs/>
                <w:color w:val="000000"/>
                <w:sz w:val="16"/>
                <w:szCs w:val="16"/>
              </w:rPr>
            </w:pPr>
            <w:r w:rsidRPr="007D0042">
              <w:rPr>
                <w:rFonts w:ascii="Century Gothic" w:hAnsi="Century Gothic"/>
                <w:bCs/>
                <w:color w:val="000000"/>
                <w:sz w:val="16"/>
                <w:szCs w:val="16"/>
              </w:rPr>
              <w:t>0.03</w:t>
            </w:r>
          </w:p>
        </w:tc>
        <w:tc>
          <w:tcPr>
            <w:tcW w:w="725"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55.2</w:t>
            </w:r>
          </w:p>
        </w:tc>
        <w:tc>
          <w:tcPr>
            <w:tcW w:w="962"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55.94</w:t>
            </w:r>
          </w:p>
        </w:tc>
      </w:tr>
      <w:tr w:rsidR="00E4605A" w:rsidRPr="007D0042" w:rsidTr="00F37312">
        <w:trPr>
          <w:trHeight w:val="209"/>
        </w:trPr>
        <w:tc>
          <w:tcPr>
            <w:tcW w:w="609" w:type="dxa"/>
            <w:tcBorders>
              <w:right w:val="single" w:sz="4" w:space="0" w:color="7F7F7F"/>
            </w:tcBorders>
            <w:shd w:val="clear" w:color="auto" w:fill="FFFFFF"/>
            <w:hideMark/>
          </w:tcPr>
          <w:p w:rsidR="00E4605A" w:rsidRPr="007D0042" w:rsidRDefault="00E4605A" w:rsidP="009873A3">
            <w:pPr>
              <w:pStyle w:val="TAMainText"/>
              <w:rPr>
                <w:rFonts w:ascii="Century Gothic" w:hAnsi="Century Gothic"/>
                <w:bCs/>
                <w:i/>
                <w:iCs/>
                <w:color w:val="000000"/>
                <w:sz w:val="16"/>
                <w:szCs w:val="16"/>
              </w:rPr>
            </w:pPr>
            <w:r w:rsidRPr="007D0042">
              <w:rPr>
                <w:rFonts w:ascii="Century Gothic" w:hAnsi="Century Gothic"/>
                <w:bCs/>
                <w:i/>
                <w:iCs/>
                <w:color w:val="000000"/>
                <w:sz w:val="16"/>
                <w:szCs w:val="16"/>
              </w:rPr>
              <w:t>8</w:t>
            </w:r>
          </w:p>
        </w:tc>
        <w:tc>
          <w:tcPr>
            <w:tcW w:w="850"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30</w:t>
            </w:r>
          </w:p>
        </w:tc>
        <w:tc>
          <w:tcPr>
            <w:tcW w:w="809"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3</w:t>
            </w:r>
          </w:p>
        </w:tc>
        <w:tc>
          <w:tcPr>
            <w:tcW w:w="1102"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0.04</w:t>
            </w:r>
          </w:p>
        </w:tc>
        <w:tc>
          <w:tcPr>
            <w:tcW w:w="725"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71</w:t>
            </w:r>
          </w:p>
        </w:tc>
        <w:tc>
          <w:tcPr>
            <w:tcW w:w="962"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71.16</w:t>
            </w:r>
          </w:p>
        </w:tc>
      </w:tr>
      <w:tr w:rsidR="00E4605A" w:rsidRPr="007D0042" w:rsidTr="00F37312">
        <w:trPr>
          <w:trHeight w:val="209"/>
        </w:trPr>
        <w:tc>
          <w:tcPr>
            <w:tcW w:w="609" w:type="dxa"/>
            <w:tcBorders>
              <w:right w:val="single" w:sz="4" w:space="0" w:color="7F7F7F"/>
            </w:tcBorders>
            <w:shd w:val="clear" w:color="auto" w:fill="FFFFFF"/>
            <w:hideMark/>
          </w:tcPr>
          <w:p w:rsidR="00E4605A" w:rsidRPr="007D0042" w:rsidRDefault="00E4605A" w:rsidP="009873A3">
            <w:pPr>
              <w:pStyle w:val="TAMainText"/>
              <w:rPr>
                <w:rFonts w:ascii="Century Gothic" w:hAnsi="Century Gothic"/>
                <w:bCs/>
                <w:i/>
                <w:iCs/>
                <w:color w:val="000000"/>
                <w:sz w:val="16"/>
                <w:szCs w:val="16"/>
              </w:rPr>
            </w:pPr>
            <w:r w:rsidRPr="007D0042">
              <w:rPr>
                <w:rFonts w:ascii="Century Gothic" w:hAnsi="Century Gothic"/>
                <w:bCs/>
                <w:i/>
                <w:iCs/>
                <w:color w:val="000000"/>
                <w:sz w:val="16"/>
                <w:szCs w:val="16"/>
              </w:rPr>
              <w:t>9</w:t>
            </w:r>
          </w:p>
        </w:tc>
        <w:tc>
          <w:tcPr>
            <w:tcW w:w="850"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30</w:t>
            </w:r>
          </w:p>
        </w:tc>
        <w:tc>
          <w:tcPr>
            <w:tcW w:w="809"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1</w:t>
            </w:r>
          </w:p>
        </w:tc>
        <w:tc>
          <w:tcPr>
            <w:tcW w:w="1102"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0.02</w:t>
            </w:r>
          </w:p>
        </w:tc>
        <w:tc>
          <w:tcPr>
            <w:tcW w:w="725"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50.1</w:t>
            </w:r>
          </w:p>
        </w:tc>
        <w:tc>
          <w:tcPr>
            <w:tcW w:w="962"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49.94</w:t>
            </w:r>
          </w:p>
        </w:tc>
      </w:tr>
      <w:tr w:rsidR="00E4605A" w:rsidRPr="007D0042" w:rsidTr="00F37312">
        <w:trPr>
          <w:trHeight w:val="209"/>
        </w:trPr>
        <w:tc>
          <w:tcPr>
            <w:tcW w:w="609" w:type="dxa"/>
            <w:tcBorders>
              <w:right w:val="single" w:sz="4" w:space="0" w:color="7F7F7F"/>
            </w:tcBorders>
            <w:shd w:val="clear" w:color="auto" w:fill="FFFFFF"/>
            <w:hideMark/>
          </w:tcPr>
          <w:p w:rsidR="00E4605A" w:rsidRPr="007D0042" w:rsidRDefault="00E4605A" w:rsidP="009873A3">
            <w:pPr>
              <w:pStyle w:val="TAMainText"/>
              <w:rPr>
                <w:rFonts w:ascii="Century Gothic" w:hAnsi="Century Gothic"/>
                <w:bCs/>
                <w:i/>
                <w:iCs/>
                <w:color w:val="000000"/>
                <w:sz w:val="16"/>
                <w:szCs w:val="16"/>
              </w:rPr>
            </w:pPr>
            <w:r w:rsidRPr="007D0042">
              <w:rPr>
                <w:rFonts w:ascii="Century Gothic" w:hAnsi="Century Gothic"/>
                <w:bCs/>
                <w:i/>
                <w:iCs/>
                <w:color w:val="000000"/>
                <w:sz w:val="16"/>
                <w:szCs w:val="16"/>
              </w:rPr>
              <w:t>10</w:t>
            </w:r>
          </w:p>
        </w:tc>
        <w:tc>
          <w:tcPr>
            <w:tcW w:w="850"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40</w:t>
            </w:r>
          </w:p>
        </w:tc>
        <w:tc>
          <w:tcPr>
            <w:tcW w:w="809"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2</w:t>
            </w:r>
          </w:p>
        </w:tc>
        <w:tc>
          <w:tcPr>
            <w:tcW w:w="1102"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0.02</w:t>
            </w:r>
          </w:p>
        </w:tc>
        <w:tc>
          <w:tcPr>
            <w:tcW w:w="725"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52.4</w:t>
            </w:r>
          </w:p>
        </w:tc>
        <w:tc>
          <w:tcPr>
            <w:tcW w:w="962"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53.15</w:t>
            </w:r>
          </w:p>
        </w:tc>
      </w:tr>
      <w:tr w:rsidR="00E4605A" w:rsidRPr="007D0042" w:rsidTr="00F37312">
        <w:trPr>
          <w:trHeight w:val="209"/>
        </w:trPr>
        <w:tc>
          <w:tcPr>
            <w:tcW w:w="609" w:type="dxa"/>
            <w:tcBorders>
              <w:right w:val="single" w:sz="4" w:space="0" w:color="7F7F7F"/>
            </w:tcBorders>
            <w:shd w:val="clear" w:color="auto" w:fill="FFFFFF"/>
            <w:hideMark/>
          </w:tcPr>
          <w:p w:rsidR="00E4605A" w:rsidRPr="007D0042" w:rsidRDefault="00E4605A" w:rsidP="009873A3">
            <w:pPr>
              <w:pStyle w:val="TAMainText"/>
              <w:rPr>
                <w:rFonts w:ascii="Century Gothic" w:hAnsi="Century Gothic"/>
                <w:bCs/>
                <w:i/>
                <w:iCs/>
                <w:color w:val="000000"/>
                <w:sz w:val="16"/>
                <w:szCs w:val="16"/>
              </w:rPr>
            </w:pPr>
            <w:r w:rsidRPr="007D0042">
              <w:rPr>
                <w:rFonts w:ascii="Century Gothic" w:hAnsi="Century Gothic"/>
                <w:bCs/>
                <w:i/>
                <w:iCs/>
                <w:color w:val="000000"/>
                <w:sz w:val="16"/>
                <w:szCs w:val="16"/>
              </w:rPr>
              <w:t>11</w:t>
            </w:r>
          </w:p>
        </w:tc>
        <w:tc>
          <w:tcPr>
            <w:tcW w:w="850"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20</w:t>
            </w:r>
          </w:p>
        </w:tc>
        <w:tc>
          <w:tcPr>
            <w:tcW w:w="809"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2</w:t>
            </w:r>
          </w:p>
        </w:tc>
        <w:tc>
          <w:tcPr>
            <w:tcW w:w="1102"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0.04</w:t>
            </w:r>
          </w:p>
        </w:tc>
        <w:tc>
          <w:tcPr>
            <w:tcW w:w="725"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66</w:t>
            </w:r>
          </w:p>
        </w:tc>
        <w:tc>
          <w:tcPr>
            <w:tcW w:w="962"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65.25</w:t>
            </w:r>
          </w:p>
        </w:tc>
      </w:tr>
      <w:tr w:rsidR="00E4605A" w:rsidRPr="007D0042" w:rsidTr="00F37312">
        <w:trPr>
          <w:trHeight w:val="209"/>
        </w:trPr>
        <w:tc>
          <w:tcPr>
            <w:tcW w:w="609" w:type="dxa"/>
            <w:tcBorders>
              <w:right w:val="single" w:sz="4" w:space="0" w:color="7F7F7F"/>
            </w:tcBorders>
            <w:shd w:val="clear" w:color="auto" w:fill="FFFFFF"/>
            <w:hideMark/>
          </w:tcPr>
          <w:p w:rsidR="00E4605A" w:rsidRPr="007D0042" w:rsidRDefault="00E4605A" w:rsidP="009873A3">
            <w:pPr>
              <w:pStyle w:val="TAMainText"/>
              <w:rPr>
                <w:rFonts w:ascii="Century Gothic" w:hAnsi="Century Gothic"/>
                <w:bCs/>
                <w:i/>
                <w:iCs/>
                <w:color w:val="000000"/>
                <w:sz w:val="16"/>
                <w:szCs w:val="16"/>
              </w:rPr>
            </w:pPr>
            <w:r w:rsidRPr="007D0042">
              <w:rPr>
                <w:rFonts w:ascii="Century Gothic" w:hAnsi="Century Gothic"/>
                <w:bCs/>
                <w:i/>
                <w:iCs/>
                <w:color w:val="000000"/>
                <w:sz w:val="16"/>
                <w:szCs w:val="16"/>
              </w:rPr>
              <w:t>12</w:t>
            </w:r>
          </w:p>
        </w:tc>
        <w:tc>
          <w:tcPr>
            <w:tcW w:w="850"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40</w:t>
            </w:r>
          </w:p>
        </w:tc>
        <w:tc>
          <w:tcPr>
            <w:tcW w:w="809"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3</w:t>
            </w:r>
          </w:p>
        </w:tc>
        <w:tc>
          <w:tcPr>
            <w:tcW w:w="1102"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0.03</w:t>
            </w:r>
          </w:p>
        </w:tc>
        <w:tc>
          <w:tcPr>
            <w:tcW w:w="725"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65.8</w:t>
            </w:r>
          </w:p>
        </w:tc>
        <w:tc>
          <w:tcPr>
            <w:tcW w:w="962"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65.06</w:t>
            </w:r>
          </w:p>
        </w:tc>
      </w:tr>
      <w:tr w:rsidR="00E4605A" w:rsidRPr="007D0042" w:rsidTr="00F37312">
        <w:trPr>
          <w:trHeight w:val="209"/>
        </w:trPr>
        <w:tc>
          <w:tcPr>
            <w:tcW w:w="609" w:type="dxa"/>
            <w:tcBorders>
              <w:right w:val="single" w:sz="4" w:space="0" w:color="7F7F7F"/>
            </w:tcBorders>
            <w:shd w:val="clear" w:color="auto" w:fill="FFFFFF"/>
            <w:hideMark/>
          </w:tcPr>
          <w:p w:rsidR="00E4605A" w:rsidRPr="007D0042" w:rsidRDefault="00E4605A" w:rsidP="009873A3">
            <w:pPr>
              <w:pStyle w:val="TAMainText"/>
              <w:rPr>
                <w:rFonts w:ascii="Century Gothic" w:hAnsi="Century Gothic"/>
                <w:bCs/>
                <w:i/>
                <w:iCs/>
                <w:color w:val="000000"/>
                <w:sz w:val="16"/>
                <w:szCs w:val="16"/>
              </w:rPr>
            </w:pPr>
            <w:r w:rsidRPr="007D0042">
              <w:rPr>
                <w:rFonts w:ascii="Century Gothic" w:hAnsi="Century Gothic"/>
                <w:bCs/>
                <w:i/>
                <w:iCs/>
                <w:color w:val="000000"/>
                <w:sz w:val="16"/>
                <w:szCs w:val="16"/>
              </w:rPr>
              <w:t>13</w:t>
            </w:r>
          </w:p>
        </w:tc>
        <w:tc>
          <w:tcPr>
            <w:tcW w:w="850"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30</w:t>
            </w:r>
          </w:p>
        </w:tc>
        <w:tc>
          <w:tcPr>
            <w:tcW w:w="809"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2</w:t>
            </w:r>
          </w:p>
        </w:tc>
        <w:tc>
          <w:tcPr>
            <w:tcW w:w="1102"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0.03</w:t>
            </w:r>
          </w:p>
        </w:tc>
        <w:tc>
          <w:tcPr>
            <w:tcW w:w="725"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62.3</w:t>
            </w:r>
          </w:p>
        </w:tc>
        <w:tc>
          <w:tcPr>
            <w:tcW w:w="962"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62.17</w:t>
            </w:r>
          </w:p>
        </w:tc>
      </w:tr>
      <w:tr w:rsidR="00E4605A" w:rsidRPr="007D0042" w:rsidTr="00F37312">
        <w:trPr>
          <w:trHeight w:val="209"/>
        </w:trPr>
        <w:tc>
          <w:tcPr>
            <w:tcW w:w="609" w:type="dxa"/>
            <w:tcBorders>
              <w:right w:val="single" w:sz="4" w:space="0" w:color="7F7F7F"/>
            </w:tcBorders>
            <w:shd w:val="clear" w:color="auto" w:fill="FFFFFF"/>
            <w:hideMark/>
          </w:tcPr>
          <w:p w:rsidR="00E4605A" w:rsidRPr="007D0042" w:rsidRDefault="00E4605A" w:rsidP="009873A3">
            <w:pPr>
              <w:pStyle w:val="TAMainText"/>
              <w:rPr>
                <w:rFonts w:ascii="Century Gothic" w:hAnsi="Century Gothic"/>
                <w:bCs/>
                <w:i/>
                <w:iCs/>
                <w:color w:val="000000"/>
                <w:sz w:val="16"/>
                <w:szCs w:val="16"/>
              </w:rPr>
            </w:pPr>
            <w:r w:rsidRPr="007D0042">
              <w:rPr>
                <w:rFonts w:ascii="Century Gothic" w:hAnsi="Century Gothic"/>
                <w:bCs/>
                <w:i/>
                <w:iCs/>
                <w:color w:val="000000"/>
                <w:sz w:val="16"/>
                <w:szCs w:val="16"/>
              </w:rPr>
              <w:t>14</w:t>
            </w:r>
          </w:p>
        </w:tc>
        <w:tc>
          <w:tcPr>
            <w:tcW w:w="850"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30</w:t>
            </w:r>
          </w:p>
        </w:tc>
        <w:tc>
          <w:tcPr>
            <w:tcW w:w="809"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3</w:t>
            </w:r>
          </w:p>
        </w:tc>
        <w:tc>
          <w:tcPr>
            <w:tcW w:w="1102" w:type="dxa"/>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0.02</w:t>
            </w:r>
          </w:p>
        </w:tc>
        <w:tc>
          <w:tcPr>
            <w:tcW w:w="725"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58</w:t>
            </w:r>
          </w:p>
        </w:tc>
        <w:tc>
          <w:tcPr>
            <w:tcW w:w="962" w:type="dxa"/>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57.99</w:t>
            </w:r>
          </w:p>
        </w:tc>
      </w:tr>
      <w:tr w:rsidR="00E4605A" w:rsidRPr="007D0042" w:rsidTr="00F37312">
        <w:trPr>
          <w:trHeight w:val="209"/>
        </w:trPr>
        <w:tc>
          <w:tcPr>
            <w:tcW w:w="609" w:type="dxa"/>
            <w:tcBorders>
              <w:bottom w:val="single" w:sz="4" w:space="0" w:color="auto"/>
              <w:right w:val="single" w:sz="4" w:space="0" w:color="7F7F7F"/>
            </w:tcBorders>
            <w:shd w:val="clear" w:color="auto" w:fill="FFFFFF"/>
            <w:hideMark/>
          </w:tcPr>
          <w:p w:rsidR="00E4605A" w:rsidRPr="007D0042" w:rsidRDefault="00E4605A" w:rsidP="009873A3">
            <w:pPr>
              <w:pStyle w:val="TAMainText"/>
              <w:rPr>
                <w:rFonts w:ascii="Century Gothic" w:hAnsi="Century Gothic"/>
                <w:bCs/>
                <w:i/>
                <w:iCs/>
                <w:color w:val="000000"/>
                <w:sz w:val="16"/>
                <w:szCs w:val="16"/>
              </w:rPr>
            </w:pPr>
            <w:r w:rsidRPr="007D0042">
              <w:rPr>
                <w:rFonts w:ascii="Century Gothic" w:hAnsi="Century Gothic"/>
                <w:bCs/>
                <w:i/>
                <w:iCs/>
                <w:color w:val="000000"/>
                <w:sz w:val="16"/>
                <w:szCs w:val="16"/>
              </w:rPr>
              <w:t>15</w:t>
            </w:r>
          </w:p>
        </w:tc>
        <w:tc>
          <w:tcPr>
            <w:tcW w:w="850" w:type="dxa"/>
            <w:tcBorders>
              <w:bottom w:val="single" w:sz="4" w:space="0" w:color="auto"/>
            </w:tcBorders>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20</w:t>
            </w:r>
          </w:p>
        </w:tc>
        <w:tc>
          <w:tcPr>
            <w:tcW w:w="809" w:type="dxa"/>
            <w:tcBorders>
              <w:bottom w:val="single" w:sz="4" w:space="0" w:color="auto"/>
            </w:tcBorders>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2</w:t>
            </w:r>
          </w:p>
        </w:tc>
        <w:tc>
          <w:tcPr>
            <w:tcW w:w="1102" w:type="dxa"/>
            <w:tcBorders>
              <w:bottom w:val="single" w:sz="4" w:space="0" w:color="auto"/>
            </w:tcBorders>
            <w:shd w:val="clear" w:color="auto" w:fill="auto"/>
            <w:hideMark/>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0.02</w:t>
            </w:r>
          </w:p>
        </w:tc>
        <w:tc>
          <w:tcPr>
            <w:tcW w:w="725" w:type="dxa"/>
            <w:tcBorders>
              <w:bottom w:val="single" w:sz="4" w:space="0" w:color="auto"/>
            </w:tcBorders>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51</w:t>
            </w:r>
          </w:p>
        </w:tc>
        <w:tc>
          <w:tcPr>
            <w:tcW w:w="962" w:type="dxa"/>
            <w:tcBorders>
              <w:bottom w:val="single" w:sz="4" w:space="0" w:color="auto"/>
            </w:tcBorders>
            <w:shd w:val="clear" w:color="auto" w:fill="auto"/>
          </w:tcPr>
          <w:p w:rsidR="00E4605A" w:rsidRPr="007D0042" w:rsidRDefault="00E4605A"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50.43</w:t>
            </w:r>
          </w:p>
        </w:tc>
      </w:tr>
    </w:tbl>
    <w:p w:rsidR="009873A3" w:rsidRPr="009873A3" w:rsidRDefault="009873A3" w:rsidP="00660AEB">
      <w:pPr>
        <w:pStyle w:val="TAMainText"/>
        <w:spacing w:line="240" w:lineRule="auto"/>
        <w:ind w:firstLine="0"/>
        <w:rPr>
          <w:rFonts w:ascii="Century Gothic" w:hAnsi="Century Gothic"/>
          <w:bCs/>
          <w:color w:val="000000"/>
          <w:szCs w:val="22"/>
        </w:rPr>
      </w:pPr>
    </w:p>
    <w:p w:rsidR="009873A3" w:rsidRPr="00660AEB" w:rsidRDefault="009873A3" w:rsidP="00A7746E">
      <w:pPr>
        <w:pStyle w:val="TAMainText"/>
        <w:numPr>
          <w:ilvl w:val="1"/>
          <w:numId w:val="32"/>
        </w:numPr>
        <w:spacing w:line="240" w:lineRule="auto"/>
        <w:ind w:left="567"/>
        <w:rPr>
          <w:rFonts w:ascii="Century Gothic" w:hAnsi="Century Gothic"/>
          <w:b/>
          <w:color w:val="800000"/>
          <w:szCs w:val="22"/>
        </w:rPr>
      </w:pPr>
      <w:r w:rsidRPr="00660AEB">
        <w:rPr>
          <w:rFonts w:ascii="Century Gothic" w:hAnsi="Century Gothic"/>
          <w:b/>
          <w:color w:val="800000"/>
          <w:szCs w:val="22"/>
        </w:rPr>
        <w:t>Analysis of variance</w:t>
      </w:r>
    </w:p>
    <w:p w:rsidR="009873A3" w:rsidRPr="009873A3" w:rsidRDefault="009873A3" w:rsidP="009873A3">
      <w:pPr>
        <w:pStyle w:val="TAMainText"/>
        <w:spacing w:line="240" w:lineRule="auto"/>
        <w:rPr>
          <w:rFonts w:ascii="Century Gothic" w:hAnsi="Century Gothic"/>
          <w:bCs/>
          <w:color w:val="000000"/>
          <w:szCs w:val="22"/>
          <w:rtl/>
        </w:rPr>
      </w:pPr>
      <w:r w:rsidRPr="009873A3">
        <w:rPr>
          <w:rFonts w:ascii="Century Gothic" w:hAnsi="Century Gothic"/>
          <w:bCs/>
          <w:color w:val="000000"/>
          <w:szCs w:val="22"/>
        </w:rPr>
        <w:t>Variance partitioning with sources of variance allowed an assessment of the suitability of the Box-</w:t>
      </w:r>
      <w:proofErr w:type="spellStart"/>
      <w:r w:rsidRPr="009873A3">
        <w:rPr>
          <w:rFonts w:ascii="Century Gothic" w:hAnsi="Century Gothic"/>
          <w:bCs/>
          <w:color w:val="000000"/>
          <w:szCs w:val="22"/>
        </w:rPr>
        <w:t>Benkhen</w:t>
      </w:r>
      <w:proofErr w:type="spellEnd"/>
      <w:r w:rsidRPr="009873A3">
        <w:rPr>
          <w:rFonts w:ascii="Century Gothic" w:hAnsi="Century Gothic"/>
          <w:bCs/>
          <w:color w:val="000000"/>
          <w:szCs w:val="22"/>
        </w:rPr>
        <w:t xml:space="preserve"> design </w:t>
      </w:r>
      <w:hyperlink w:anchor="refr17" w:history="1">
        <w:r w:rsidRPr="009873A3">
          <w:rPr>
            <w:rStyle w:val="Hyperlink"/>
            <w:rFonts w:ascii="Century Gothic" w:hAnsi="Century Gothic"/>
            <w:bCs/>
            <w:szCs w:val="22"/>
          </w:rPr>
          <w:fldChar w:fldCharType="begin" w:fldLock="1"/>
        </w:r>
        <w:r w:rsidRPr="009873A3">
          <w:rPr>
            <w:rStyle w:val="Hyperlink"/>
            <w:rFonts w:ascii="Century Gothic" w:hAnsi="Century Gothic"/>
            <w:bCs/>
            <w:szCs w:val="22"/>
          </w:rPr>
          <w:instrText>ADDIN CSL_CITATION {"citationItems":[{"id":"ITEM-1","itemData":{"author":[{"dropping-particle":"","family":"Shamkhi","given":"Hassan A","non-dropping-particle":"","parse-names":false,"suffix":""},{"dropping-particle":"","family":"Albdiri","given":"Amer D Z","non-dropping-particle":"","parse-names":false,"suffix":""},{"dropping-particle":"","family":"Jabir","given":"Ferdous A","non-dropping-particle":"","parse-names":false,"suffix":""},{"dropping-particle":"","family":"Petruzzelli","given":"Domenico","non-dropping-particle":"","parse-names":false,"suffix":""}],"container-title":"Arabian Journal for Science and Engineering","id":"ITEM-1","issue":"5","issued":{"date-parts":[["2022"]]},"page":"5705-5719","publisher":"Springer","title":"Removal of Pb2+, Cu2+, and Cd2+ ions from a saline wastewater using emulsion liquid membrane: applying response surface methodology for optimization and data analysis","type":"article-journal","volume":"47"},"uris":["http://www.mendeley.com/documents/?uuid=1d5a35d2-5336-46af-8e43-b475105182f4"]}],"mendeley":{"formattedCitation":"[17]","plainTextFormattedCitation":"[17]","previouslyFormattedCitation":"[17]"},"properties":{"noteIndex":0},"schema":"https://github.com/citation-style-language/schema/raw/master/csl-citation.json"}</w:instrText>
        </w:r>
        <w:r w:rsidRPr="009873A3">
          <w:rPr>
            <w:rStyle w:val="Hyperlink"/>
            <w:rFonts w:ascii="Century Gothic" w:hAnsi="Century Gothic"/>
            <w:bCs/>
            <w:szCs w:val="22"/>
          </w:rPr>
          <w:fldChar w:fldCharType="separate"/>
        </w:r>
        <w:r w:rsidRPr="009873A3">
          <w:rPr>
            <w:rStyle w:val="Hyperlink"/>
            <w:rFonts w:ascii="Century Gothic" w:hAnsi="Century Gothic"/>
            <w:bCs/>
            <w:noProof/>
            <w:szCs w:val="22"/>
          </w:rPr>
          <w:t>[17]</w:t>
        </w:r>
        <w:r w:rsidRPr="009873A3">
          <w:rPr>
            <w:rStyle w:val="Hyperlink"/>
            <w:rFonts w:ascii="Century Gothic" w:hAnsi="Century Gothic"/>
            <w:bCs/>
            <w:szCs w:val="22"/>
          </w:rPr>
          <w:fldChar w:fldCharType="end"/>
        </w:r>
      </w:hyperlink>
      <w:r w:rsidRPr="009873A3">
        <w:rPr>
          <w:rFonts w:ascii="Century Gothic" w:hAnsi="Century Gothic"/>
          <w:bCs/>
          <w:color w:val="000000"/>
          <w:szCs w:val="22"/>
        </w:rPr>
        <w:t>. Fisher's F-test was used to conduct an analysis of variance (ANOVA) to determine the significance of the coefficients</w:t>
      </w:r>
      <w:hyperlink w:anchor="refr7" w:history="1">
        <w:r w:rsidRPr="009873A3">
          <w:rPr>
            <w:rStyle w:val="Hyperlink"/>
            <w:rFonts w:ascii="Century Gothic" w:hAnsi="Century Gothic"/>
            <w:bCs/>
            <w:szCs w:val="22"/>
          </w:rPr>
          <w:fldChar w:fldCharType="begin" w:fldLock="1"/>
        </w:r>
        <w:r w:rsidRPr="009873A3">
          <w:rPr>
            <w:rStyle w:val="Hyperlink"/>
            <w:rFonts w:ascii="Century Gothic" w:hAnsi="Century Gothic"/>
            <w:bCs/>
            <w:szCs w:val="22"/>
          </w:rPr>
          <w:instrText>ADDIN CSL_CITATION {"citationItems":[{"id":"ITEM-1","itemData":{"author":[{"dropping-particle":"","family":"Montgomery","given":"Douglas C","non-dropping-particle":"","parse-names":false,"suffix":""}],"id":"ITEM-1","issued":{"date-parts":[["2017"]]},"publisher":"John wiley \\&amp; sons","title":"Design and analysis of experiments","type":"book"},"uris":["http://www.mendeley.com/documents/?uuid=4c377f42-8688-47eb-a679-c0a8462e12c7"]}],"mendeley":{"formattedCitation":"[7]","plainTextFormattedCitation":"[7]","previouslyFormattedCitation":"[7]"},"properties":{"noteIndex":0},"schema":"https://github.com/citation-style-language/schema/raw/master/csl-citation.json"}</w:instrText>
        </w:r>
        <w:r w:rsidRPr="009873A3">
          <w:rPr>
            <w:rStyle w:val="Hyperlink"/>
            <w:rFonts w:ascii="Century Gothic" w:hAnsi="Century Gothic"/>
            <w:bCs/>
            <w:szCs w:val="22"/>
          </w:rPr>
          <w:fldChar w:fldCharType="separate"/>
        </w:r>
        <w:r w:rsidRPr="009873A3">
          <w:rPr>
            <w:rStyle w:val="Hyperlink"/>
            <w:rFonts w:ascii="Century Gothic" w:hAnsi="Century Gothic"/>
            <w:bCs/>
            <w:noProof/>
            <w:szCs w:val="22"/>
          </w:rPr>
          <w:t>[7]</w:t>
        </w:r>
        <w:r w:rsidRPr="009873A3">
          <w:rPr>
            <w:rStyle w:val="Hyperlink"/>
            <w:rFonts w:ascii="Century Gothic" w:hAnsi="Century Gothic"/>
            <w:bCs/>
            <w:szCs w:val="22"/>
          </w:rPr>
          <w:fldChar w:fldCharType="end"/>
        </w:r>
      </w:hyperlink>
      <w:r w:rsidRPr="009873A3">
        <w:rPr>
          <w:rFonts w:ascii="Century Gothic" w:hAnsi="Century Gothic"/>
          <w:bCs/>
          <w:color w:val="000000"/>
          <w:szCs w:val="22"/>
        </w:rPr>
        <w:t>. The F-values and P-values for sulfur adsorption are shown in Table 3. The table shows the degrees of freedom, sum of squares, mean squares, F-value (Fisher's) and P-value. The P-test is carried out to check the F-value is high enough to affirm the statistical significance between the different statistical variables. The significance of the coefficient usually increases with decreasing P-value, but the significance of a factor increases with increasing F-value</w:t>
      </w:r>
      <w:hyperlink w:anchor="refr8" w:history="1">
        <w:r w:rsidRPr="009873A3">
          <w:rPr>
            <w:rStyle w:val="Hyperlink"/>
            <w:rFonts w:ascii="Century Gothic" w:hAnsi="Century Gothic" w:hint="cs"/>
            <w:bCs/>
            <w:szCs w:val="22"/>
            <w:rtl/>
          </w:rPr>
          <w:t xml:space="preserve"> </w:t>
        </w:r>
        <w:r w:rsidRPr="009873A3">
          <w:rPr>
            <w:rStyle w:val="Hyperlink"/>
            <w:rFonts w:ascii="Century Gothic" w:hAnsi="Century Gothic"/>
            <w:bCs/>
            <w:szCs w:val="22"/>
          </w:rPr>
          <w:fldChar w:fldCharType="begin" w:fldLock="1"/>
        </w:r>
        <w:r w:rsidRPr="009873A3">
          <w:rPr>
            <w:rStyle w:val="Hyperlink"/>
            <w:rFonts w:ascii="Century Gothic" w:hAnsi="Century Gothic"/>
            <w:bCs/>
            <w:szCs w:val="22"/>
          </w:rPr>
          <w:instrText>ADDIN CSL_CITATION {"citationItems":[{"id":"ITEM-1","itemData":{"author":[{"dropping-particle":"","family":"Myers","given":"Raymond H","non-dropping-particle":"","parse-names":false,"suffix":""},{"dropping-particle":"","family":"Montgomery","given":"Douglas C","non-dropping-particle":"","parse-names":false,"suffix":""},{"dropping-particle":"","family":"Anderson-Cook","given":"Christine M","non-dropping-particle":"","parse-names":false,"suffix":""}],"id":"ITEM-1","issued":{"date-parts":[["2016"]]},"publisher":"John Wiley \\&amp; Sons","title":"Response surface methodology: process and product optimization using designed experiments","type":"book"},"uris":["http://www.mendeley.com/documents/?uuid=7b7a6362-9e78-4f48-873f-de5b82ffeed1"]}],"mendeley":{"formattedCitation":"[8]","plainTextFormattedCitation":"[8]","previouslyFormattedCitation":"[8]"},"properties":{"noteIndex":0},"schema":"https://github.com/citation-style-language/schema/raw/master/csl-citation.json"}</w:instrText>
        </w:r>
        <w:r w:rsidRPr="009873A3">
          <w:rPr>
            <w:rStyle w:val="Hyperlink"/>
            <w:rFonts w:ascii="Century Gothic" w:hAnsi="Century Gothic"/>
            <w:bCs/>
            <w:szCs w:val="22"/>
          </w:rPr>
          <w:fldChar w:fldCharType="separate"/>
        </w:r>
        <w:r w:rsidRPr="009873A3">
          <w:rPr>
            <w:rStyle w:val="Hyperlink"/>
            <w:rFonts w:ascii="Century Gothic" w:hAnsi="Century Gothic"/>
            <w:bCs/>
            <w:noProof/>
            <w:szCs w:val="22"/>
          </w:rPr>
          <w:t>[8]</w:t>
        </w:r>
        <w:r w:rsidRPr="009873A3">
          <w:rPr>
            <w:rStyle w:val="Hyperlink"/>
            <w:rFonts w:ascii="Century Gothic" w:hAnsi="Century Gothic"/>
            <w:bCs/>
            <w:szCs w:val="22"/>
          </w:rPr>
          <w:fldChar w:fldCharType="end"/>
        </w:r>
      </w:hyperlink>
      <w:r w:rsidRPr="009873A3">
        <w:rPr>
          <w:rFonts w:ascii="Century Gothic" w:hAnsi="Century Gothic"/>
          <w:bCs/>
          <w:color w:val="000000"/>
          <w:szCs w:val="22"/>
        </w:rPr>
        <w:t>.The model boundaries were considered significant if P-values were less than 0.05 and non-significant if P-values were greater than 0.1</w:t>
      </w:r>
      <w:hyperlink w:anchor="refr7" w:history="1">
        <w:r w:rsidRPr="009873A3">
          <w:rPr>
            <w:rStyle w:val="Hyperlink"/>
            <w:rFonts w:ascii="Century Gothic" w:hAnsi="Century Gothic"/>
            <w:bCs/>
            <w:szCs w:val="22"/>
          </w:rPr>
          <w:fldChar w:fldCharType="begin" w:fldLock="1"/>
        </w:r>
        <w:r w:rsidRPr="009873A3">
          <w:rPr>
            <w:rStyle w:val="Hyperlink"/>
            <w:rFonts w:ascii="Century Gothic" w:hAnsi="Century Gothic"/>
            <w:bCs/>
            <w:szCs w:val="22"/>
          </w:rPr>
          <w:instrText>ADDIN CSL_CITATION {"citationItems":[{"id":"ITEM-1","itemData":{"author":[{"dropping-particle":"","family":"Montgomery","given":"Douglas C","non-dropping-particle":"","parse-names":false,"suffix":""}],"id":"ITEM-1","issued":{"date-parts":[["2017"]]},"publisher":"John wiley \\&amp; sons","title":"Design and analysis of experiments","type":"book"},"uris":["http://www.mendeley.com/documents/?uuid=4c377f42-8688-47eb-a679-c0a8462e12c7"]}],"mendeley":{"formattedCitation":"[7]","plainTextFormattedCitation":"[7]","previouslyFormattedCitation":"[7]"},"properties":{"noteIndex":0},"schema":"https://github.com/citation-style-language/schema/raw/master/csl-citation.json"}</w:instrText>
        </w:r>
        <w:r w:rsidRPr="009873A3">
          <w:rPr>
            <w:rStyle w:val="Hyperlink"/>
            <w:rFonts w:ascii="Century Gothic" w:hAnsi="Century Gothic"/>
            <w:bCs/>
            <w:szCs w:val="22"/>
          </w:rPr>
          <w:fldChar w:fldCharType="separate"/>
        </w:r>
        <w:r w:rsidRPr="009873A3">
          <w:rPr>
            <w:rStyle w:val="Hyperlink"/>
            <w:rFonts w:ascii="Century Gothic" w:hAnsi="Century Gothic"/>
            <w:bCs/>
            <w:noProof/>
            <w:szCs w:val="22"/>
          </w:rPr>
          <w:t>[7]</w:t>
        </w:r>
        <w:r w:rsidRPr="009873A3">
          <w:rPr>
            <w:rStyle w:val="Hyperlink"/>
            <w:rFonts w:ascii="Century Gothic" w:hAnsi="Century Gothic"/>
            <w:bCs/>
            <w:szCs w:val="22"/>
          </w:rPr>
          <w:fldChar w:fldCharType="end"/>
        </w:r>
      </w:hyperlink>
      <w:r w:rsidRPr="009873A3">
        <w:rPr>
          <w:rFonts w:ascii="Century Gothic" w:hAnsi="Century Gothic"/>
          <w:bCs/>
          <w:color w:val="000000"/>
          <w:szCs w:val="22"/>
        </w:rPr>
        <w:t>.</w:t>
      </w:r>
    </w:p>
    <w:p w:rsidR="009873A3" w:rsidRDefault="009873A3" w:rsidP="009873A3">
      <w:pPr>
        <w:pStyle w:val="TAMainText"/>
        <w:spacing w:line="240" w:lineRule="auto"/>
        <w:rPr>
          <w:rFonts w:ascii="Century Gothic" w:hAnsi="Century Gothic"/>
          <w:bCs/>
          <w:color w:val="000000"/>
          <w:szCs w:val="22"/>
        </w:rPr>
      </w:pPr>
      <w:r w:rsidRPr="009873A3">
        <w:rPr>
          <w:rFonts w:ascii="Century Gothic" w:hAnsi="Century Gothic"/>
          <w:bCs/>
          <w:color w:val="000000"/>
          <w:szCs w:val="22"/>
        </w:rPr>
        <w:t xml:space="preserve">Table 3 presents the ANOVA model for heavy naphtha desulfurization. The analysis of variance (ANOVA) model demonstrates a statistical significance with an F-value of </w:t>
      </w:r>
      <w:r w:rsidRPr="00253A90">
        <w:rPr>
          <w:rFonts w:ascii="Century Gothic" w:hAnsi="Century Gothic"/>
          <w:b/>
          <w:color w:val="000000"/>
          <w:szCs w:val="18"/>
          <w:rtl/>
          <w:lang w:bidi="ar-IQ"/>
        </w:rPr>
        <w:t>7</w:t>
      </w:r>
      <w:r w:rsidRPr="009873A3">
        <w:rPr>
          <w:rFonts w:ascii="Century Gothic" w:hAnsi="Century Gothic"/>
          <w:bCs/>
          <w:color w:val="000000"/>
          <w:szCs w:val="22"/>
        </w:rPr>
        <w:t>3.7</w:t>
      </w:r>
      <w:r w:rsidRPr="00253A90">
        <w:rPr>
          <w:rFonts w:ascii="Century Gothic" w:hAnsi="Century Gothic"/>
          <w:b/>
          <w:color w:val="000000"/>
          <w:szCs w:val="18"/>
          <w:rtl/>
          <w:lang w:bidi="ar-IQ"/>
        </w:rPr>
        <w:t>8</w:t>
      </w:r>
      <w:r w:rsidRPr="009873A3">
        <w:rPr>
          <w:rFonts w:ascii="Century Gothic" w:hAnsi="Century Gothic"/>
          <w:bCs/>
          <w:color w:val="000000"/>
          <w:szCs w:val="22"/>
        </w:rPr>
        <w:t xml:space="preserve"> and a p-value below 0.0001. As seen in Table 4, The standard deviation</w:t>
      </w:r>
      <w:r w:rsidRPr="009873A3">
        <w:rPr>
          <w:rFonts w:ascii="Century Gothic" w:hAnsi="Century Gothic"/>
          <w:bCs/>
          <w:color w:val="000000"/>
          <w:szCs w:val="22"/>
          <w:rtl/>
          <w:lang w:bidi="ar-IQ"/>
        </w:rPr>
        <w:t xml:space="preserve"> </w:t>
      </w:r>
      <w:r w:rsidRPr="009873A3">
        <w:rPr>
          <w:rFonts w:ascii="Century Gothic" w:hAnsi="Century Gothic"/>
          <w:bCs/>
          <w:color w:val="000000"/>
          <w:szCs w:val="22"/>
        </w:rPr>
        <w:t>is 0.8904. The R² value is 0.9925, the adjusted R² value is 0.9791, and the coefficient of variation (CV) is 1.49%, signifying an appropriate accuracy of</w:t>
      </w:r>
      <w:r w:rsidRPr="009873A3">
        <w:rPr>
          <w:rFonts w:ascii="Century Gothic" w:hAnsi="Century Gothic"/>
          <w:bCs/>
          <w:color w:val="000000"/>
          <w:szCs w:val="22"/>
          <w:rtl/>
          <w:lang w:bidi="ar-IQ"/>
        </w:rPr>
        <w:t xml:space="preserve"> </w:t>
      </w:r>
      <w:r w:rsidRPr="009873A3">
        <w:rPr>
          <w:rFonts w:ascii="Century Gothic" w:hAnsi="Century Gothic"/>
          <w:bCs/>
          <w:color w:val="000000"/>
          <w:szCs w:val="22"/>
        </w:rPr>
        <w:t>29.1946.</w:t>
      </w:r>
    </w:p>
    <w:p w:rsidR="00695EF5" w:rsidRDefault="00695EF5" w:rsidP="009873A3">
      <w:pPr>
        <w:pStyle w:val="TAMainText"/>
        <w:spacing w:line="240" w:lineRule="auto"/>
        <w:rPr>
          <w:rFonts w:ascii="Century Gothic" w:hAnsi="Century Gothic"/>
          <w:bCs/>
          <w:color w:val="000000"/>
          <w:szCs w:val="22"/>
        </w:rPr>
      </w:pPr>
    </w:p>
    <w:p w:rsidR="00253A90" w:rsidRPr="009873A3" w:rsidRDefault="00253A90" w:rsidP="009873A3">
      <w:pPr>
        <w:pStyle w:val="TAMainText"/>
        <w:spacing w:line="240" w:lineRule="auto"/>
        <w:rPr>
          <w:rFonts w:ascii="Century Gothic" w:hAnsi="Century Gothic"/>
          <w:bCs/>
          <w:color w:val="000000"/>
          <w:szCs w:val="22"/>
          <w:rtl/>
          <w:lang w:bidi="ar-IQ"/>
        </w:rPr>
      </w:pPr>
    </w:p>
    <w:p w:rsidR="009873A3" w:rsidRPr="009873A3" w:rsidRDefault="00BC65AD" w:rsidP="00660AEB">
      <w:pPr>
        <w:pStyle w:val="TAMainText"/>
        <w:spacing w:line="240" w:lineRule="auto"/>
        <w:jc w:val="center"/>
        <w:rPr>
          <w:rFonts w:ascii="Century Gothic" w:hAnsi="Century Gothic"/>
          <w:bCs/>
          <w:color w:val="000000"/>
          <w:szCs w:val="22"/>
          <w:rtl/>
          <w:lang w:bidi="ar-IQ"/>
        </w:rPr>
      </w:pPr>
      <w:r w:rsidRPr="009873A3">
        <w:rPr>
          <w:rFonts w:ascii="Century Gothic" w:hAnsi="Century Gothic"/>
          <w:bCs/>
          <w:noProof/>
          <w:color w:val="000000"/>
          <w:szCs w:val="22"/>
        </w:rPr>
        <w:lastRenderedPageBreak/>
        <w:drawing>
          <wp:inline distT="0" distB="0" distL="0" distR="0" wp14:anchorId="6E11F48B" wp14:editId="41DF6105">
            <wp:extent cx="2999105" cy="2712720"/>
            <wp:effectExtent l="0" t="0" r="0" b="0"/>
            <wp:docPr id="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pic:cNvPicPr>
                      <a:picLocks noChangeAspect="1" noChangeArrowheads="1"/>
                    </pic:cNvPicPr>
                  </pic:nvPicPr>
                  <pic:blipFill>
                    <a:blip r:embed="rId18" cstate="print">
                      <a:extLst>
                        <a:ext uri="{28A0092B-C50C-407E-A947-70E740481C1C}">
                          <a14:useLocalDpi xmlns:a14="http://schemas.microsoft.com/office/drawing/2010/main" val="0"/>
                        </a:ext>
                      </a:extLst>
                    </a:blip>
                    <a:srcRect l="13219" r="20393"/>
                    <a:stretch>
                      <a:fillRect/>
                    </a:stretch>
                  </pic:blipFill>
                  <pic:spPr bwMode="auto">
                    <a:xfrm>
                      <a:off x="0" y="0"/>
                      <a:ext cx="3006114" cy="2719060"/>
                    </a:xfrm>
                    <a:prstGeom prst="rect">
                      <a:avLst/>
                    </a:prstGeom>
                    <a:noFill/>
                    <a:ln>
                      <a:noFill/>
                    </a:ln>
                  </pic:spPr>
                </pic:pic>
              </a:graphicData>
            </a:graphic>
          </wp:inline>
        </w:drawing>
      </w:r>
    </w:p>
    <w:p w:rsidR="00660AEB" w:rsidRDefault="0071179D" w:rsidP="0071179D">
      <w:pPr>
        <w:pStyle w:val="TAMainText"/>
        <w:spacing w:line="240" w:lineRule="auto"/>
        <w:jc w:val="center"/>
        <w:rPr>
          <w:rFonts w:ascii="Century Gothic" w:hAnsi="Century Gothic"/>
          <w:bCs/>
          <w:color w:val="000000"/>
          <w:szCs w:val="22"/>
        </w:rPr>
      </w:pPr>
      <w:r w:rsidRPr="00695EF5">
        <w:rPr>
          <w:rFonts w:ascii="Century Gothic" w:hAnsi="Century Gothic"/>
          <w:b/>
          <w:color w:val="000000"/>
          <w:szCs w:val="22"/>
        </w:rPr>
        <w:t>Fig</w:t>
      </w:r>
      <w:r>
        <w:rPr>
          <w:rFonts w:ascii="Century Gothic" w:hAnsi="Century Gothic"/>
          <w:b/>
          <w:color w:val="000000"/>
          <w:szCs w:val="22"/>
        </w:rPr>
        <w:t>ure</w:t>
      </w:r>
      <w:r w:rsidRPr="00660AEB">
        <w:rPr>
          <w:rFonts w:ascii="Century Gothic" w:hAnsi="Century Gothic"/>
          <w:b/>
          <w:color w:val="000000"/>
          <w:szCs w:val="22"/>
        </w:rPr>
        <w:t xml:space="preserve"> </w:t>
      </w:r>
      <w:r w:rsidR="009873A3" w:rsidRPr="00660AEB">
        <w:rPr>
          <w:rFonts w:ascii="Century Gothic" w:hAnsi="Century Gothic"/>
          <w:b/>
          <w:color w:val="000000"/>
          <w:szCs w:val="22"/>
        </w:rPr>
        <w:t>(</w:t>
      </w:r>
      <w:r>
        <w:rPr>
          <w:rFonts w:ascii="Century Gothic" w:hAnsi="Century Gothic"/>
          <w:b/>
          <w:color w:val="000000"/>
          <w:szCs w:val="22"/>
        </w:rPr>
        <w:t>2</w:t>
      </w:r>
      <w:r w:rsidR="009873A3" w:rsidRPr="00660AEB">
        <w:rPr>
          <w:rFonts w:ascii="Century Gothic" w:hAnsi="Century Gothic"/>
          <w:b/>
          <w:color w:val="000000"/>
          <w:szCs w:val="22"/>
        </w:rPr>
        <w:t>)</w:t>
      </w:r>
      <w:r w:rsidR="00660AEB" w:rsidRPr="00660AEB">
        <w:rPr>
          <w:rFonts w:ascii="Century Gothic" w:hAnsi="Century Gothic"/>
          <w:b/>
          <w:color w:val="000000"/>
          <w:szCs w:val="22"/>
        </w:rPr>
        <w:t>:</w:t>
      </w:r>
      <w:r w:rsidR="009873A3" w:rsidRPr="009873A3">
        <w:rPr>
          <w:rFonts w:ascii="Century Gothic" w:hAnsi="Century Gothic"/>
          <w:bCs/>
          <w:color w:val="000000"/>
          <w:szCs w:val="22"/>
        </w:rPr>
        <w:t xml:space="preserve"> Plot of predicted vs. actual for % sulfur Removal</w:t>
      </w:r>
    </w:p>
    <w:p w:rsidR="00695EF5" w:rsidRDefault="00695EF5" w:rsidP="00660AEB">
      <w:pPr>
        <w:pStyle w:val="TAMainText"/>
        <w:spacing w:line="240" w:lineRule="auto"/>
        <w:ind w:firstLine="0"/>
        <w:rPr>
          <w:rFonts w:ascii="Century Gothic" w:hAnsi="Century Gothic"/>
          <w:bCs/>
          <w:color w:val="000000"/>
          <w:szCs w:val="22"/>
        </w:rPr>
      </w:pPr>
    </w:p>
    <w:p w:rsidR="00695EF5" w:rsidRPr="009873A3" w:rsidRDefault="00695EF5" w:rsidP="00660AEB">
      <w:pPr>
        <w:pStyle w:val="TAMainText"/>
        <w:spacing w:line="240" w:lineRule="auto"/>
        <w:ind w:firstLine="0"/>
        <w:rPr>
          <w:rFonts w:ascii="Century Gothic" w:hAnsi="Century Gothic"/>
          <w:bCs/>
          <w:color w:val="000000"/>
          <w:szCs w:val="22"/>
        </w:rPr>
      </w:pPr>
    </w:p>
    <w:p w:rsidR="009873A3" w:rsidRPr="009873A3" w:rsidRDefault="009873A3" w:rsidP="00695EF5">
      <w:pPr>
        <w:pStyle w:val="TAMainText"/>
        <w:spacing w:line="240" w:lineRule="auto"/>
        <w:ind w:firstLine="0"/>
        <w:rPr>
          <w:rFonts w:ascii="Century Gothic" w:hAnsi="Century Gothic"/>
          <w:bCs/>
          <w:color w:val="000000"/>
          <w:szCs w:val="22"/>
        </w:rPr>
      </w:pPr>
      <w:r w:rsidRPr="004F65D5">
        <w:rPr>
          <w:rFonts w:ascii="Century Gothic" w:hAnsi="Century Gothic"/>
          <w:b/>
          <w:color w:val="000000"/>
          <w:szCs w:val="22"/>
        </w:rPr>
        <w:t>Table (3):</w:t>
      </w:r>
      <w:r w:rsidRPr="009873A3">
        <w:rPr>
          <w:rFonts w:ascii="Century Gothic" w:hAnsi="Century Gothic"/>
          <w:bCs/>
          <w:color w:val="000000"/>
          <w:szCs w:val="22"/>
        </w:rPr>
        <w:t xml:space="preserve"> ANOVA of response surface quadratic model for %</w:t>
      </w:r>
      <w:proofErr w:type="gramStart"/>
      <w:r w:rsidRPr="009873A3">
        <w:rPr>
          <w:rFonts w:ascii="Century Gothic" w:hAnsi="Century Gothic"/>
          <w:bCs/>
          <w:color w:val="000000"/>
          <w:szCs w:val="22"/>
        </w:rPr>
        <w:t>sulfur  Removal</w:t>
      </w:r>
      <w:proofErr w:type="gramEnd"/>
    </w:p>
    <w:tbl>
      <w:tblPr>
        <w:tblW w:w="5011" w:type="dxa"/>
        <w:tblLook w:val="04A0" w:firstRow="1" w:lastRow="0" w:firstColumn="1" w:lastColumn="0" w:noHBand="0" w:noVBand="1"/>
      </w:tblPr>
      <w:tblGrid>
        <w:gridCol w:w="866"/>
        <w:gridCol w:w="891"/>
        <w:gridCol w:w="581"/>
        <w:gridCol w:w="891"/>
        <w:gridCol w:w="891"/>
        <w:gridCol w:w="891"/>
      </w:tblGrid>
      <w:tr w:rsidR="0020707D" w:rsidRPr="007D0042" w:rsidTr="00695EF5">
        <w:trPr>
          <w:trHeight w:val="230"/>
        </w:trPr>
        <w:tc>
          <w:tcPr>
            <w:tcW w:w="866" w:type="dxa"/>
            <w:tcBorders>
              <w:bottom w:val="single" w:sz="4" w:space="0" w:color="auto"/>
              <w:right w:val="single" w:sz="4" w:space="0" w:color="auto"/>
            </w:tcBorders>
            <w:shd w:val="clear" w:color="auto" w:fill="FFFFFF"/>
            <w:hideMark/>
          </w:tcPr>
          <w:p w:rsidR="009873A3" w:rsidRPr="007D0042" w:rsidRDefault="009873A3" w:rsidP="007D0042">
            <w:pPr>
              <w:pStyle w:val="TAMainText"/>
              <w:ind w:firstLine="0"/>
              <w:jc w:val="center"/>
              <w:rPr>
                <w:rFonts w:ascii="Century Gothic" w:hAnsi="Century Gothic"/>
                <w:b/>
                <w:i/>
                <w:iCs/>
                <w:color w:val="000000"/>
                <w:sz w:val="24"/>
                <w:szCs w:val="24"/>
                <w:vertAlign w:val="subscript"/>
              </w:rPr>
            </w:pPr>
            <w:r w:rsidRPr="007D0042">
              <w:rPr>
                <w:rFonts w:ascii="Century Gothic" w:hAnsi="Century Gothic"/>
                <w:b/>
                <w:i/>
                <w:iCs/>
                <w:color w:val="000000"/>
                <w:sz w:val="24"/>
                <w:szCs w:val="24"/>
                <w:vertAlign w:val="subscript"/>
              </w:rPr>
              <w:t>Source</w:t>
            </w:r>
          </w:p>
        </w:tc>
        <w:tc>
          <w:tcPr>
            <w:tcW w:w="891" w:type="dxa"/>
            <w:tcBorders>
              <w:left w:val="single" w:sz="4" w:space="0" w:color="auto"/>
              <w:bottom w:val="single" w:sz="4" w:space="0" w:color="auto"/>
            </w:tcBorders>
            <w:shd w:val="clear" w:color="auto" w:fill="FFFFFF"/>
            <w:hideMark/>
          </w:tcPr>
          <w:p w:rsidR="009873A3" w:rsidRPr="007D0042" w:rsidRDefault="009873A3" w:rsidP="009873A3">
            <w:pPr>
              <w:pStyle w:val="TAMainText"/>
              <w:rPr>
                <w:rFonts w:ascii="Century Gothic" w:hAnsi="Century Gothic"/>
                <w:b/>
                <w:i/>
                <w:iCs/>
                <w:color w:val="000000"/>
                <w:sz w:val="24"/>
                <w:szCs w:val="24"/>
                <w:vertAlign w:val="subscript"/>
              </w:rPr>
            </w:pPr>
            <w:r w:rsidRPr="007D0042">
              <w:rPr>
                <w:rFonts w:ascii="Century Gothic" w:hAnsi="Century Gothic"/>
                <w:b/>
                <w:i/>
                <w:iCs/>
                <w:color w:val="000000"/>
                <w:sz w:val="24"/>
                <w:szCs w:val="24"/>
                <w:vertAlign w:val="subscript"/>
              </w:rPr>
              <w:t>Sum of Squares</w:t>
            </w:r>
          </w:p>
        </w:tc>
        <w:tc>
          <w:tcPr>
            <w:tcW w:w="581" w:type="dxa"/>
            <w:tcBorders>
              <w:bottom w:val="single" w:sz="4" w:space="0" w:color="auto"/>
            </w:tcBorders>
            <w:shd w:val="clear" w:color="auto" w:fill="FFFFFF"/>
            <w:hideMark/>
          </w:tcPr>
          <w:p w:rsidR="009873A3" w:rsidRPr="007D0042" w:rsidRDefault="009873A3" w:rsidP="007D0042">
            <w:pPr>
              <w:pStyle w:val="TAMainText"/>
              <w:ind w:firstLine="0"/>
              <w:rPr>
                <w:rFonts w:ascii="Century Gothic" w:hAnsi="Century Gothic"/>
                <w:b/>
                <w:i/>
                <w:iCs/>
                <w:color w:val="000000"/>
                <w:sz w:val="24"/>
                <w:szCs w:val="24"/>
                <w:vertAlign w:val="subscript"/>
              </w:rPr>
            </w:pPr>
            <w:proofErr w:type="spellStart"/>
            <w:r w:rsidRPr="007D0042">
              <w:rPr>
                <w:rFonts w:ascii="Century Gothic" w:hAnsi="Century Gothic"/>
                <w:b/>
                <w:i/>
                <w:iCs/>
                <w:color w:val="000000"/>
                <w:sz w:val="24"/>
                <w:szCs w:val="24"/>
                <w:vertAlign w:val="subscript"/>
              </w:rPr>
              <w:t>df</w:t>
            </w:r>
            <w:proofErr w:type="spellEnd"/>
          </w:p>
        </w:tc>
        <w:tc>
          <w:tcPr>
            <w:tcW w:w="891" w:type="dxa"/>
            <w:tcBorders>
              <w:bottom w:val="single" w:sz="4" w:space="0" w:color="auto"/>
            </w:tcBorders>
            <w:shd w:val="clear" w:color="auto" w:fill="FFFFFF"/>
            <w:hideMark/>
          </w:tcPr>
          <w:p w:rsidR="009873A3" w:rsidRPr="007D0042" w:rsidRDefault="009873A3" w:rsidP="007D0042">
            <w:pPr>
              <w:pStyle w:val="TAMainText"/>
              <w:ind w:firstLine="0"/>
              <w:jc w:val="center"/>
              <w:rPr>
                <w:rFonts w:ascii="Century Gothic" w:hAnsi="Century Gothic"/>
                <w:b/>
                <w:i/>
                <w:iCs/>
                <w:color w:val="000000"/>
                <w:sz w:val="24"/>
                <w:szCs w:val="24"/>
                <w:vertAlign w:val="subscript"/>
              </w:rPr>
            </w:pPr>
            <w:r w:rsidRPr="007D0042">
              <w:rPr>
                <w:rFonts w:ascii="Century Gothic" w:hAnsi="Century Gothic"/>
                <w:b/>
                <w:i/>
                <w:iCs/>
                <w:color w:val="000000"/>
                <w:sz w:val="24"/>
                <w:szCs w:val="24"/>
                <w:vertAlign w:val="subscript"/>
              </w:rPr>
              <w:t>Mean Square</w:t>
            </w:r>
          </w:p>
        </w:tc>
        <w:tc>
          <w:tcPr>
            <w:tcW w:w="740" w:type="dxa"/>
            <w:tcBorders>
              <w:bottom w:val="single" w:sz="4" w:space="0" w:color="auto"/>
            </w:tcBorders>
            <w:shd w:val="clear" w:color="auto" w:fill="FFFFFF"/>
            <w:hideMark/>
          </w:tcPr>
          <w:p w:rsidR="009873A3" w:rsidRPr="007D0042" w:rsidRDefault="009873A3" w:rsidP="007D0042">
            <w:pPr>
              <w:pStyle w:val="TAMainText"/>
              <w:ind w:firstLine="0"/>
              <w:rPr>
                <w:rFonts w:ascii="Century Gothic" w:hAnsi="Century Gothic"/>
                <w:b/>
                <w:i/>
                <w:iCs/>
                <w:color w:val="000000"/>
                <w:sz w:val="24"/>
                <w:szCs w:val="24"/>
                <w:vertAlign w:val="subscript"/>
              </w:rPr>
            </w:pPr>
            <w:r w:rsidRPr="007D0042">
              <w:rPr>
                <w:rFonts w:ascii="Century Gothic" w:hAnsi="Century Gothic"/>
                <w:b/>
                <w:i/>
                <w:iCs/>
                <w:color w:val="000000"/>
                <w:sz w:val="24"/>
                <w:szCs w:val="24"/>
                <w:vertAlign w:val="subscript"/>
              </w:rPr>
              <w:t>F-value</w:t>
            </w:r>
          </w:p>
        </w:tc>
        <w:tc>
          <w:tcPr>
            <w:tcW w:w="1042" w:type="dxa"/>
            <w:tcBorders>
              <w:bottom w:val="single" w:sz="4" w:space="0" w:color="auto"/>
            </w:tcBorders>
            <w:shd w:val="clear" w:color="auto" w:fill="FFFFFF"/>
            <w:hideMark/>
          </w:tcPr>
          <w:p w:rsidR="009873A3" w:rsidRPr="007D0042" w:rsidRDefault="009873A3" w:rsidP="007D0042">
            <w:pPr>
              <w:pStyle w:val="TAMainText"/>
              <w:ind w:firstLine="0"/>
              <w:rPr>
                <w:rFonts w:ascii="Century Gothic" w:hAnsi="Century Gothic"/>
                <w:b/>
                <w:i/>
                <w:iCs/>
                <w:color w:val="000000"/>
                <w:sz w:val="24"/>
                <w:szCs w:val="24"/>
                <w:vertAlign w:val="subscript"/>
              </w:rPr>
            </w:pPr>
            <w:r w:rsidRPr="007D0042">
              <w:rPr>
                <w:rFonts w:ascii="Century Gothic" w:hAnsi="Century Gothic"/>
                <w:b/>
                <w:i/>
                <w:iCs/>
                <w:color w:val="000000"/>
                <w:sz w:val="24"/>
                <w:szCs w:val="24"/>
                <w:vertAlign w:val="subscript"/>
              </w:rPr>
              <w:t>p-value</w:t>
            </w:r>
          </w:p>
        </w:tc>
      </w:tr>
      <w:tr w:rsidR="0020707D" w:rsidRPr="007D0042" w:rsidTr="00695EF5">
        <w:trPr>
          <w:trHeight w:val="296"/>
        </w:trPr>
        <w:tc>
          <w:tcPr>
            <w:tcW w:w="866" w:type="dxa"/>
            <w:tcBorders>
              <w:top w:val="single" w:sz="4" w:space="0" w:color="auto"/>
              <w:right w:val="single" w:sz="4" w:space="0" w:color="7F7F7F"/>
            </w:tcBorders>
            <w:shd w:val="clear" w:color="auto" w:fill="FFFFFF"/>
            <w:hideMark/>
          </w:tcPr>
          <w:p w:rsidR="009873A3" w:rsidRPr="007D0042" w:rsidRDefault="009873A3" w:rsidP="007D0042">
            <w:pPr>
              <w:pStyle w:val="TAMainText"/>
              <w:ind w:firstLine="0"/>
              <w:jc w:val="center"/>
              <w:rPr>
                <w:rFonts w:ascii="Century Gothic" w:hAnsi="Century Gothic"/>
                <w:b/>
                <w:i/>
                <w:iCs/>
                <w:color w:val="000000"/>
                <w:sz w:val="24"/>
                <w:szCs w:val="24"/>
                <w:vertAlign w:val="subscript"/>
              </w:rPr>
            </w:pPr>
            <w:r w:rsidRPr="007D0042">
              <w:rPr>
                <w:rFonts w:ascii="Century Gothic" w:hAnsi="Century Gothic"/>
                <w:b/>
                <w:i/>
                <w:iCs/>
                <w:color w:val="000000"/>
                <w:sz w:val="24"/>
                <w:szCs w:val="24"/>
                <w:vertAlign w:val="subscript"/>
              </w:rPr>
              <w:t>Model</w:t>
            </w:r>
          </w:p>
        </w:tc>
        <w:tc>
          <w:tcPr>
            <w:tcW w:w="891" w:type="dxa"/>
            <w:tcBorders>
              <w:top w:val="single" w:sz="4" w:space="0" w:color="auto"/>
            </w:tcBorders>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526.44</w:t>
            </w:r>
          </w:p>
        </w:tc>
        <w:tc>
          <w:tcPr>
            <w:tcW w:w="581" w:type="dxa"/>
            <w:tcBorders>
              <w:top w:val="single" w:sz="4" w:space="0" w:color="auto"/>
            </w:tcBorders>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9</w:t>
            </w:r>
          </w:p>
        </w:tc>
        <w:tc>
          <w:tcPr>
            <w:tcW w:w="891" w:type="dxa"/>
            <w:tcBorders>
              <w:top w:val="single" w:sz="4" w:space="0" w:color="auto"/>
            </w:tcBorders>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58.49</w:t>
            </w:r>
          </w:p>
        </w:tc>
        <w:tc>
          <w:tcPr>
            <w:tcW w:w="740" w:type="dxa"/>
            <w:tcBorders>
              <w:top w:val="single" w:sz="4" w:space="0" w:color="auto"/>
            </w:tcBorders>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73.78</w:t>
            </w:r>
          </w:p>
        </w:tc>
        <w:tc>
          <w:tcPr>
            <w:tcW w:w="1042" w:type="dxa"/>
            <w:tcBorders>
              <w:top w:val="single" w:sz="4" w:space="0" w:color="auto"/>
            </w:tcBorders>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&lt; 0.0001</w:t>
            </w:r>
          </w:p>
        </w:tc>
      </w:tr>
      <w:tr w:rsidR="0020707D" w:rsidRPr="007D0042" w:rsidTr="00695EF5">
        <w:trPr>
          <w:trHeight w:val="114"/>
        </w:trPr>
        <w:tc>
          <w:tcPr>
            <w:tcW w:w="866" w:type="dxa"/>
            <w:tcBorders>
              <w:right w:val="single" w:sz="4" w:space="0" w:color="7F7F7F"/>
            </w:tcBorders>
            <w:shd w:val="clear" w:color="auto" w:fill="FFFFFF"/>
            <w:hideMark/>
          </w:tcPr>
          <w:p w:rsidR="009873A3" w:rsidRPr="007D0042" w:rsidRDefault="00660AEB" w:rsidP="007D0042">
            <w:pPr>
              <w:pStyle w:val="TAMainText"/>
              <w:ind w:firstLine="0"/>
              <w:jc w:val="center"/>
              <w:rPr>
                <w:rFonts w:ascii="Century Gothic" w:hAnsi="Century Gothic"/>
                <w:b/>
                <w:i/>
                <w:iCs/>
                <w:color w:val="000000"/>
                <w:sz w:val="24"/>
                <w:szCs w:val="24"/>
                <w:vertAlign w:val="subscript"/>
              </w:rPr>
            </w:pPr>
            <w:r w:rsidRPr="007D0042">
              <w:rPr>
                <w:rFonts w:ascii="Century Gothic" w:hAnsi="Century Gothic"/>
                <w:b/>
                <w:i/>
                <w:iCs/>
                <w:color w:val="000000"/>
                <w:sz w:val="24"/>
                <w:szCs w:val="24"/>
                <w:vertAlign w:val="subscript"/>
              </w:rPr>
              <w:t>A-</w:t>
            </w:r>
            <w:r w:rsidR="009873A3" w:rsidRPr="007D0042">
              <w:rPr>
                <w:rFonts w:ascii="Century Gothic" w:hAnsi="Century Gothic"/>
                <w:b/>
                <w:i/>
                <w:iCs/>
                <w:color w:val="000000"/>
                <w:sz w:val="24"/>
                <w:szCs w:val="24"/>
                <w:vertAlign w:val="subscript"/>
              </w:rPr>
              <w:t>Temp.</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2.1</w:t>
            </w:r>
          </w:p>
        </w:tc>
        <w:tc>
          <w:tcPr>
            <w:tcW w:w="58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1</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2.1</w:t>
            </w:r>
          </w:p>
        </w:tc>
        <w:tc>
          <w:tcPr>
            <w:tcW w:w="740"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2.65</w:t>
            </w:r>
          </w:p>
        </w:tc>
        <w:tc>
          <w:tcPr>
            <w:tcW w:w="1042"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0.1645</w:t>
            </w:r>
          </w:p>
        </w:tc>
      </w:tr>
      <w:tr w:rsidR="009B5168" w:rsidRPr="007D0042" w:rsidTr="00695EF5">
        <w:trPr>
          <w:trHeight w:val="114"/>
        </w:trPr>
        <w:tc>
          <w:tcPr>
            <w:tcW w:w="866" w:type="dxa"/>
            <w:tcBorders>
              <w:right w:val="single" w:sz="4" w:space="0" w:color="7F7F7F"/>
            </w:tcBorders>
            <w:shd w:val="clear" w:color="auto" w:fill="FFFFFF"/>
            <w:hideMark/>
          </w:tcPr>
          <w:p w:rsidR="009873A3" w:rsidRPr="007D0042" w:rsidRDefault="009873A3" w:rsidP="007D0042">
            <w:pPr>
              <w:pStyle w:val="TAMainText"/>
              <w:ind w:firstLine="0"/>
              <w:jc w:val="center"/>
              <w:rPr>
                <w:rFonts w:ascii="Century Gothic" w:hAnsi="Century Gothic"/>
                <w:b/>
                <w:i/>
                <w:iCs/>
                <w:color w:val="000000"/>
                <w:sz w:val="24"/>
                <w:szCs w:val="24"/>
                <w:vertAlign w:val="subscript"/>
              </w:rPr>
            </w:pPr>
            <w:r w:rsidRPr="007D0042">
              <w:rPr>
                <w:rFonts w:ascii="Century Gothic" w:hAnsi="Century Gothic"/>
                <w:b/>
                <w:i/>
                <w:iCs/>
                <w:color w:val="000000"/>
                <w:sz w:val="24"/>
                <w:szCs w:val="24"/>
                <w:vertAlign w:val="subscript"/>
              </w:rPr>
              <w:t>B-Time</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131.22</w:t>
            </w:r>
          </w:p>
        </w:tc>
        <w:tc>
          <w:tcPr>
            <w:tcW w:w="58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1</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131.22</w:t>
            </w:r>
          </w:p>
        </w:tc>
        <w:tc>
          <w:tcPr>
            <w:tcW w:w="740"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165.51</w:t>
            </w:r>
          </w:p>
        </w:tc>
        <w:tc>
          <w:tcPr>
            <w:tcW w:w="1042"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&lt; 0.0001</w:t>
            </w:r>
          </w:p>
        </w:tc>
      </w:tr>
      <w:tr w:rsidR="0020707D" w:rsidRPr="007D0042" w:rsidTr="00695EF5">
        <w:trPr>
          <w:trHeight w:val="190"/>
        </w:trPr>
        <w:tc>
          <w:tcPr>
            <w:tcW w:w="866" w:type="dxa"/>
            <w:tcBorders>
              <w:right w:val="single" w:sz="4" w:space="0" w:color="7F7F7F"/>
            </w:tcBorders>
            <w:shd w:val="clear" w:color="auto" w:fill="FFFFFF"/>
            <w:hideMark/>
          </w:tcPr>
          <w:p w:rsidR="009873A3" w:rsidRPr="007D0042" w:rsidRDefault="009873A3" w:rsidP="007D0042">
            <w:pPr>
              <w:pStyle w:val="TAMainText"/>
              <w:ind w:firstLine="0"/>
              <w:rPr>
                <w:rFonts w:ascii="Century Gothic" w:hAnsi="Century Gothic"/>
                <w:b/>
                <w:i/>
                <w:iCs/>
                <w:color w:val="000000"/>
                <w:sz w:val="24"/>
                <w:szCs w:val="24"/>
                <w:vertAlign w:val="subscript"/>
              </w:rPr>
            </w:pPr>
            <w:r w:rsidRPr="007D0042">
              <w:rPr>
                <w:rFonts w:ascii="Century Gothic" w:hAnsi="Century Gothic"/>
                <w:b/>
                <w:i/>
                <w:iCs/>
                <w:color w:val="000000"/>
                <w:sz w:val="24"/>
                <w:szCs w:val="24"/>
                <w:vertAlign w:val="subscript"/>
              </w:rPr>
              <w:t>C-Conc.</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344.53</w:t>
            </w:r>
          </w:p>
        </w:tc>
        <w:tc>
          <w:tcPr>
            <w:tcW w:w="58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1</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344.53</w:t>
            </w:r>
          </w:p>
        </w:tc>
        <w:tc>
          <w:tcPr>
            <w:tcW w:w="740"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434.56</w:t>
            </w:r>
          </w:p>
        </w:tc>
        <w:tc>
          <w:tcPr>
            <w:tcW w:w="1042"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&lt; 0.0001</w:t>
            </w:r>
          </w:p>
        </w:tc>
      </w:tr>
      <w:tr w:rsidR="009B5168" w:rsidRPr="007D0042" w:rsidTr="00695EF5">
        <w:trPr>
          <w:trHeight w:val="114"/>
        </w:trPr>
        <w:tc>
          <w:tcPr>
            <w:tcW w:w="866" w:type="dxa"/>
            <w:tcBorders>
              <w:right w:val="single" w:sz="4" w:space="0" w:color="7F7F7F"/>
            </w:tcBorders>
            <w:shd w:val="clear" w:color="auto" w:fill="FFFFFF"/>
            <w:hideMark/>
          </w:tcPr>
          <w:p w:rsidR="009873A3" w:rsidRPr="007D0042" w:rsidRDefault="009873A3" w:rsidP="007D0042">
            <w:pPr>
              <w:pStyle w:val="TAMainText"/>
              <w:jc w:val="center"/>
              <w:rPr>
                <w:rFonts w:ascii="Century Gothic" w:hAnsi="Century Gothic"/>
                <w:b/>
                <w:i/>
                <w:iCs/>
                <w:color w:val="000000"/>
                <w:sz w:val="24"/>
                <w:szCs w:val="24"/>
                <w:vertAlign w:val="subscript"/>
              </w:rPr>
            </w:pPr>
            <w:r w:rsidRPr="007D0042">
              <w:rPr>
                <w:rFonts w:ascii="Century Gothic" w:hAnsi="Century Gothic"/>
                <w:b/>
                <w:i/>
                <w:iCs/>
                <w:color w:val="000000"/>
                <w:sz w:val="24"/>
                <w:szCs w:val="24"/>
                <w:vertAlign w:val="subscript"/>
              </w:rPr>
              <w:t>AB</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13.32</w:t>
            </w:r>
          </w:p>
        </w:tc>
        <w:tc>
          <w:tcPr>
            <w:tcW w:w="58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1</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13.32</w:t>
            </w:r>
          </w:p>
        </w:tc>
        <w:tc>
          <w:tcPr>
            <w:tcW w:w="740"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16.8</w:t>
            </w:r>
          </w:p>
        </w:tc>
        <w:tc>
          <w:tcPr>
            <w:tcW w:w="1042"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0.0094</w:t>
            </w:r>
          </w:p>
        </w:tc>
      </w:tr>
      <w:tr w:rsidR="0020707D" w:rsidRPr="007D0042" w:rsidTr="00695EF5">
        <w:trPr>
          <w:trHeight w:val="114"/>
        </w:trPr>
        <w:tc>
          <w:tcPr>
            <w:tcW w:w="866" w:type="dxa"/>
            <w:tcBorders>
              <w:right w:val="single" w:sz="4" w:space="0" w:color="7F7F7F"/>
            </w:tcBorders>
            <w:shd w:val="clear" w:color="auto" w:fill="FFFFFF"/>
            <w:hideMark/>
          </w:tcPr>
          <w:p w:rsidR="009873A3" w:rsidRPr="007D0042" w:rsidRDefault="009873A3" w:rsidP="007D0042">
            <w:pPr>
              <w:pStyle w:val="TAMainText"/>
              <w:jc w:val="center"/>
              <w:rPr>
                <w:rFonts w:ascii="Century Gothic" w:hAnsi="Century Gothic"/>
                <w:b/>
                <w:i/>
                <w:iCs/>
                <w:color w:val="000000"/>
                <w:sz w:val="24"/>
                <w:szCs w:val="24"/>
                <w:vertAlign w:val="subscript"/>
              </w:rPr>
            </w:pPr>
            <w:r w:rsidRPr="007D0042">
              <w:rPr>
                <w:rFonts w:ascii="Century Gothic" w:hAnsi="Century Gothic"/>
                <w:b/>
                <w:i/>
                <w:iCs/>
                <w:color w:val="000000"/>
                <w:sz w:val="24"/>
                <w:szCs w:val="24"/>
                <w:vertAlign w:val="subscript"/>
              </w:rPr>
              <w:t>AC</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2.89</w:t>
            </w:r>
          </w:p>
        </w:tc>
        <w:tc>
          <w:tcPr>
            <w:tcW w:w="58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1</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2.89</w:t>
            </w:r>
          </w:p>
        </w:tc>
        <w:tc>
          <w:tcPr>
            <w:tcW w:w="740"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3.65</w:t>
            </w:r>
          </w:p>
        </w:tc>
        <w:tc>
          <w:tcPr>
            <w:tcW w:w="1042"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0.1145</w:t>
            </w:r>
          </w:p>
        </w:tc>
      </w:tr>
      <w:tr w:rsidR="009B5168" w:rsidRPr="007D0042" w:rsidTr="00695EF5">
        <w:trPr>
          <w:trHeight w:val="114"/>
        </w:trPr>
        <w:tc>
          <w:tcPr>
            <w:tcW w:w="866" w:type="dxa"/>
            <w:tcBorders>
              <w:right w:val="single" w:sz="4" w:space="0" w:color="7F7F7F"/>
            </w:tcBorders>
            <w:shd w:val="clear" w:color="auto" w:fill="FFFFFF"/>
            <w:hideMark/>
          </w:tcPr>
          <w:p w:rsidR="009873A3" w:rsidRPr="007D0042" w:rsidRDefault="009873A3" w:rsidP="007D0042">
            <w:pPr>
              <w:pStyle w:val="TAMainText"/>
              <w:jc w:val="center"/>
              <w:rPr>
                <w:rFonts w:ascii="Century Gothic" w:hAnsi="Century Gothic"/>
                <w:b/>
                <w:i/>
                <w:iCs/>
                <w:color w:val="000000"/>
                <w:sz w:val="24"/>
                <w:szCs w:val="24"/>
                <w:vertAlign w:val="subscript"/>
              </w:rPr>
            </w:pPr>
            <w:r w:rsidRPr="007D0042">
              <w:rPr>
                <w:rFonts w:ascii="Century Gothic" w:hAnsi="Century Gothic"/>
                <w:b/>
                <w:i/>
                <w:iCs/>
                <w:color w:val="000000"/>
                <w:sz w:val="24"/>
                <w:szCs w:val="24"/>
                <w:vertAlign w:val="subscript"/>
              </w:rPr>
              <w:t>BC</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0.0025</w:t>
            </w:r>
          </w:p>
        </w:tc>
        <w:tc>
          <w:tcPr>
            <w:tcW w:w="58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1</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0.0025</w:t>
            </w:r>
          </w:p>
        </w:tc>
        <w:tc>
          <w:tcPr>
            <w:tcW w:w="740"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0.0032</w:t>
            </w:r>
          </w:p>
        </w:tc>
        <w:tc>
          <w:tcPr>
            <w:tcW w:w="1042"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0.9574</w:t>
            </w:r>
          </w:p>
        </w:tc>
      </w:tr>
      <w:tr w:rsidR="0020707D" w:rsidRPr="007D0042" w:rsidTr="00695EF5">
        <w:trPr>
          <w:trHeight w:val="114"/>
        </w:trPr>
        <w:tc>
          <w:tcPr>
            <w:tcW w:w="866" w:type="dxa"/>
            <w:tcBorders>
              <w:right w:val="single" w:sz="4" w:space="0" w:color="7F7F7F"/>
            </w:tcBorders>
            <w:shd w:val="clear" w:color="auto" w:fill="FFFFFF"/>
            <w:hideMark/>
          </w:tcPr>
          <w:p w:rsidR="009873A3" w:rsidRPr="007D0042" w:rsidRDefault="009873A3" w:rsidP="007D0042">
            <w:pPr>
              <w:pStyle w:val="TAMainText"/>
              <w:jc w:val="center"/>
              <w:rPr>
                <w:rFonts w:ascii="Century Gothic" w:hAnsi="Century Gothic"/>
                <w:b/>
                <w:i/>
                <w:iCs/>
                <w:color w:val="000000"/>
                <w:sz w:val="24"/>
                <w:szCs w:val="24"/>
                <w:vertAlign w:val="subscript"/>
              </w:rPr>
            </w:pPr>
            <w:r w:rsidRPr="007D0042">
              <w:rPr>
                <w:rFonts w:ascii="Century Gothic" w:hAnsi="Century Gothic"/>
                <w:b/>
                <w:i/>
                <w:iCs/>
                <w:color w:val="000000"/>
                <w:sz w:val="24"/>
                <w:szCs w:val="24"/>
                <w:vertAlign w:val="subscript"/>
              </w:rPr>
              <w:t>A²</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29.64</w:t>
            </w:r>
          </w:p>
        </w:tc>
        <w:tc>
          <w:tcPr>
            <w:tcW w:w="58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1</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29.64</w:t>
            </w:r>
          </w:p>
        </w:tc>
        <w:tc>
          <w:tcPr>
            <w:tcW w:w="740"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37.39</w:t>
            </w:r>
          </w:p>
        </w:tc>
        <w:tc>
          <w:tcPr>
            <w:tcW w:w="1042"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0.0017</w:t>
            </w:r>
          </w:p>
        </w:tc>
      </w:tr>
      <w:tr w:rsidR="009B5168" w:rsidRPr="007D0042" w:rsidTr="00695EF5">
        <w:trPr>
          <w:trHeight w:val="114"/>
        </w:trPr>
        <w:tc>
          <w:tcPr>
            <w:tcW w:w="866" w:type="dxa"/>
            <w:tcBorders>
              <w:right w:val="single" w:sz="4" w:space="0" w:color="7F7F7F"/>
            </w:tcBorders>
            <w:shd w:val="clear" w:color="auto" w:fill="FFFFFF"/>
            <w:hideMark/>
          </w:tcPr>
          <w:p w:rsidR="009873A3" w:rsidRPr="007D0042" w:rsidRDefault="009873A3" w:rsidP="007D0042">
            <w:pPr>
              <w:pStyle w:val="TAMainText"/>
              <w:jc w:val="center"/>
              <w:rPr>
                <w:rFonts w:ascii="Century Gothic" w:hAnsi="Century Gothic"/>
                <w:b/>
                <w:i/>
                <w:iCs/>
                <w:color w:val="000000"/>
                <w:sz w:val="24"/>
                <w:szCs w:val="24"/>
                <w:vertAlign w:val="subscript"/>
              </w:rPr>
            </w:pPr>
            <w:r w:rsidRPr="007D0042">
              <w:rPr>
                <w:rFonts w:ascii="Century Gothic" w:hAnsi="Century Gothic"/>
                <w:b/>
                <w:i/>
                <w:iCs/>
                <w:color w:val="000000"/>
                <w:sz w:val="24"/>
                <w:szCs w:val="24"/>
                <w:vertAlign w:val="subscript"/>
              </w:rPr>
              <w:t>B²</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1.6</w:t>
            </w:r>
          </w:p>
        </w:tc>
        <w:tc>
          <w:tcPr>
            <w:tcW w:w="58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1</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1.6</w:t>
            </w:r>
          </w:p>
        </w:tc>
        <w:tc>
          <w:tcPr>
            <w:tcW w:w="740"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2.02</w:t>
            </w:r>
          </w:p>
        </w:tc>
        <w:tc>
          <w:tcPr>
            <w:tcW w:w="1042"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0.2146</w:t>
            </w:r>
          </w:p>
        </w:tc>
      </w:tr>
      <w:tr w:rsidR="0020707D" w:rsidRPr="007D0042" w:rsidTr="00695EF5">
        <w:trPr>
          <w:trHeight w:val="114"/>
        </w:trPr>
        <w:tc>
          <w:tcPr>
            <w:tcW w:w="866" w:type="dxa"/>
            <w:tcBorders>
              <w:right w:val="single" w:sz="4" w:space="0" w:color="7F7F7F"/>
            </w:tcBorders>
            <w:shd w:val="clear" w:color="auto" w:fill="FFFFFF"/>
            <w:hideMark/>
          </w:tcPr>
          <w:p w:rsidR="009873A3" w:rsidRPr="007D0042" w:rsidRDefault="009873A3" w:rsidP="007D0042">
            <w:pPr>
              <w:pStyle w:val="TAMainText"/>
              <w:jc w:val="center"/>
              <w:rPr>
                <w:rFonts w:ascii="Century Gothic" w:hAnsi="Century Gothic"/>
                <w:b/>
                <w:i/>
                <w:iCs/>
                <w:color w:val="000000"/>
                <w:sz w:val="24"/>
                <w:szCs w:val="24"/>
                <w:vertAlign w:val="subscript"/>
              </w:rPr>
            </w:pPr>
            <w:r w:rsidRPr="007D0042">
              <w:rPr>
                <w:rFonts w:ascii="Century Gothic" w:hAnsi="Century Gothic"/>
                <w:b/>
                <w:i/>
                <w:iCs/>
                <w:color w:val="000000"/>
                <w:sz w:val="24"/>
                <w:szCs w:val="24"/>
                <w:vertAlign w:val="subscript"/>
              </w:rPr>
              <w:t>C²</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3.57</w:t>
            </w:r>
          </w:p>
        </w:tc>
        <w:tc>
          <w:tcPr>
            <w:tcW w:w="58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1</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3.57</w:t>
            </w:r>
          </w:p>
        </w:tc>
        <w:tc>
          <w:tcPr>
            <w:tcW w:w="740"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4.5</w:t>
            </w:r>
          </w:p>
        </w:tc>
        <w:tc>
          <w:tcPr>
            <w:tcW w:w="1042"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0.0873</w:t>
            </w:r>
          </w:p>
        </w:tc>
      </w:tr>
      <w:tr w:rsidR="009B5168" w:rsidRPr="007D0042" w:rsidTr="00695EF5">
        <w:trPr>
          <w:trHeight w:val="114"/>
        </w:trPr>
        <w:tc>
          <w:tcPr>
            <w:tcW w:w="866" w:type="dxa"/>
            <w:tcBorders>
              <w:right w:val="single" w:sz="4" w:space="0" w:color="7F7F7F"/>
            </w:tcBorders>
            <w:shd w:val="clear" w:color="auto" w:fill="FFFFFF"/>
            <w:hideMark/>
          </w:tcPr>
          <w:p w:rsidR="009873A3" w:rsidRPr="007D0042" w:rsidRDefault="009873A3" w:rsidP="007D0042">
            <w:pPr>
              <w:pStyle w:val="TAMainText"/>
              <w:ind w:firstLine="0"/>
              <w:rPr>
                <w:rFonts w:ascii="Century Gothic" w:hAnsi="Century Gothic"/>
                <w:b/>
                <w:i/>
                <w:iCs/>
                <w:color w:val="000000"/>
                <w:sz w:val="24"/>
                <w:szCs w:val="24"/>
                <w:vertAlign w:val="subscript"/>
              </w:rPr>
            </w:pPr>
            <w:r w:rsidRPr="007D0042">
              <w:rPr>
                <w:rFonts w:ascii="Century Gothic" w:hAnsi="Century Gothic"/>
                <w:b/>
                <w:i/>
                <w:iCs/>
                <w:color w:val="000000"/>
                <w:sz w:val="24"/>
                <w:szCs w:val="24"/>
                <w:vertAlign w:val="subscript"/>
              </w:rPr>
              <w:t>Residual</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3.96</w:t>
            </w:r>
          </w:p>
        </w:tc>
        <w:tc>
          <w:tcPr>
            <w:tcW w:w="58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5</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0.7928</w:t>
            </w:r>
          </w:p>
        </w:tc>
        <w:tc>
          <w:tcPr>
            <w:tcW w:w="740"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p>
        </w:tc>
        <w:tc>
          <w:tcPr>
            <w:tcW w:w="1042"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p>
        </w:tc>
      </w:tr>
      <w:tr w:rsidR="0020707D" w:rsidRPr="007D0042" w:rsidTr="00695EF5">
        <w:trPr>
          <w:trHeight w:val="348"/>
        </w:trPr>
        <w:tc>
          <w:tcPr>
            <w:tcW w:w="866" w:type="dxa"/>
            <w:tcBorders>
              <w:right w:val="single" w:sz="4" w:space="0" w:color="7F7F7F"/>
            </w:tcBorders>
            <w:shd w:val="clear" w:color="auto" w:fill="FFFFFF"/>
            <w:hideMark/>
          </w:tcPr>
          <w:p w:rsidR="009873A3" w:rsidRPr="007D0042" w:rsidRDefault="009873A3" w:rsidP="007D0042">
            <w:pPr>
              <w:pStyle w:val="TAMainText"/>
              <w:ind w:firstLine="0"/>
              <w:rPr>
                <w:rFonts w:ascii="Century Gothic" w:hAnsi="Century Gothic"/>
                <w:b/>
                <w:i/>
                <w:iCs/>
                <w:color w:val="000000"/>
                <w:sz w:val="24"/>
                <w:szCs w:val="24"/>
                <w:vertAlign w:val="subscript"/>
              </w:rPr>
            </w:pPr>
            <w:r w:rsidRPr="007D0042">
              <w:rPr>
                <w:rFonts w:ascii="Century Gothic" w:hAnsi="Century Gothic"/>
                <w:b/>
                <w:i/>
                <w:iCs/>
                <w:color w:val="000000"/>
                <w:sz w:val="24"/>
                <w:szCs w:val="24"/>
                <w:vertAlign w:val="subscript"/>
              </w:rPr>
              <w:t>Lack of Fit</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3.62</w:t>
            </w:r>
          </w:p>
        </w:tc>
        <w:tc>
          <w:tcPr>
            <w:tcW w:w="58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3</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1.21</w:t>
            </w:r>
          </w:p>
        </w:tc>
        <w:tc>
          <w:tcPr>
            <w:tcW w:w="740"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6.96</w:t>
            </w:r>
          </w:p>
        </w:tc>
        <w:tc>
          <w:tcPr>
            <w:tcW w:w="1042"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0.1283</w:t>
            </w:r>
          </w:p>
        </w:tc>
      </w:tr>
      <w:tr w:rsidR="009B5168" w:rsidRPr="007D0042" w:rsidTr="00695EF5">
        <w:trPr>
          <w:trHeight w:val="230"/>
        </w:trPr>
        <w:tc>
          <w:tcPr>
            <w:tcW w:w="866" w:type="dxa"/>
            <w:tcBorders>
              <w:right w:val="single" w:sz="4" w:space="0" w:color="7F7F7F"/>
            </w:tcBorders>
            <w:shd w:val="clear" w:color="auto" w:fill="FFFFFF"/>
            <w:hideMark/>
          </w:tcPr>
          <w:p w:rsidR="009873A3" w:rsidRPr="007D0042" w:rsidRDefault="009873A3" w:rsidP="007D0042">
            <w:pPr>
              <w:pStyle w:val="TAMainText"/>
              <w:ind w:firstLine="0"/>
              <w:rPr>
                <w:rFonts w:ascii="Century Gothic" w:hAnsi="Century Gothic"/>
                <w:b/>
                <w:i/>
                <w:iCs/>
                <w:color w:val="000000"/>
                <w:sz w:val="24"/>
                <w:szCs w:val="24"/>
                <w:vertAlign w:val="subscript"/>
              </w:rPr>
            </w:pPr>
            <w:r w:rsidRPr="007D0042">
              <w:rPr>
                <w:rFonts w:ascii="Century Gothic" w:hAnsi="Century Gothic"/>
                <w:b/>
                <w:i/>
                <w:iCs/>
                <w:color w:val="000000"/>
                <w:sz w:val="24"/>
                <w:szCs w:val="24"/>
                <w:vertAlign w:val="subscript"/>
              </w:rPr>
              <w:t>Pure Error</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0.3467</w:t>
            </w:r>
          </w:p>
        </w:tc>
        <w:tc>
          <w:tcPr>
            <w:tcW w:w="58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2</w:t>
            </w:r>
          </w:p>
        </w:tc>
        <w:tc>
          <w:tcPr>
            <w:tcW w:w="891"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0.1733</w:t>
            </w:r>
          </w:p>
        </w:tc>
        <w:tc>
          <w:tcPr>
            <w:tcW w:w="740"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p>
        </w:tc>
        <w:tc>
          <w:tcPr>
            <w:tcW w:w="1042" w:type="dxa"/>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p>
        </w:tc>
      </w:tr>
      <w:tr w:rsidR="0020707D" w:rsidRPr="007D0042" w:rsidTr="00695EF5">
        <w:trPr>
          <w:trHeight w:val="114"/>
        </w:trPr>
        <w:tc>
          <w:tcPr>
            <w:tcW w:w="866" w:type="dxa"/>
            <w:tcBorders>
              <w:bottom w:val="single" w:sz="4" w:space="0" w:color="auto"/>
              <w:right w:val="single" w:sz="4" w:space="0" w:color="7F7F7F"/>
            </w:tcBorders>
            <w:shd w:val="clear" w:color="auto" w:fill="FFFFFF"/>
            <w:hideMark/>
          </w:tcPr>
          <w:p w:rsidR="009873A3" w:rsidRPr="007D0042" w:rsidRDefault="009873A3" w:rsidP="007D0042">
            <w:pPr>
              <w:pStyle w:val="TAMainText"/>
              <w:ind w:firstLine="0"/>
              <w:rPr>
                <w:rFonts w:ascii="Century Gothic" w:hAnsi="Century Gothic"/>
                <w:b/>
                <w:i/>
                <w:iCs/>
                <w:color w:val="000000"/>
                <w:sz w:val="24"/>
                <w:szCs w:val="24"/>
                <w:vertAlign w:val="subscript"/>
              </w:rPr>
            </w:pPr>
            <w:proofErr w:type="spellStart"/>
            <w:r w:rsidRPr="007D0042">
              <w:rPr>
                <w:rFonts w:ascii="Century Gothic" w:hAnsi="Century Gothic"/>
                <w:b/>
                <w:i/>
                <w:iCs/>
                <w:color w:val="000000"/>
                <w:sz w:val="24"/>
                <w:szCs w:val="24"/>
                <w:vertAlign w:val="subscript"/>
              </w:rPr>
              <w:t>Cor</w:t>
            </w:r>
            <w:proofErr w:type="spellEnd"/>
            <w:r w:rsidRPr="007D0042">
              <w:rPr>
                <w:rFonts w:ascii="Century Gothic" w:hAnsi="Century Gothic"/>
                <w:b/>
                <w:i/>
                <w:iCs/>
                <w:color w:val="000000"/>
                <w:sz w:val="24"/>
                <w:szCs w:val="24"/>
                <w:vertAlign w:val="subscript"/>
              </w:rPr>
              <w:t xml:space="preserve"> Total</w:t>
            </w:r>
          </w:p>
        </w:tc>
        <w:tc>
          <w:tcPr>
            <w:tcW w:w="891" w:type="dxa"/>
            <w:tcBorders>
              <w:bottom w:val="single" w:sz="4" w:space="0" w:color="auto"/>
            </w:tcBorders>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530.4</w:t>
            </w:r>
          </w:p>
        </w:tc>
        <w:tc>
          <w:tcPr>
            <w:tcW w:w="581" w:type="dxa"/>
            <w:tcBorders>
              <w:bottom w:val="single" w:sz="4" w:space="0" w:color="auto"/>
            </w:tcBorders>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r w:rsidRPr="007D0042">
              <w:rPr>
                <w:rFonts w:ascii="Century Gothic" w:hAnsi="Century Gothic"/>
                <w:bCs/>
                <w:color w:val="000000"/>
                <w:sz w:val="24"/>
                <w:szCs w:val="24"/>
                <w:vertAlign w:val="subscript"/>
              </w:rPr>
              <w:t>14</w:t>
            </w:r>
          </w:p>
        </w:tc>
        <w:tc>
          <w:tcPr>
            <w:tcW w:w="891" w:type="dxa"/>
            <w:tcBorders>
              <w:bottom w:val="single" w:sz="4" w:space="0" w:color="auto"/>
            </w:tcBorders>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p>
        </w:tc>
        <w:tc>
          <w:tcPr>
            <w:tcW w:w="740" w:type="dxa"/>
            <w:tcBorders>
              <w:bottom w:val="single" w:sz="4" w:space="0" w:color="auto"/>
            </w:tcBorders>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p>
        </w:tc>
        <w:tc>
          <w:tcPr>
            <w:tcW w:w="1042" w:type="dxa"/>
            <w:tcBorders>
              <w:bottom w:val="single" w:sz="4" w:space="0" w:color="auto"/>
            </w:tcBorders>
            <w:shd w:val="clear" w:color="auto" w:fill="auto"/>
            <w:hideMark/>
          </w:tcPr>
          <w:p w:rsidR="009873A3" w:rsidRPr="007D0042" w:rsidRDefault="009873A3" w:rsidP="007D0042">
            <w:pPr>
              <w:pStyle w:val="TAMainText"/>
              <w:jc w:val="center"/>
              <w:rPr>
                <w:rFonts w:ascii="Century Gothic" w:hAnsi="Century Gothic"/>
                <w:bCs/>
                <w:color w:val="000000"/>
                <w:sz w:val="24"/>
                <w:szCs w:val="24"/>
                <w:vertAlign w:val="subscript"/>
              </w:rPr>
            </w:pPr>
          </w:p>
        </w:tc>
      </w:tr>
    </w:tbl>
    <w:p w:rsidR="00695EF5" w:rsidRPr="009873A3" w:rsidRDefault="00695EF5" w:rsidP="00E81CAD">
      <w:pPr>
        <w:pStyle w:val="TAMainText"/>
        <w:spacing w:line="240" w:lineRule="auto"/>
        <w:ind w:firstLine="0"/>
        <w:rPr>
          <w:rFonts w:ascii="Century Gothic" w:hAnsi="Century Gothic"/>
          <w:bCs/>
          <w:color w:val="000000"/>
          <w:szCs w:val="22"/>
          <w:rtl/>
        </w:rPr>
      </w:pPr>
    </w:p>
    <w:p w:rsidR="009873A3" w:rsidRPr="009873A3" w:rsidRDefault="009873A3" w:rsidP="009873A3">
      <w:pPr>
        <w:pStyle w:val="TAMainText"/>
        <w:spacing w:line="240" w:lineRule="auto"/>
        <w:rPr>
          <w:rFonts w:ascii="Century Gothic" w:hAnsi="Century Gothic"/>
          <w:bCs/>
          <w:color w:val="000000"/>
          <w:szCs w:val="22"/>
          <w:rtl/>
          <w:lang w:bidi="ar-IQ"/>
        </w:rPr>
      </w:pPr>
      <w:r w:rsidRPr="004F65D5">
        <w:rPr>
          <w:rFonts w:ascii="Century Gothic" w:hAnsi="Century Gothic"/>
          <w:b/>
          <w:color w:val="000000"/>
          <w:szCs w:val="22"/>
        </w:rPr>
        <w:t>Table (4):</w:t>
      </w:r>
      <w:r w:rsidRPr="009873A3">
        <w:rPr>
          <w:rFonts w:ascii="Century Gothic" w:hAnsi="Century Gothic"/>
          <w:bCs/>
          <w:color w:val="000000"/>
          <w:szCs w:val="22"/>
        </w:rPr>
        <w:t xml:space="preserve"> Summary of regression values for % sulfur Removal</w:t>
      </w:r>
    </w:p>
    <w:tbl>
      <w:tblPr>
        <w:tblW w:w="5043" w:type="dxa"/>
        <w:tblLook w:val="04A0" w:firstRow="1" w:lastRow="0" w:firstColumn="1" w:lastColumn="0" w:noHBand="0" w:noVBand="1"/>
      </w:tblPr>
      <w:tblGrid>
        <w:gridCol w:w="590"/>
        <w:gridCol w:w="554"/>
        <w:gridCol w:w="452"/>
        <w:gridCol w:w="550"/>
        <w:gridCol w:w="586"/>
        <w:gridCol w:w="753"/>
        <w:gridCol w:w="802"/>
        <w:gridCol w:w="756"/>
      </w:tblGrid>
      <w:tr w:rsidR="005B0701" w:rsidRPr="007D0042" w:rsidTr="00B1605D">
        <w:trPr>
          <w:trHeight w:val="924"/>
        </w:trPr>
        <w:tc>
          <w:tcPr>
            <w:tcW w:w="590" w:type="dxa"/>
            <w:tcBorders>
              <w:bottom w:val="single" w:sz="4" w:space="0" w:color="7F7F7F"/>
              <w:right w:val="nil"/>
            </w:tcBorders>
            <w:shd w:val="clear" w:color="auto" w:fill="FFFFFF"/>
            <w:textDirection w:val="btLr"/>
            <w:hideMark/>
          </w:tcPr>
          <w:p w:rsidR="009873A3" w:rsidRPr="007D0042" w:rsidRDefault="009873A3" w:rsidP="007D0042">
            <w:pPr>
              <w:pStyle w:val="TAMainText"/>
              <w:ind w:right="113"/>
              <w:rPr>
                <w:rFonts w:ascii="Century Gothic" w:hAnsi="Century Gothic"/>
                <w:b/>
                <w:i/>
                <w:iCs/>
                <w:color w:val="000000"/>
                <w:sz w:val="16"/>
                <w:szCs w:val="16"/>
              </w:rPr>
            </w:pPr>
            <w:r w:rsidRPr="007D0042">
              <w:rPr>
                <w:rFonts w:ascii="Century Gothic" w:hAnsi="Century Gothic"/>
                <w:b/>
                <w:i/>
                <w:iCs/>
                <w:color w:val="000000"/>
                <w:sz w:val="16"/>
                <w:szCs w:val="16"/>
              </w:rPr>
              <w:t>Std. Dev.</w:t>
            </w:r>
          </w:p>
        </w:tc>
        <w:tc>
          <w:tcPr>
            <w:tcW w:w="554" w:type="dxa"/>
            <w:tcBorders>
              <w:bottom w:val="single" w:sz="4" w:space="0" w:color="7F7F7F"/>
            </w:tcBorders>
            <w:shd w:val="clear" w:color="auto" w:fill="FFFFFF"/>
            <w:textDirection w:val="btLr"/>
          </w:tcPr>
          <w:p w:rsidR="009873A3" w:rsidRPr="007D0042" w:rsidRDefault="009873A3" w:rsidP="007D0042">
            <w:pPr>
              <w:pStyle w:val="TAMainText"/>
              <w:ind w:right="113"/>
              <w:rPr>
                <w:rFonts w:ascii="Century Gothic" w:hAnsi="Century Gothic"/>
                <w:b/>
                <w:i/>
                <w:iCs/>
                <w:color w:val="000000"/>
                <w:sz w:val="16"/>
                <w:szCs w:val="16"/>
              </w:rPr>
            </w:pPr>
            <w:r w:rsidRPr="007D0042">
              <w:rPr>
                <w:rFonts w:ascii="Century Gothic" w:hAnsi="Century Gothic"/>
                <w:b/>
                <w:i/>
                <w:iCs/>
                <w:color w:val="000000"/>
                <w:sz w:val="16"/>
                <w:szCs w:val="16"/>
              </w:rPr>
              <w:t>Mean</w:t>
            </w:r>
          </w:p>
        </w:tc>
        <w:tc>
          <w:tcPr>
            <w:tcW w:w="452" w:type="dxa"/>
            <w:tcBorders>
              <w:bottom w:val="single" w:sz="4" w:space="0" w:color="7F7F7F"/>
            </w:tcBorders>
            <w:shd w:val="clear" w:color="auto" w:fill="FFFFFF"/>
            <w:textDirection w:val="btLr"/>
          </w:tcPr>
          <w:p w:rsidR="009873A3" w:rsidRPr="007D0042" w:rsidRDefault="009873A3" w:rsidP="007D0042">
            <w:pPr>
              <w:pStyle w:val="TAMainText"/>
              <w:ind w:right="113"/>
              <w:rPr>
                <w:rFonts w:ascii="Century Gothic" w:hAnsi="Century Gothic"/>
                <w:b/>
                <w:i/>
                <w:iCs/>
                <w:color w:val="000000"/>
                <w:sz w:val="16"/>
                <w:szCs w:val="16"/>
              </w:rPr>
            </w:pPr>
            <w:r w:rsidRPr="007D0042">
              <w:rPr>
                <w:rFonts w:ascii="Century Gothic" w:hAnsi="Century Gothic"/>
                <w:b/>
                <w:i/>
                <w:iCs/>
                <w:color w:val="000000"/>
                <w:sz w:val="16"/>
                <w:szCs w:val="16"/>
              </w:rPr>
              <w:t>C.V. %</w:t>
            </w:r>
          </w:p>
        </w:tc>
        <w:tc>
          <w:tcPr>
            <w:tcW w:w="550" w:type="dxa"/>
            <w:tcBorders>
              <w:bottom w:val="single" w:sz="4" w:space="0" w:color="7F7F7F"/>
            </w:tcBorders>
            <w:shd w:val="clear" w:color="auto" w:fill="FFFFFF"/>
            <w:textDirection w:val="btLr"/>
          </w:tcPr>
          <w:p w:rsidR="009873A3" w:rsidRPr="007D0042" w:rsidRDefault="009873A3" w:rsidP="007D0042">
            <w:pPr>
              <w:pStyle w:val="TAMainText"/>
              <w:ind w:right="113"/>
              <w:rPr>
                <w:rFonts w:ascii="Century Gothic" w:hAnsi="Century Gothic"/>
                <w:b/>
                <w:i/>
                <w:iCs/>
                <w:color w:val="000000"/>
                <w:sz w:val="16"/>
                <w:szCs w:val="16"/>
              </w:rPr>
            </w:pPr>
            <w:r w:rsidRPr="007D0042">
              <w:rPr>
                <w:rFonts w:ascii="Century Gothic" w:hAnsi="Century Gothic"/>
                <w:b/>
                <w:i/>
                <w:iCs/>
                <w:color w:val="000000"/>
                <w:sz w:val="16"/>
                <w:szCs w:val="16"/>
              </w:rPr>
              <w:t>PRESS</w:t>
            </w:r>
          </w:p>
        </w:tc>
        <w:tc>
          <w:tcPr>
            <w:tcW w:w="586" w:type="dxa"/>
            <w:tcBorders>
              <w:bottom w:val="single" w:sz="4" w:space="0" w:color="7F7F7F"/>
            </w:tcBorders>
            <w:shd w:val="clear" w:color="auto" w:fill="FFFFFF"/>
            <w:textDirection w:val="btLr"/>
          </w:tcPr>
          <w:p w:rsidR="009873A3" w:rsidRPr="007D0042" w:rsidRDefault="009873A3" w:rsidP="007D0042">
            <w:pPr>
              <w:pStyle w:val="TAMainText"/>
              <w:ind w:right="113"/>
              <w:rPr>
                <w:rFonts w:ascii="Century Gothic" w:hAnsi="Century Gothic"/>
                <w:b/>
                <w:i/>
                <w:iCs/>
                <w:color w:val="000000"/>
                <w:sz w:val="16"/>
                <w:szCs w:val="16"/>
              </w:rPr>
            </w:pPr>
            <w:r w:rsidRPr="007D0042">
              <w:rPr>
                <w:rFonts w:ascii="Century Gothic" w:hAnsi="Century Gothic"/>
                <w:b/>
                <w:i/>
                <w:iCs/>
                <w:color w:val="000000"/>
                <w:sz w:val="16"/>
                <w:szCs w:val="16"/>
              </w:rPr>
              <w:t>R²</w:t>
            </w:r>
          </w:p>
        </w:tc>
        <w:tc>
          <w:tcPr>
            <w:tcW w:w="753" w:type="dxa"/>
            <w:tcBorders>
              <w:bottom w:val="single" w:sz="4" w:space="0" w:color="7F7F7F"/>
            </w:tcBorders>
            <w:shd w:val="clear" w:color="auto" w:fill="FFFFFF"/>
            <w:textDirection w:val="btLr"/>
          </w:tcPr>
          <w:p w:rsidR="009873A3" w:rsidRPr="007D0042" w:rsidRDefault="009873A3" w:rsidP="007D0042">
            <w:pPr>
              <w:pStyle w:val="TAMainText"/>
              <w:ind w:left="113" w:right="113" w:firstLine="0"/>
              <w:rPr>
                <w:rFonts w:ascii="Century Gothic" w:hAnsi="Century Gothic"/>
                <w:b/>
                <w:i/>
                <w:iCs/>
                <w:color w:val="000000"/>
                <w:sz w:val="16"/>
                <w:szCs w:val="16"/>
              </w:rPr>
            </w:pPr>
            <w:r w:rsidRPr="007D0042">
              <w:rPr>
                <w:rFonts w:ascii="Century Gothic" w:hAnsi="Century Gothic"/>
                <w:b/>
                <w:i/>
                <w:iCs/>
                <w:color w:val="000000"/>
                <w:sz w:val="16"/>
                <w:szCs w:val="16"/>
              </w:rPr>
              <w:t>Adjusted R²</w:t>
            </w:r>
          </w:p>
        </w:tc>
        <w:tc>
          <w:tcPr>
            <w:tcW w:w="802" w:type="dxa"/>
            <w:tcBorders>
              <w:bottom w:val="single" w:sz="4" w:space="0" w:color="7F7F7F"/>
            </w:tcBorders>
            <w:shd w:val="clear" w:color="auto" w:fill="FFFFFF"/>
            <w:textDirection w:val="btLr"/>
          </w:tcPr>
          <w:p w:rsidR="009873A3" w:rsidRPr="007D0042" w:rsidRDefault="009873A3" w:rsidP="007D0042">
            <w:pPr>
              <w:pStyle w:val="TAMainText"/>
              <w:ind w:right="113" w:firstLine="0"/>
              <w:rPr>
                <w:rFonts w:ascii="Century Gothic" w:hAnsi="Century Gothic"/>
                <w:b/>
                <w:i/>
                <w:iCs/>
                <w:color w:val="000000"/>
                <w:sz w:val="16"/>
                <w:szCs w:val="16"/>
              </w:rPr>
            </w:pPr>
            <w:r w:rsidRPr="007D0042">
              <w:rPr>
                <w:rFonts w:ascii="Century Gothic" w:hAnsi="Century Gothic"/>
                <w:b/>
                <w:i/>
                <w:iCs/>
                <w:color w:val="000000"/>
                <w:sz w:val="16"/>
                <w:szCs w:val="16"/>
              </w:rPr>
              <w:t>Predicted R²</w:t>
            </w:r>
          </w:p>
        </w:tc>
        <w:tc>
          <w:tcPr>
            <w:tcW w:w="756" w:type="dxa"/>
            <w:tcBorders>
              <w:bottom w:val="single" w:sz="4" w:space="0" w:color="7F7F7F"/>
            </w:tcBorders>
            <w:shd w:val="clear" w:color="auto" w:fill="FFFFFF"/>
            <w:noWrap/>
            <w:textDirection w:val="btLr"/>
          </w:tcPr>
          <w:p w:rsidR="009873A3" w:rsidRPr="007D0042" w:rsidRDefault="005B0701" w:rsidP="007D0042">
            <w:pPr>
              <w:pStyle w:val="TAMainText"/>
              <w:ind w:right="113" w:firstLine="0"/>
              <w:rPr>
                <w:rFonts w:ascii="Century Gothic" w:hAnsi="Century Gothic"/>
                <w:b/>
                <w:i/>
                <w:iCs/>
                <w:color w:val="000000"/>
                <w:sz w:val="16"/>
                <w:szCs w:val="16"/>
              </w:rPr>
            </w:pPr>
            <w:proofErr w:type="spellStart"/>
            <w:r w:rsidRPr="007D0042">
              <w:rPr>
                <w:rFonts w:ascii="Century Gothic" w:hAnsi="Century Gothic"/>
                <w:b/>
                <w:i/>
                <w:iCs/>
                <w:color w:val="000000"/>
                <w:sz w:val="16"/>
                <w:szCs w:val="16"/>
              </w:rPr>
              <w:t>Adeq</w:t>
            </w:r>
            <w:proofErr w:type="spellEnd"/>
            <w:r w:rsidRPr="007D0042">
              <w:rPr>
                <w:rFonts w:ascii="Century Gothic" w:hAnsi="Century Gothic"/>
                <w:b/>
                <w:i/>
                <w:iCs/>
                <w:color w:val="000000"/>
                <w:sz w:val="16"/>
                <w:szCs w:val="16"/>
              </w:rPr>
              <w:t xml:space="preserve"> </w:t>
            </w:r>
            <w:r w:rsidR="009873A3" w:rsidRPr="007D0042">
              <w:rPr>
                <w:rFonts w:ascii="Century Gothic" w:hAnsi="Century Gothic"/>
                <w:b/>
                <w:i/>
                <w:iCs/>
                <w:color w:val="000000"/>
                <w:sz w:val="16"/>
                <w:szCs w:val="16"/>
              </w:rPr>
              <w:t>Precision</w:t>
            </w:r>
          </w:p>
        </w:tc>
      </w:tr>
      <w:tr w:rsidR="005B0701" w:rsidRPr="007D0042" w:rsidTr="00B1605D">
        <w:trPr>
          <w:trHeight w:val="924"/>
        </w:trPr>
        <w:tc>
          <w:tcPr>
            <w:tcW w:w="590" w:type="dxa"/>
            <w:tcBorders>
              <w:right w:val="single" w:sz="4" w:space="0" w:color="7F7F7F"/>
            </w:tcBorders>
            <w:shd w:val="clear" w:color="auto" w:fill="FFFFFF"/>
            <w:textDirection w:val="btLr"/>
            <w:hideMark/>
          </w:tcPr>
          <w:p w:rsidR="009873A3" w:rsidRPr="007D0042" w:rsidRDefault="009873A3" w:rsidP="007D0042">
            <w:pPr>
              <w:pStyle w:val="TAMainText"/>
              <w:ind w:right="113"/>
              <w:rPr>
                <w:rFonts w:ascii="Century Gothic" w:hAnsi="Century Gothic"/>
                <w:bCs/>
                <w:i/>
                <w:iCs/>
                <w:color w:val="000000"/>
                <w:sz w:val="16"/>
                <w:szCs w:val="16"/>
              </w:rPr>
            </w:pPr>
            <w:r w:rsidRPr="007D0042">
              <w:rPr>
                <w:rFonts w:ascii="Century Gothic" w:hAnsi="Century Gothic"/>
                <w:bCs/>
                <w:i/>
                <w:iCs/>
                <w:color w:val="000000"/>
                <w:sz w:val="16"/>
                <w:szCs w:val="16"/>
              </w:rPr>
              <w:t>0.8904</w:t>
            </w:r>
          </w:p>
        </w:tc>
        <w:tc>
          <w:tcPr>
            <w:tcW w:w="554" w:type="dxa"/>
            <w:shd w:val="clear" w:color="auto" w:fill="auto"/>
            <w:textDirection w:val="btLr"/>
          </w:tcPr>
          <w:p w:rsidR="009873A3" w:rsidRPr="007D0042" w:rsidRDefault="009873A3" w:rsidP="007D0042">
            <w:pPr>
              <w:pStyle w:val="TAMainText"/>
              <w:ind w:right="113"/>
              <w:rPr>
                <w:rFonts w:ascii="Century Gothic" w:hAnsi="Century Gothic"/>
                <w:bCs/>
                <w:color w:val="000000"/>
                <w:sz w:val="16"/>
                <w:szCs w:val="16"/>
              </w:rPr>
            </w:pPr>
            <w:r w:rsidRPr="007D0042">
              <w:rPr>
                <w:rFonts w:ascii="Century Gothic" w:hAnsi="Century Gothic"/>
                <w:bCs/>
                <w:color w:val="000000"/>
                <w:sz w:val="16"/>
                <w:szCs w:val="16"/>
              </w:rPr>
              <w:t>59.78</w:t>
            </w:r>
          </w:p>
        </w:tc>
        <w:tc>
          <w:tcPr>
            <w:tcW w:w="452" w:type="dxa"/>
            <w:shd w:val="clear" w:color="auto" w:fill="auto"/>
            <w:textDirection w:val="btLr"/>
          </w:tcPr>
          <w:p w:rsidR="009873A3" w:rsidRPr="007D0042" w:rsidRDefault="009873A3" w:rsidP="007D0042">
            <w:pPr>
              <w:pStyle w:val="TAMainText"/>
              <w:ind w:right="113"/>
              <w:rPr>
                <w:rFonts w:ascii="Century Gothic" w:hAnsi="Century Gothic"/>
                <w:bCs/>
                <w:color w:val="000000"/>
                <w:sz w:val="16"/>
                <w:szCs w:val="16"/>
              </w:rPr>
            </w:pPr>
            <w:r w:rsidRPr="007D0042">
              <w:rPr>
                <w:rFonts w:ascii="Century Gothic" w:hAnsi="Century Gothic"/>
                <w:bCs/>
                <w:color w:val="000000"/>
                <w:sz w:val="16"/>
                <w:szCs w:val="16"/>
              </w:rPr>
              <w:t>1.49</w:t>
            </w:r>
          </w:p>
        </w:tc>
        <w:tc>
          <w:tcPr>
            <w:tcW w:w="550" w:type="dxa"/>
            <w:shd w:val="clear" w:color="auto" w:fill="auto"/>
            <w:textDirection w:val="btLr"/>
          </w:tcPr>
          <w:p w:rsidR="009873A3" w:rsidRPr="007D0042" w:rsidRDefault="009873A3" w:rsidP="007D0042">
            <w:pPr>
              <w:pStyle w:val="TAMainText"/>
              <w:ind w:right="113"/>
              <w:rPr>
                <w:rFonts w:ascii="Century Gothic" w:hAnsi="Century Gothic"/>
                <w:bCs/>
                <w:color w:val="000000"/>
                <w:sz w:val="16"/>
                <w:szCs w:val="16"/>
              </w:rPr>
            </w:pPr>
            <w:r w:rsidRPr="007D0042">
              <w:rPr>
                <w:rFonts w:ascii="Century Gothic" w:hAnsi="Century Gothic"/>
                <w:bCs/>
                <w:color w:val="000000"/>
                <w:sz w:val="16"/>
                <w:szCs w:val="16"/>
              </w:rPr>
              <w:t>58.66 </w:t>
            </w:r>
          </w:p>
        </w:tc>
        <w:tc>
          <w:tcPr>
            <w:tcW w:w="586" w:type="dxa"/>
            <w:shd w:val="clear" w:color="auto" w:fill="auto"/>
            <w:textDirection w:val="btLr"/>
          </w:tcPr>
          <w:p w:rsidR="009873A3" w:rsidRPr="007D0042" w:rsidRDefault="009873A3" w:rsidP="007D0042">
            <w:pPr>
              <w:pStyle w:val="TAMainText"/>
              <w:ind w:right="113"/>
              <w:rPr>
                <w:rFonts w:ascii="Century Gothic" w:hAnsi="Century Gothic"/>
                <w:bCs/>
                <w:color w:val="000000"/>
                <w:sz w:val="16"/>
                <w:szCs w:val="16"/>
              </w:rPr>
            </w:pPr>
            <w:r w:rsidRPr="007D0042">
              <w:rPr>
                <w:rFonts w:ascii="Century Gothic" w:hAnsi="Century Gothic"/>
                <w:bCs/>
                <w:color w:val="000000"/>
                <w:sz w:val="16"/>
                <w:szCs w:val="16"/>
              </w:rPr>
              <w:t>0.9925</w:t>
            </w:r>
          </w:p>
        </w:tc>
        <w:tc>
          <w:tcPr>
            <w:tcW w:w="753" w:type="dxa"/>
            <w:shd w:val="clear" w:color="auto" w:fill="auto"/>
            <w:textDirection w:val="btLr"/>
          </w:tcPr>
          <w:p w:rsidR="009873A3" w:rsidRPr="007D0042" w:rsidRDefault="009873A3" w:rsidP="007D0042">
            <w:pPr>
              <w:pStyle w:val="TAMainText"/>
              <w:ind w:right="113"/>
              <w:rPr>
                <w:rFonts w:ascii="Century Gothic" w:hAnsi="Century Gothic"/>
                <w:bCs/>
                <w:color w:val="000000"/>
                <w:sz w:val="16"/>
                <w:szCs w:val="16"/>
              </w:rPr>
            </w:pPr>
            <w:r w:rsidRPr="007D0042">
              <w:rPr>
                <w:rFonts w:ascii="Century Gothic" w:hAnsi="Century Gothic"/>
                <w:bCs/>
                <w:color w:val="000000"/>
                <w:sz w:val="16"/>
                <w:szCs w:val="16"/>
              </w:rPr>
              <w:t>0.9791</w:t>
            </w:r>
          </w:p>
        </w:tc>
        <w:tc>
          <w:tcPr>
            <w:tcW w:w="802" w:type="dxa"/>
            <w:shd w:val="clear" w:color="auto" w:fill="auto"/>
            <w:textDirection w:val="btLr"/>
          </w:tcPr>
          <w:p w:rsidR="009873A3" w:rsidRPr="007D0042" w:rsidRDefault="009873A3" w:rsidP="007D0042">
            <w:pPr>
              <w:pStyle w:val="TAMainText"/>
              <w:ind w:right="113"/>
              <w:rPr>
                <w:rFonts w:ascii="Century Gothic" w:hAnsi="Century Gothic"/>
                <w:bCs/>
                <w:color w:val="000000"/>
                <w:sz w:val="16"/>
                <w:szCs w:val="16"/>
              </w:rPr>
            </w:pPr>
            <w:r w:rsidRPr="007D0042">
              <w:rPr>
                <w:rFonts w:ascii="Century Gothic" w:hAnsi="Century Gothic"/>
                <w:bCs/>
                <w:color w:val="000000"/>
                <w:sz w:val="16"/>
                <w:szCs w:val="16"/>
              </w:rPr>
              <w:t>0.8894</w:t>
            </w:r>
          </w:p>
        </w:tc>
        <w:tc>
          <w:tcPr>
            <w:tcW w:w="756" w:type="dxa"/>
            <w:shd w:val="clear" w:color="auto" w:fill="auto"/>
            <w:noWrap/>
            <w:textDirection w:val="btLr"/>
          </w:tcPr>
          <w:p w:rsidR="009873A3" w:rsidRPr="007D0042" w:rsidRDefault="009873A3" w:rsidP="007D0042">
            <w:pPr>
              <w:pStyle w:val="TAMainText"/>
              <w:ind w:right="113"/>
              <w:rPr>
                <w:rFonts w:ascii="Century Gothic" w:hAnsi="Century Gothic"/>
                <w:bCs/>
                <w:color w:val="000000"/>
                <w:sz w:val="16"/>
                <w:szCs w:val="16"/>
              </w:rPr>
            </w:pPr>
            <w:r w:rsidRPr="007D0042">
              <w:rPr>
                <w:rFonts w:ascii="Century Gothic" w:hAnsi="Century Gothic"/>
                <w:bCs/>
                <w:color w:val="000000"/>
                <w:sz w:val="16"/>
                <w:szCs w:val="16"/>
              </w:rPr>
              <w:t>29.1946</w:t>
            </w:r>
          </w:p>
        </w:tc>
      </w:tr>
    </w:tbl>
    <w:p w:rsidR="009873A3" w:rsidRPr="009873A3" w:rsidRDefault="009873A3" w:rsidP="009873A3">
      <w:pPr>
        <w:pStyle w:val="TAMainText"/>
        <w:spacing w:line="240" w:lineRule="auto"/>
        <w:rPr>
          <w:rFonts w:ascii="Century Gothic" w:hAnsi="Century Gothic"/>
          <w:bCs/>
          <w:color w:val="000000"/>
          <w:szCs w:val="22"/>
        </w:rPr>
      </w:pPr>
    </w:p>
    <w:p w:rsidR="009873A3" w:rsidRPr="009873A3" w:rsidRDefault="009873A3" w:rsidP="009873A3">
      <w:pPr>
        <w:pStyle w:val="TAMainText"/>
        <w:spacing w:line="240" w:lineRule="auto"/>
        <w:rPr>
          <w:rFonts w:ascii="Century Gothic" w:hAnsi="Century Gothic"/>
          <w:bCs/>
          <w:color w:val="000000"/>
          <w:szCs w:val="22"/>
        </w:rPr>
      </w:pPr>
    </w:p>
    <w:p w:rsidR="009873A3" w:rsidRPr="005B0701" w:rsidRDefault="009873A3" w:rsidP="00A7746E">
      <w:pPr>
        <w:pStyle w:val="TAMainText"/>
        <w:numPr>
          <w:ilvl w:val="1"/>
          <w:numId w:val="32"/>
        </w:numPr>
        <w:spacing w:line="240" w:lineRule="auto"/>
        <w:ind w:left="284"/>
        <w:rPr>
          <w:rFonts w:ascii="Century Gothic" w:hAnsi="Century Gothic"/>
          <w:b/>
          <w:color w:val="800000"/>
          <w:szCs w:val="22"/>
        </w:rPr>
      </w:pPr>
      <w:r w:rsidRPr="009873A3">
        <w:rPr>
          <w:rFonts w:ascii="Century Gothic" w:hAnsi="Century Gothic"/>
          <w:bCs/>
          <w:color w:val="000000"/>
          <w:szCs w:val="22"/>
        </w:rPr>
        <w:t xml:space="preserve">  </w:t>
      </w:r>
      <w:r w:rsidRPr="005B0701">
        <w:rPr>
          <w:rFonts w:ascii="Century Gothic" w:hAnsi="Century Gothic"/>
          <w:b/>
          <w:color w:val="800000"/>
          <w:szCs w:val="22"/>
        </w:rPr>
        <w:t>Response surface and contour plots for Desulfurization of Heavy Naphtha</w:t>
      </w:r>
    </w:p>
    <w:p w:rsidR="009873A3" w:rsidRPr="009873A3" w:rsidRDefault="009873A3" w:rsidP="009873A3">
      <w:pPr>
        <w:pStyle w:val="TAMainText"/>
        <w:spacing w:line="240" w:lineRule="auto"/>
        <w:rPr>
          <w:rFonts w:ascii="Century Gothic" w:hAnsi="Century Gothic"/>
          <w:bCs/>
          <w:color w:val="000000"/>
          <w:szCs w:val="22"/>
        </w:rPr>
      </w:pPr>
      <w:r w:rsidRPr="009873A3">
        <w:rPr>
          <w:rFonts w:ascii="Century Gothic" w:hAnsi="Century Gothic"/>
          <w:bCs/>
          <w:color w:val="000000"/>
          <w:szCs w:val="22"/>
        </w:rPr>
        <w:t>the presented 3D response surface and 2D contour plots that demonstrate the influence of various parameters on the desulfurization efficiency (R1%) of heavy naphtha</w:t>
      </w:r>
      <w:hyperlink w:anchor="refr9" w:history="1">
        <w:r w:rsidRPr="009873A3">
          <w:rPr>
            <w:rStyle w:val="Hyperlink"/>
            <w:rFonts w:ascii="Century Gothic" w:hAnsi="Century Gothic"/>
            <w:bCs/>
            <w:szCs w:val="22"/>
          </w:rPr>
          <w:fldChar w:fldCharType="begin" w:fldLock="1"/>
        </w:r>
        <w:r w:rsidRPr="009873A3">
          <w:rPr>
            <w:rStyle w:val="Hyperlink"/>
            <w:rFonts w:ascii="Century Gothic" w:hAnsi="Century Gothic"/>
            <w:bCs/>
            <w:szCs w:val="22"/>
          </w:rPr>
          <w:instrText>ADDIN CSL_CITATION {"citationItems":[{"id":"ITEM-1","itemData":{"author":[{"dropping-particle":"","family":"Qasim","given":"Ahmed","non-dropping-particle":"","parse-names":false,"suffix":""},{"dropping-particle":"","family":"Alwan","given":"Hameed Hussein","non-dropping-particle":"","parse-names":false,"suffix":""}],"container-title":"Iraqi Journal of Chemical and Petroleum Engineering","id":"ITEM-1","issue":"1","issued":{"date-parts":[["2024"]]},"page":"83-93","title":"Adsorptive desulfurization of Iraqi light naphtha using calcite and modified calcite","type":"article-journal","volume":"25"},"uris":["http://www.mendeley.com/documents/?uuid=eb83da82-f74d-4b37-97c6-259ef19c0742"]}],"mendeley":{"formattedCitation":"[9]","plainTextFormattedCitation":"[9]","previouslyFormattedCitation":"[9]"},"properties":{"noteIndex":0},"schema":"https://github.com/citation-style-language/schema/raw/master/csl-citation.json"}</w:instrText>
        </w:r>
        <w:r w:rsidRPr="009873A3">
          <w:rPr>
            <w:rStyle w:val="Hyperlink"/>
            <w:rFonts w:ascii="Century Gothic" w:hAnsi="Century Gothic"/>
            <w:bCs/>
            <w:szCs w:val="22"/>
          </w:rPr>
          <w:fldChar w:fldCharType="separate"/>
        </w:r>
        <w:r w:rsidRPr="009873A3">
          <w:rPr>
            <w:rStyle w:val="Hyperlink"/>
            <w:rFonts w:ascii="Century Gothic" w:hAnsi="Century Gothic"/>
            <w:bCs/>
            <w:noProof/>
            <w:szCs w:val="22"/>
          </w:rPr>
          <w:t>[9]</w:t>
        </w:r>
        <w:r w:rsidRPr="009873A3">
          <w:rPr>
            <w:rStyle w:val="Hyperlink"/>
            <w:rFonts w:ascii="Century Gothic" w:hAnsi="Century Gothic"/>
            <w:bCs/>
            <w:szCs w:val="22"/>
          </w:rPr>
          <w:fldChar w:fldCharType="end"/>
        </w:r>
      </w:hyperlink>
      <w:r w:rsidRPr="009873A3">
        <w:rPr>
          <w:rFonts w:ascii="Century Gothic" w:hAnsi="Century Gothic"/>
          <w:bCs/>
          <w:color w:val="000000"/>
          <w:szCs w:val="22"/>
        </w:rPr>
        <w:t>. Such graphs are critical towards understanding conditions of ideal functioning</w:t>
      </w:r>
      <w:hyperlink w:anchor="refr8" w:history="1">
        <w:r w:rsidRPr="009873A3">
          <w:rPr>
            <w:rStyle w:val="Hyperlink"/>
            <w:rFonts w:ascii="Century Gothic" w:hAnsi="Century Gothic"/>
            <w:bCs/>
            <w:szCs w:val="22"/>
          </w:rPr>
          <w:fldChar w:fldCharType="begin" w:fldLock="1"/>
        </w:r>
        <w:r w:rsidRPr="009873A3">
          <w:rPr>
            <w:rStyle w:val="Hyperlink"/>
            <w:rFonts w:ascii="Century Gothic" w:hAnsi="Century Gothic"/>
            <w:bCs/>
            <w:szCs w:val="22"/>
          </w:rPr>
          <w:instrText>ADDIN CSL_CITATION {"citationItems":[{"id":"ITEM-1","itemData":{"author":[{"dropping-particle":"","family":"Myers","given":"Raymond H","non-dropping-particle":"","parse-names":false,"suffix":""},{"dropping-particle":"","family":"Montgomery","given":"Douglas C","non-dropping-particle":"","parse-names":false,"suffix":""},{"dropping-particle":"","family":"Anderson-Cook","given":"Christine M","non-dropping-particle":"","parse-names":false,"suffix":""}],"id":"ITEM-1","issued":{"date-parts":[["2016"]]},"publisher":"John Wiley \\&amp; Sons","title":"Response surface methodology: process and product optimization using designed experiments","type":"book"},"uris":["http://www.mendeley.com/documents/?uuid=7b7a6362-9e78-4f48-873f-de5b82ffeed1"]}],"mendeley":{"formattedCitation":"[8]","plainTextFormattedCitation":"[8]","previouslyFormattedCitation":"[8]"},"properties":{"noteIndex":0},"schema":"https://github.com/citation-style-language/schema/raw/master/csl-citation.json"}</w:instrText>
        </w:r>
        <w:r w:rsidRPr="009873A3">
          <w:rPr>
            <w:rStyle w:val="Hyperlink"/>
            <w:rFonts w:ascii="Century Gothic" w:hAnsi="Century Gothic"/>
            <w:bCs/>
            <w:szCs w:val="22"/>
          </w:rPr>
          <w:fldChar w:fldCharType="separate"/>
        </w:r>
        <w:r w:rsidRPr="009873A3">
          <w:rPr>
            <w:rStyle w:val="Hyperlink"/>
            <w:rFonts w:ascii="Century Gothic" w:hAnsi="Century Gothic"/>
            <w:bCs/>
            <w:noProof/>
            <w:szCs w:val="22"/>
          </w:rPr>
          <w:t>[8]</w:t>
        </w:r>
        <w:r w:rsidRPr="009873A3">
          <w:rPr>
            <w:rStyle w:val="Hyperlink"/>
            <w:rFonts w:ascii="Century Gothic" w:hAnsi="Century Gothic"/>
            <w:bCs/>
            <w:szCs w:val="22"/>
          </w:rPr>
          <w:fldChar w:fldCharType="end"/>
        </w:r>
      </w:hyperlink>
      <w:r w:rsidRPr="009873A3">
        <w:rPr>
          <w:rFonts w:ascii="Century Gothic" w:hAnsi="Century Gothic"/>
          <w:bCs/>
          <w:color w:val="000000"/>
          <w:szCs w:val="22"/>
        </w:rPr>
        <w:t>.</w:t>
      </w:r>
    </w:p>
    <w:p w:rsidR="009873A3" w:rsidRPr="009873A3" w:rsidRDefault="009873A3" w:rsidP="0071179D">
      <w:pPr>
        <w:pStyle w:val="TAMainText"/>
        <w:spacing w:line="240" w:lineRule="auto"/>
        <w:rPr>
          <w:rFonts w:ascii="Century Gothic" w:hAnsi="Century Gothic"/>
          <w:bCs/>
          <w:color w:val="000000"/>
          <w:szCs w:val="22"/>
          <w:rtl/>
          <w:lang w:bidi="ar-IQ"/>
        </w:rPr>
      </w:pPr>
      <w:r w:rsidRPr="00F37312">
        <w:rPr>
          <w:rFonts w:ascii="Century Gothic" w:hAnsi="Century Gothic"/>
          <w:b/>
          <w:color w:val="000000"/>
          <w:szCs w:val="22"/>
        </w:rPr>
        <w:t>In Figure (</w:t>
      </w:r>
      <w:r w:rsidR="0071179D" w:rsidRPr="00F37312">
        <w:rPr>
          <w:rFonts w:ascii="Century Gothic" w:hAnsi="Century Gothic"/>
          <w:b/>
          <w:color w:val="000000"/>
          <w:szCs w:val="22"/>
        </w:rPr>
        <w:t>3</w:t>
      </w:r>
      <w:r w:rsidRPr="00F37312">
        <w:rPr>
          <w:rFonts w:ascii="Century Gothic" w:hAnsi="Century Gothic"/>
          <w:b/>
          <w:color w:val="000000"/>
          <w:szCs w:val="22"/>
        </w:rPr>
        <w:t>)</w:t>
      </w:r>
      <w:r w:rsidRPr="009873A3">
        <w:rPr>
          <w:rFonts w:ascii="Century Gothic" w:hAnsi="Century Gothic"/>
          <w:bCs/>
          <w:color w:val="000000"/>
          <w:szCs w:val="22"/>
        </w:rPr>
        <w:t xml:space="preserve">, the desulfurization efficiency (R1%) of heavy naphtha was considerably improved by increasing the reaction temperature and time, resulting in a greater than 71% removal of sulfur. The response surface and contour plots demonstrate a synergistic effect between temperature and time, where maximum sulfur removal occurs at moderate temperatures and longer times. This trend can be explained by the enhanced mass transfer and kinetics at optimum operating conditions. This observation was also made by </w:t>
      </w:r>
      <w:hyperlink w:anchor="refr2" w:history="1">
        <w:r w:rsidRPr="009873A3">
          <w:rPr>
            <w:rStyle w:val="Hyperlink"/>
            <w:rFonts w:ascii="Century Gothic" w:hAnsi="Century Gothic"/>
            <w:bCs/>
            <w:szCs w:val="22"/>
          </w:rPr>
          <w:fldChar w:fldCharType="begin" w:fldLock="1"/>
        </w:r>
        <w:r w:rsidRPr="009873A3">
          <w:rPr>
            <w:rStyle w:val="Hyperlink"/>
            <w:rFonts w:ascii="Century Gothic" w:hAnsi="Century Gothic"/>
            <w:bCs/>
            <w:szCs w:val="22"/>
          </w:rPr>
          <w:instrText>ADDIN CSL_CITATION {"citationItems":[{"id":"ITEM-1","itemData":{"DOI":"10.1016/S0920-5861(03)00412-7","ISSN":"09205861","abstract":"This review discusses the problems of sulfur reduction in highway and non-road fuels and presents an overview of new approaches and emerging technologies for ultra-deep desulfurization of refinery streams for ultra-clean (ultra-low-sulfur) gasoline, diesel fuels and jet fuels. The issues of gasoline and diesel deep desulfurization are becoming more serious because the crude oils refined in the US are getting higher in sulfur contents and heavier in density, while the regulated sulfur limits are becoming lower and lower. Current gasoline desulfurization problem is dominated by the issues of sulfur removal from FCC naphtha, which contributes about 35% of gasoline pool but over 90% of sulfur in gasoline. Deep reduction of gasoline sulfur (from 330 to 30 ppm) must be made without decreasing octane number or losing gasoline yield. The problem is complicated by the high olefins contents of FCC naphtha which contributes to octane number enhancement but can be saturated under HDS conditions. Deep reduction of diesel sulfur (from 500 to &lt;15 ppm sulfur) is dictated largely by 4,6-dimethyldibenzothiophene, which represents the least reactive sulfur compounds that have substitutions on both 4- and 6-positions. The deep HDS problem of diesel streams is exacerbated by the inhibiting effects of co-existing polyaromatics and nitrogen compounds in the feed as well as H2S in the product. The approaches to deep desulfurization include catalysts and process developments for hydrodesulfurization (HDS), and adsorbents or reagents and methods for non-HDS-type processing schemes. The needs for dearomatization of diesel and jet fuels are also discussed along with some approaches. Overall, new and more effective approaches and continuing catalysis and processing research are needed for producing affordable ultra-clean (ultra-low-sulfur and low-aromatics) transportation fuels and non-road fuels, because meeting the new government sulfur regulations in 2006-2010 (15 ppm sulfur in highway diesel fuels by 2006 and non-road diesel fuels by 2010; 30 ppm sulfur in gasoline by 2006) is only a milestone. Desulfurization research should also take into consideration of the fuel-cell fuel processing needs, which will have a more stringent requirement on desulfurization (e.g., &lt;1ppm sulfur) than IC engines. The society at large is stepping on the road to zero sulfur fuel, so researchers should begin with the end in mind and try to develop long-term solutions. © 2003 Elsevier B.V. All rights …","author":[{"dropping-particle":"","family":"Song","given":"Chunshan","non-dropping-particle":"","parse-names":false,"suffix":""}],"container-title":"Catalysis Today","id":"ITEM-1","issue":"1-4","issued":{"date-parts":[["2003"]]},"title":"An overview of new approaches to deep desulfurization for ultra-clean gasoline, diesel fuel and jet fuel","type":"article-journal","volume":"86"},"uris":["http://www.mendeley.com/documents/?uuid=e0145305-8f21-3760-8f6e-ee5aad477d8c"]}],"mendeley":{"formattedCitation":"[2]","plainTextFormattedCitation":"[2]","previouslyFormattedCitation":"[2]"},"properties":{"noteIndex":0},"schema":"https://github.com/citation-style-language/schema/raw/master/csl-citation.json"}</w:instrText>
        </w:r>
        <w:r w:rsidRPr="009873A3">
          <w:rPr>
            <w:rStyle w:val="Hyperlink"/>
            <w:rFonts w:ascii="Century Gothic" w:hAnsi="Century Gothic"/>
            <w:bCs/>
            <w:szCs w:val="22"/>
          </w:rPr>
          <w:fldChar w:fldCharType="separate"/>
        </w:r>
        <w:r w:rsidRPr="009873A3">
          <w:rPr>
            <w:rStyle w:val="Hyperlink"/>
            <w:rFonts w:ascii="Century Gothic" w:hAnsi="Century Gothic"/>
            <w:bCs/>
            <w:noProof/>
            <w:szCs w:val="22"/>
          </w:rPr>
          <w:t>[2]</w:t>
        </w:r>
        <w:r w:rsidRPr="009873A3">
          <w:rPr>
            <w:rStyle w:val="Hyperlink"/>
            <w:rFonts w:ascii="Century Gothic" w:hAnsi="Century Gothic"/>
            <w:bCs/>
            <w:szCs w:val="22"/>
          </w:rPr>
          <w:fldChar w:fldCharType="end"/>
        </w:r>
      </w:hyperlink>
      <w:r w:rsidRPr="009873A3">
        <w:rPr>
          <w:rFonts w:ascii="Century Gothic" w:hAnsi="Century Gothic"/>
          <w:bCs/>
          <w:color w:val="000000"/>
          <w:szCs w:val="22"/>
        </w:rPr>
        <w:t xml:space="preserve">, who showed that temperature and contact time are important factors for enhancing deep desulfurization of fuel streams. Similarly, </w:t>
      </w:r>
      <w:hyperlink w:anchor="refr3" w:history="1">
        <w:r w:rsidRPr="009873A3">
          <w:rPr>
            <w:rStyle w:val="Hyperlink"/>
            <w:rFonts w:ascii="Century Gothic" w:hAnsi="Century Gothic"/>
            <w:bCs/>
            <w:szCs w:val="22"/>
          </w:rPr>
          <w:fldChar w:fldCharType="begin" w:fldLock="1"/>
        </w:r>
        <w:r w:rsidRPr="009873A3">
          <w:rPr>
            <w:rStyle w:val="Hyperlink"/>
            <w:rFonts w:ascii="Century Gothic" w:hAnsi="Century Gothic"/>
            <w:bCs/>
            <w:szCs w:val="22"/>
          </w:rPr>
          <w:instrText>ADDIN CSL_CITATION {"citationItems":[{"id":"ITEM-1","itemData":{"author":[{"dropping-particle":"V","family":"Babich","given":"I","non-dropping-particle":"","parse-names":false,"suffix":""},{"dropping-particle":"","family":"Moulijn","given":"J A","non-dropping-particle":"","parse-names":false,"suffix":""}],"container-title":"Fuel","id":"ITEM-1","issue":"6","issued":{"date-parts":[["2003"]]},"page":"607-631","publisher":"Elsevier","title":"Science and technology of novel processes for deep desulfurization of oil refinery streams: a review</w:instrText>
        </w:r>
        <w:r w:rsidRPr="009873A3">
          <w:rPr>
            <w:rStyle w:val="Hyperlink"/>
            <w:rFonts w:ascii="Segoe UI Symbol" w:hAnsi="Segoe UI Symbol" w:cs="Segoe UI Symbol"/>
            <w:bCs/>
            <w:szCs w:val="22"/>
          </w:rPr>
          <w:instrText>☆</w:instrText>
        </w:r>
        <w:r w:rsidRPr="009873A3">
          <w:rPr>
            <w:rStyle w:val="Hyperlink"/>
            <w:rFonts w:ascii="Century Gothic" w:hAnsi="Century Gothic"/>
            <w:bCs/>
            <w:szCs w:val="22"/>
          </w:rPr>
          <w:instrText>","type":"article-journal","volume":"82"},"uris":["http://www.mendeley.com/documents/?uuid=9bbdbd0e-4172-4816-bef2-cc3e2c551bf9"]}],"mendeley":{"formattedCitation":"[3]","plainTextFormattedCitation":"[3]","previouslyFormattedCitation":"[3]"},"properties":{"noteIndex":0},"schema":"https://github.com/citation-style-language/schema/raw/master/csl-citation.json"}</w:instrText>
        </w:r>
        <w:r w:rsidRPr="009873A3">
          <w:rPr>
            <w:rStyle w:val="Hyperlink"/>
            <w:rFonts w:ascii="Century Gothic" w:hAnsi="Century Gothic"/>
            <w:bCs/>
            <w:szCs w:val="22"/>
          </w:rPr>
          <w:fldChar w:fldCharType="separate"/>
        </w:r>
        <w:r w:rsidRPr="009873A3">
          <w:rPr>
            <w:rStyle w:val="Hyperlink"/>
            <w:rFonts w:ascii="Century Gothic" w:hAnsi="Century Gothic"/>
            <w:bCs/>
            <w:noProof/>
            <w:szCs w:val="22"/>
          </w:rPr>
          <w:t>[3]</w:t>
        </w:r>
        <w:r w:rsidRPr="009873A3">
          <w:rPr>
            <w:rStyle w:val="Hyperlink"/>
            <w:rFonts w:ascii="Century Gothic" w:hAnsi="Century Gothic"/>
            <w:bCs/>
            <w:szCs w:val="22"/>
          </w:rPr>
          <w:fldChar w:fldCharType="end"/>
        </w:r>
      </w:hyperlink>
      <w:r w:rsidRPr="009873A3">
        <w:rPr>
          <w:rFonts w:ascii="Century Gothic" w:hAnsi="Century Gothic"/>
          <w:bCs/>
          <w:color w:val="000000"/>
          <w:szCs w:val="22"/>
          <w:rtl/>
        </w:rPr>
        <w:t xml:space="preserve"> </w:t>
      </w:r>
      <w:r w:rsidRPr="009873A3">
        <w:rPr>
          <w:rFonts w:ascii="Century Gothic" w:hAnsi="Century Gothic"/>
          <w:bCs/>
          <w:color w:val="000000"/>
          <w:szCs w:val="22"/>
        </w:rPr>
        <w:t xml:space="preserve">report that improved reaction conditions also enhance sulfur removal from heavy streams. In addition, </w:t>
      </w:r>
      <w:hyperlink w:anchor="ref1" w:history="1">
        <w:r w:rsidRPr="009873A3">
          <w:rPr>
            <w:rStyle w:val="Hyperlink"/>
            <w:rFonts w:ascii="Century Gothic" w:hAnsi="Century Gothic"/>
            <w:bCs/>
            <w:szCs w:val="22"/>
          </w:rPr>
          <w:fldChar w:fldCharType="begin" w:fldLock="1"/>
        </w:r>
        <w:r w:rsidRPr="009873A3">
          <w:rPr>
            <w:rStyle w:val="Hyperlink"/>
            <w:rFonts w:ascii="Century Gothic" w:hAnsi="Century Gothic"/>
            <w:bCs/>
            <w:szCs w:val="22"/>
          </w:rPr>
          <w:instrText>ADDIN CSL_CITATION {"citationItems":[{"id":"ITEM-1","itemData":{"author":[{"dropping-particle":"","family":"Srivastava","given":"Vimal Chandra","non-dropping-particle":"","parse-names":false,"suffix":""}],"container-title":"Rsc Advances","id":"ITEM-1","issue":"3","issued":{"date-parts":[["2012"]]},"page":"759-783","publisher":"Royal Society of Chemistry","title":"An evaluation of desulfurization technologies for sulfur removal from liquid fuels","type":"article-journal","volume":"2"},"uris":["http://www.mendeley.com/documents/?uuid=c245c016-c9a4-49f9-a062-cc77414909d3"]}],"mendeley":{"formattedCitation":"[1]","plainTextFormattedCitation":"[1]","previouslyFormattedCitation":"[1]"},"properties":{"noteIndex":0},"schema":"https://github.com/citation-style-language/schema/raw/master/csl-citation.json"}</w:instrText>
        </w:r>
        <w:r w:rsidRPr="009873A3">
          <w:rPr>
            <w:rStyle w:val="Hyperlink"/>
            <w:rFonts w:ascii="Century Gothic" w:hAnsi="Century Gothic"/>
            <w:bCs/>
            <w:szCs w:val="22"/>
          </w:rPr>
          <w:fldChar w:fldCharType="separate"/>
        </w:r>
        <w:r w:rsidRPr="009873A3">
          <w:rPr>
            <w:rStyle w:val="Hyperlink"/>
            <w:rFonts w:ascii="Century Gothic" w:hAnsi="Century Gothic"/>
            <w:bCs/>
            <w:noProof/>
            <w:szCs w:val="22"/>
          </w:rPr>
          <w:t>[1]</w:t>
        </w:r>
        <w:r w:rsidRPr="009873A3">
          <w:rPr>
            <w:rStyle w:val="Hyperlink"/>
            <w:rFonts w:ascii="Century Gothic" w:hAnsi="Century Gothic"/>
            <w:bCs/>
            <w:szCs w:val="22"/>
          </w:rPr>
          <w:fldChar w:fldCharType="end"/>
        </w:r>
      </w:hyperlink>
      <w:r w:rsidRPr="009873A3">
        <w:rPr>
          <w:rFonts w:ascii="Century Gothic" w:hAnsi="Century Gothic"/>
          <w:bCs/>
          <w:color w:val="000000"/>
          <w:szCs w:val="22"/>
          <w:rtl/>
        </w:rPr>
        <w:t xml:space="preserve"> </w:t>
      </w:r>
      <w:r w:rsidRPr="009873A3">
        <w:rPr>
          <w:rFonts w:ascii="Century Gothic" w:hAnsi="Century Gothic"/>
          <w:bCs/>
          <w:color w:val="000000"/>
          <w:szCs w:val="22"/>
        </w:rPr>
        <w:t>highlighted that Response Surface Methodology (RSM) is a powerful statistical technique to determine and optimize desulfurization.</w:t>
      </w:r>
    </w:p>
    <w:p w:rsidR="009873A3" w:rsidRPr="009873A3" w:rsidRDefault="009873A3" w:rsidP="00976D67">
      <w:pPr>
        <w:pStyle w:val="TAMainText"/>
        <w:spacing w:line="240" w:lineRule="auto"/>
        <w:rPr>
          <w:rFonts w:ascii="Century Gothic" w:hAnsi="Century Gothic"/>
          <w:bCs/>
          <w:color w:val="000000"/>
          <w:szCs w:val="22"/>
          <w:rtl/>
          <w:lang w:bidi="ar-IQ"/>
        </w:rPr>
      </w:pPr>
      <w:r w:rsidRPr="009873A3">
        <w:rPr>
          <w:rFonts w:ascii="Century Gothic" w:hAnsi="Century Gothic"/>
          <w:bCs/>
          <w:color w:val="000000"/>
          <w:szCs w:val="22"/>
        </w:rPr>
        <w:t xml:space="preserve">The interaction of temperature (A) and adsorbent concentration (C) on the sulfur removal (R1%) of heavy naphtha are shown in </w:t>
      </w:r>
      <w:r w:rsidRPr="00F37312">
        <w:rPr>
          <w:rFonts w:ascii="Century Gothic" w:hAnsi="Century Gothic"/>
          <w:b/>
          <w:color w:val="000000"/>
          <w:szCs w:val="22"/>
        </w:rPr>
        <w:t>Figure (</w:t>
      </w:r>
      <w:r w:rsidR="0071179D" w:rsidRPr="00F37312">
        <w:rPr>
          <w:rFonts w:ascii="Century Gothic" w:hAnsi="Century Gothic"/>
          <w:b/>
          <w:color w:val="000000"/>
          <w:szCs w:val="22"/>
        </w:rPr>
        <w:t>4</w:t>
      </w:r>
      <w:r w:rsidRPr="00F37312">
        <w:rPr>
          <w:rFonts w:ascii="Century Gothic" w:hAnsi="Century Gothic"/>
          <w:b/>
          <w:color w:val="000000"/>
          <w:szCs w:val="22"/>
        </w:rPr>
        <w:t>)</w:t>
      </w:r>
      <w:r w:rsidRPr="009873A3">
        <w:rPr>
          <w:rFonts w:ascii="Century Gothic" w:hAnsi="Century Gothic"/>
          <w:bCs/>
          <w:color w:val="000000"/>
          <w:szCs w:val="22"/>
        </w:rPr>
        <w:t>. The response surface and contour plots show that the optimal increase in both temperature and adsorbent concentration had a profound effect on sulfur removal efficiency, such that R1% improved from almost 50% to over 71%. Increasing adsorbent concentration increased the number of active sites, and increasing the temperature improved mass transfer and reaction rates, leading to better desulfurization. Nearly complete sulfur removal was achieved at medium-to-high temperature and maximum concentration</w:t>
      </w:r>
      <w:r w:rsidRPr="00976D67">
        <w:rPr>
          <w:rFonts w:ascii="Century Gothic" w:hAnsi="Century Gothic"/>
          <w:bCs/>
          <w:color w:val="000000"/>
          <w:szCs w:val="22"/>
        </w:rPr>
        <w:fldChar w:fldCharType="begin" w:fldLock="1"/>
      </w:r>
      <w:r w:rsidR="00F153E5">
        <w:rPr>
          <w:rFonts w:ascii="Century Gothic" w:hAnsi="Century Gothic"/>
          <w:bCs/>
          <w:color w:val="000000"/>
          <w:szCs w:val="22"/>
        </w:rPr>
        <w:instrText>ADDIN CSL_CITATION {"citationItems":[{"id":"ITEM-1","itemData":{"DOI":"10.1016/S0920-5861(03)00412-7","ISSN":"09205861","abstract":"This review discusses the problems of sulfur reduction in highway and non-road fuels and presents an overview of new approaches and emerging technologies for ultra-deep desulfurization of refinery streams for ultra-clean (ultra-low-sulfur) gasoline, diesel fuels and jet fuels. The issues of gasoline and diesel deep desulfurization are becoming more serious because the crude oils refined in the US are getting higher in sulfur contents and heavier in density, while the regulated sulfur limits are becoming lower and lower. Current gasoline desulfurization problem is dominated by the issues of sulfur removal from FCC naphtha, which contributes about 35% of gasoline pool but over 90% of sulfur in gasoline. Deep reduction of gasoline sulfur (from 330 to 30 ppm) must be made without decreasing octane number or losing gasoline yield. The problem is complicated by the high olefins contents of FCC naphtha which contributes to octane number enhancement but can be saturated under HDS conditions. Deep reduction of diesel sulfur (from 500 to &lt;15 ppm sulfur) is dictated largely by 4,6-dimethyldibenzothiophene, which represents the least reactive sulfur compounds that have substitutions on both 4- and 6-positions. The deep HDS problem of diesel streams is exacerbated by the inhibiting effects of co-existing polyaromatics and nitrogen compounds in the feed as well as H2S in the product. The approaches to deep desulfurization include catalysts and process developments for hydrodesulfurization (HDS), and adsorbents or reagents and methods for non-HDS-type processing schemes. The needs for dearomatization of diesel and jet fuels are also discussed along with some approaches. Overall, new and more effective approaches and continuing catalysis and processing research are needed for producing affordable ultra-clean (ultra-low-sulfur and low-aromatics) transportation fuels and non-road fuels, because meeting the new government sulfur regulations in 2006-2010 (15 ppm sulfur in highway diesel fuels by 2006 and non-road diesel fuels by 2010; 30 ppm sulfur in gasoline by 2006) is only a milestone. Desulfurization research should also take into consideration of the fuel-cell fuel processing needs, which will have a more stringent requirement on desulfurization (e.g., &lt;1ppm sulfur) than IC engines. The society at large is stepping on the road to zero sulfur fuel, so researchers should begin with the end in mind and try to develop long-term solutions. © 2003 Elsevier B.V. All rights …","author":[{"dropping-particle":"","family":"Song","given":"Chunshan","non-dropping-particle":"","parse-names":false,"suffix":""}],"container-title":"Catalysis Today","id":"ITEM-1","issue":"1-4","issued":{"date-parts":[["2003"]]},"title":"An overview of new approaches to deep desulfurization for ultra-clean gasoline, diesel fuel and jet fuel","type":"article-journal","volume":"86"},"uris":["http://www.mendeley.com/documents/?uuid=e0145305-8f21-3760-8f6e-ee5aad477d8c"]}],"mendeley":{"formattedCitation":"[2]","manualFormatting":"[2","plainTextFormattedCitation":"[2]","previouslyFormattedCitation":"[2]"},"properties":{"noteIndex":0},"schema":"https://github.com/citation-style-language/schema/raw/master/csl-citation.json"}</w:instrText>
      </w:r>
      <w:r w:rsidRPr="00976D67">
        <w:rPr>
          <w:rFonts w:ascii="Century Gothic" w:hAnsi="Century Gothic"/>
          <w:bCs/>
          <w:color w:val="000000"/>
          <w:szCs w:val="22"/>
        </w:rPr>
        <w:fldChar w:fldCharType="separate"/>
      </w:r>
      <w:r w:rsidRPr="00976D67">
        <w:rPr>
          <w:rFonts w:ascii="Century Gothic" w:hAnsi="Century Gothic"/>
          <w:bCs/>
          <w:noProof/>
          <w:color w:val="000000"/>
          <w:szCs w:val="22"/>
        </w:rPr>
        <w:t>[</w:t>
      </w:r>
      <w:hyperlink w:anchor="refr2" w:history="1">
        <w:r w:rsidRPr="00976D67">
          <w:rPr>
            <w:rStyle w:val="Hyperlink"/>
            <w:rFonts w:ascii="Century Gothic" w:hAnsi="Century Gothic"/>
            <w:bCs/>
            <w:noProof/>
            <w:szCs w:val="22"/>
          </w:rPr>
          <w:t>2</w:t>
        </w:r>
      </w:hyperlink>
      <w:r w:rsidRPr="00976D67">
        <w:rPr>
          <w:rFonts w:ascii="Century Gothic" w:hAnsi="Century Gothic"/>
          <w:bCs/>
          <w:color w:val="000000"/>
          <w:szCs w:val="22"/>
        </w:rPr>
        <w:fldChar w:fldCharType="end"/>
      </w:r>
      <w:r w:rsidRPr="009873A3">
        <w:rPr>
          <w:rFonts w:ascii="Century Gothic" w:hAnsi="Century Gothic"/>
          <w:bCs/>
          <w:color w:val="000000"/>
          <w:szCs w:val="22"/>
        </w:rPr>
        <w:t xml:space="preserve"> </w:t>
      </w:r>
      <w:r w:rsidRPr="00976D67">
        <w:rPr>
          <w:rFonts w:ascii="Century Gothic" w:hAnsi="Century Gothic"/>
          <w:bCs/>
          <w:color w:val="000000"/>
          <w:szCs w:val="22"/>
        </w:rPr>
        <w:fldChar w:fldCharType="begin" w:fldLock="1"/>
      </w:r>
      <w:r w:rsidR="00F153E5">
        <w:rPr>
          <w:rFonts w:ascii="Century Gothic" w:hAnsi="Century Gothic"/>
          <w:bCs/>
          <w:color w:val="000000"/>
          <w:szCs w:val="22"/>
        </w:rPr>
        <w:instrText>ADDIN CSL_CITATION {"citationItems":[{"id":"ITEM-1","itemData":{"author":[{"dropping-particle":"V","family":"Babich","given":"I","non-dropping-particle":"","parse-names":false,"suffix":""},{"dropping-particle":"","family":"Moulijn","given":"J A","non-dropping-particle":"","parse-names":false,"suffix":""}],"container-title":"Fuel","id":"ITEM-1","issue":"6","issued":{"date-parts":[["2003"]]},"page":"607-631","publisher":"Elsevier","title":"Science and technology of novel processes for deep desulfurization of oil refinery streams: a review</w:instrText>
      </w:r>
      <w:r w:rsidR="00F153E5">
        <w:rPr>
          <w:rFonts w:ascii="Segoe UI Symbol" w:hAnsi="Segoe UI Symbol" w:cs="Segoe UI Symbol"/>
          <w:bCs/>
          <w:color w:val="000000"/>
          <w:szCs w:val="22"/>
        </w:rPr>
        <w:instrText>☆</w:instrText>
      </w:r>
      <w:r w:rsidR="00F153E5">
        <w:rPr>
          <w:rFonts w:ascii="Century Gothic" w:hAnsi="Century Gothic"/>
          <w:bCs/>
          <w:color w:val="000000"/>
          <w:szCs w:val="22"/>
        </w:rPr>
        <w:instrText>","type":"article-journal","volume":"82"},"uris":["http://www.mendeley.com/documents/?uuid=9bbdbd0e-4172-4816-bef2-cc3e2c551bf9"]}],"mendeley":{"formattedCitation":"[3]","manualFormatting":",3,","plainTextFormattedCitation":"[3]","previouslyFormattedCitation":"[3]"},"properties":{"noteIndex":0},"schema":"https://github.com/citation-style-language/schema/raw/master/csl-citation.json"}</w:instrText>
      </w:r>
      <w:r w:rsidRPr="00976D67">
        <w:rPr>
          <w:rFonts w:ascii="Century Gothic" w:hAnsi="Century Gothic"/>
          <w:bCs/>
          <w:color w:val="000000"/>
          <w:szCs w:val="22"/>
        </w:rPr>
        <w:fldChar w:fldCharType="separate"/>
      </w:r>
      <w:r w:rsidR="00976D67" w:rsidRPr="00976D67">
        <w:rPr>
          <w:rFonts w:ascii="Century Gothic" w:hAnsi="Century Gothic"/>
          <w:bCs/>
          <w:noProof/>
          <w:color w:val="000000"/>
          <w:szCs w:val="22"/>
        </w:rPr>
        <w:t>,</w:t>
      </w:r>
      <w:hyperlink w:anchor="refr3" w:history="1">
        <w:r w:rsidRPr="00976D67">
          <w:rPr>
            <w:rStyle w:val="Hyperlink"/>
            <w:rFonts w:ascii="Century Gothic" w:hAnsi="Century Gothic"/>
            <w:bCs/>
            <w:noProof/>
            <w:szCs w:val="22"/>
          </w:rPr>
          <w:t>3</w:t>
        </w:r>
      </w:hyperlink>
      <w:r w:rsidR="00976D67">
        <w:rPr>
          <w:rFonts w:ascii="Century Gothic" w:hAnsi="Century Gothic"/>
          <w:bCs/>
          <w:noProof/>
          <w:color w:val="000000"/>
          <w:szCs w:val="22"/>
        </w:rPr>
        <w:t>,</w:t>
      </w:r>
      <w:r w:rsidRPr="00976D67">
        <w:rPr>
          <w:rFonts w:ascii="Century Gothic" w:hAnsi="Century Gothic"/>
          <w:bCs/>
          <w:color w:val="000000"/>
          <w:szCs w:val="22"/>
        </w:rPr>
        <w:fldChar w:fldCharType="end"/>
      </w:r>
      <w:r w:rsidRPr="009873A3">
        <w:rPr>
          <w:rFonts w:ascii="Century Gothic" w:hAnsi="Century Gothic"/>
          <w:bCs/>
          <w:color w:val="000000"/>
          <w:szCs w:val="22"/>
        </w:rPr>
        <w:t xml:space="preserve"> </w:t>
      </w:r>
      <w:r w:rsidRPr="00976D67">
        <w:rPr>
          <w:rFonts w:ascii="Century Gothic" w:hAnsi="Century Gothic"/>
          <w:bCs/>
          <w:color w:val="000000"/>
          <w:szCs w:val="22"/>
        </w:rPr>
        <w:fldChar w:fldCharType="begin" w:fldLock="1"/>
      </w:r>
      <w:r w:rsidR="00F153E5">
        <w:rPr>
          <w:rFonts w:ascii="Century Gothic" w:hAnsi="Century Gothic"/>
          <w:bCs/>
          <w:color w:val="000000"/>
          <w:szCs w:val="22"/>
        </w:rPr>
        <w:instrText>ADDIN CSL_CITATION {"citationItems":[{"id":"ITEM-1","itemData":{"author":[{"dropping-particle":"","family":"Srivastava","given":"Vimal Chandra","non-dropping-particle":"","parse-names":false,"suffix":""}],"container-title":"Rsc Advances","id":"ITEM-1","issue":"3","issued":{"date-parts":[["2012"]]},"page":"759-783","publisher":"Royal Society of Chemistry","title":"An evaluation of desulfurization technologies for sulfur removal from liquid fuels","type":"article-journal","volume":"2"},"uris":["http://www.mendeley.com/documents/?uuid=c245c016-c9a4-49f9-a062-cc77414909d3"]}],"mendeley":{"formattedCitation":"[1]","manualFormatting":"1]","plainTextFormattedCitation":"[1]","previouslyFormattedCitation":"[1]"},"properties":{"noteIndex":0},"schema":"https://github.com/citation-style-language/schema/raw/master/csl-citation.json"}</w:instrText>
      </w:r>
      <w:r w:rsidRPr="00976D67">
        <w:rPr>
          <w:rFonts w:ascii="Century Gothic" w:hAnsi="Century Gothic"/>
          <w:bCs/>
          <w:color w:val="000000"/>
          <w:szCs w:val="22"/>
        </w:rPr>
        <w:fldChar w:fldCharType="separate"/>
      </w:r>
      <w:hyperlink w:anchor="ref1" w:history="1">
        <w:r w:rsidRPr="00976D67">
          <w:rPr>
            <w:rStyle w:val="Hyperlink"/>
            <w:rFonts w:ascii="Century Gothic" w:hAnsi="Century Gothic"/>
            <w:bCs/>
            <w:noProof/>
            <w:szCs w:val="22"/>
          </w:rPr>
          <w:t>1</w:t>
        </w:r>
      </w:hyperlink>
      <w:r w:rsidRPr="00976D67">
        <w:rPr>
          <w:rFonts w:ascii="Century Gothic" w:hAnsi="Century Gothic"/>
          <w:bCs/>
          <w:noProof/>
          <w:color w:val="000000"/>
          <w:szCs w:val="22"/>
        </w:rPr>
        <w:t>]</w:t>
      </w:r>
      <w:r w:rsidRPr="00976D67">
        <w:rPr>
          <w:rFonts w:ascii="Century Gothic" w:hAnsi="Century Gothic"/>
          <w:bCs/>
          <w:color w:val="000000"/>
          <w:szCs w:val="22"/>
        </w:rPr>
        <w:fldChar w:fldCharType="end"/>
      </w:r>
      <w:r w:rsidRPr="009873A3">
        <w:rPr>
          <w:rFonts w:ascii="Century Gothic" w:hAnsi="Century Gothic"/>
          <w:bCs/>
          <w:color w:val="000000"/>
          <w:szCs w:val="22"/>
        </w:rPr>
        <w:t xml:space="preserve">. </w:t>
      </w:r>
    </w:p>
    <w:p w:rsidR="009873A3" w:rsidRDefault="009873A3" w:rsidP="00976D67">
      <w:pPr>
        <w:pStyle w:val="TAMainText"/>
        <w:spacing w:line="240" w:lineRule="auto"/>
        <w:rPr>
          <w:rFonts w:ascii="Century Gothic" w:hAnsi="Century Gothic"/>
          <w:bCs/>
          <w:color w:val="000000"/>
          <w:szCs w:val="22"/>
        </w:rPr>
      </w:pPr>
      <w:r w:rsidRPr="009873A3">
        <w:rPr>
          <w:rFonts w:ascii="Century Gothic" w:hAnsi="Century Gothic"/>
          <w:bCs/>
          <w:color w:val="000000"/>
          <w:szCs w:val="22"/>
        </w:rPr>
        <w:t xml:space="preserve">The response surface plot and contour plot in </w:t>
      </w:r>
      <w:r w:rsidRPr="00F37312">
        <w:rPr>
          <w:rFonts w:ascii="Century Gothic" w:hAnsi="Century Gothic"/>
          <w:b/>
          <w:color w:val="000000"/>
          <w:szCs w:val="22"/>
        </w:rPr>
        <w:t>Figure (</w:t>
      </w:r>
      <w:r w:rsidR="0071179D" w:rsidRPr="00F37312">
        <w:rPr>
          <w:rFonts w:ascii="Century Gothic" w:hAnsi="Century Gothic"/>
          <w:b/>
          <w:color w:val="000000"/>
          <w:szCs w:val="22"/>
        </w:rPr>
        <w:t>5</w:t>
      </w:r>
      <w:r w:rsidRPr="00F37312">
        <w:rPr>
          <w:rFonts w:ascii="Century Gothic" w:hAnsi="Century Gothic"/>
          <w:b/>
          <w:color w:val="000000"/>
          <w:szCs w:val="22"/>
        </w:rPr>
        <w:t>)</w:t>
      </w:r>
      <w:r w:rsidRPr="009873A3">
        <w:rPr>
          <w:rFonts w:ascii="Century Gothic" w:hAnsi="Century Gothic"/>
          <w:bCs/>
          <w:color w:val="000000"/>
          <w:szCs w:val="22"/>
        </w:rPr>
        <w:t xml:space="preserve"> illustrates the interaction between reaction time (B) and adsorbent concentration (C) on the desulfurization efficiency (R1%) of heavy naphtha. It was found that higher reaction time and adsorbent concentration significantly enhanced sulfur removal, with R1% increasing from almost 50% at the low levels to more than 71% at the high levels. Increasing reaction time allowed more time for sulfur compounds to interact with the active sites of the adsorbent, and increasing adsorbent concentration provided a larger surface area for the sulfur species to adsorb. The high positive interaction between these factors suggests that increasing both of them is critical to maximize sulfur removal efficiency</w:t>
      </w:r>
      <w:r w:rsidR="00976D67" w:rsidRPr="00976D67">
        <w:rPr>
          <w:rFonts w:ascii="Century Gothic" w:hAnsi="Century Gothic"/>
          <w:bCs/>
          <w:color w:val="000000"/>
          <w:szCs w:val="22"/>
        </w:rPr>
        <w:fldChar w:fldCharType="begin" w:fldLock="1"/>
      </w:r>
      <w:r w:rsidR="00F153E5">
        <w:rPr>
          <w:rFonts w:ascii="Century Gothic" w:hAnsi="Century Gothic"/>
          <w:bCs/>
          <w:color w:val="000000"/>
          <w:szCs w:val="22"/>
        </w:rPr>
        <w:instrText>ADDIN CSL_CITATION {"citationItems":[{"id":"ITEM-1","itemData":{"DOI":"10.1016/S0920-5861(03)00412-7","ISSN":"09205861","abstract":"This review discusses the problems of sulfur reduction in highway and non-road fuels and presents an overview of new approaches and emerging technologies for ultra-deep desulfurization of refinery streams for ultra-clean (ultra-low-sulfur) gasoline, diesel fuels and jet fuels. The issues of gasoline and diesel deep desulfurization are becoming more serious because the crude oils refined in the US are getting higher in sulfur contents and heavier in density, while the regulated sulfur limits are becoming lower and lower. Current gasoline desulfurization problem is dominated by the issues of sulfur removal from FCC naphtha, which contributes about 35% of gasoline pool but over 90% of sulfur in gasoline. Deep reduction of gasoline sulfur (from 330 to 30 ppm) must be made without decreasing octane number or losing gasoline yield. The problem is complicated by the high olefins contents of FCC naphtha which contributes to octane number enhancement but can be saturated under HDS conditions. Deep reduction of diesel sulfur (from 500 to &lt;15 ppm sulfur) is dictated largely by 4,6-dimethyldibenzothiophene, which represents the least reactive sulfur compounds that have substitutions on both 4- and 6-positions. The deep HDS problem of diesel streams is exacerbated by the inhibiting effects of co-existing polyaromatics and nitrogen compounds in the feed as well as H2S in the product. The approaches to deep desulfurization include catalysts and process developments for hydrodesulfurization (HDS), and adsorbents or reagents and methods for non-HDS-type processing schemes. The needs for dearomatization of diesel and jet fuels are also discussed along with some approaches. Overall, new and more effective approaches and continuing catalysis and processing research are needed for producing affordable ultra-clean (ultra-low-sulfur and low-aromatics) transportation fuels and non-road fuels, because meeting the new government sulfur regulations in 2006-2010 (15 ppm sulfur in highway diesel fuels by 2006 and non-road diesel fuels by 2010; 30 ppm sulfur in gasoline by 2006) is only a milestone. Desulfurization research should also take into consideration of the fuel-cell fuel processing needs, which will have a more stringent requirement on desulfurization (e.g., &lt;1ppm sulfur) than IC engines. The society at large is stepping on the road to zero sulfur fuel, so researchers should begin with the end in mind and try to develop long-term solutions. © 2003 Elsevier B.V. All rights …","author":[{"dropping-particle":"","family":"Song","given":"Chunshan","non-dropping-particle":"","parse-names":false,"suffix":""}],"container-title":"Catalysis Today","id":"ITEM-1","issue":"1-4","issued":{"date-parts":[["2003"]]},"title":"An overview of new approaches to deep desulfurization for ultra-clean gasoline, diesel fuel and jet fuel","type":"article-journal","volume":"86"},"uris":["http://www.mendeley.com/documents/?uuid=e0145305-8f21-3760-8f6e-ee5aad477d8c"]}],"mendeley":{"formattedCitation":"[2]","manualFormatting":"[2","plainTextFormattedCitation":"[2]","previouslyFormattedCitation":"[2]"},"properties":{"noteIndex":0},"schema":"https://github.com/citation-style-language/schema/raw/master/csl-citation.json"}</w:instrText>
      </w:r>
      <w:r w:rsidR="00976D67" w:rsidRPr="00976D67">
        <w:rPr>
          <w:rFonts w:ascii="Century Gothic" w:hAnsi="Century Gothic"/>
          <w:bCs/>
          <w:color w:val="000000"/>
          <w:szCs w:val="22"/>
        </w:rPr>
        <w:fldChar w:fldCharType="separate"/>
      </w:r>
      <w:r w:rsidR="00976D67" w:rsidRPr="00976D67">
        <w:rPr>
          <w:rFonts w:ascii="Century Gothic" w:hAnsi="Century Gothic"/>
          <w:bCs/>
          <w:noProof/>
          <w:color w:val="000000"/>
          <w:szCs w:val="22"/>
        </w:rPr>
        <w:t>[</w:t>
      </w:r>
      <w:hyperlink w:anchor="refr2" w:history="1">
        <w:r w:rsidR="00976D67" w:rsidRPr="00976D67">
          <w:rPr>
            <w:rStyle w:val="Hyperlink"/>
            <w:rFonts w:ascii="Century Gothic" w:hAnsi="Century Gothic"/>
            <w:bCs/>
            <w:noProof/>
            <w:szCs w:val="22"/>
          </w:rPr>
          <w:t>2</w:t>
        </w:r>
      </w:hyperlink>
      <w:r w:rsidR="00976D67" w:rsidRPr="00976D67">
        <w:rPr>
          <w:rFonts w:ascii="Century Gothic" w:hAnsi="Century Gothic"/>
          <w:bCs/>
          <w:color w:val="000000"/>
          <w:szCs w:val="22"/>
        </w:rPr>
        <w:fldChar w:fldCharType="end"/>
      </w:r>
      <w:r w:rsidR="00976D67" w:rsidRPr="009873A3">
        <w:rPr>
          <w:rFonts w:ascii="Century Gothic" w:hAnsi="Century Gothic"/>
          <w:bCs/>
          <w:color w:val="000000"/>
          <w:szCs w:val="22"/>
        </w:rPr>
        <w:t xml:space="preserve"> </w:t>
      </w:r>
      <w:r w:rsidR="00976D67" w:rsidRPr="00976D67">
        <w:rPr>
          <w:rFonts w:ascii="Century Gothic" w:hAnsi="Century Gothic"/>
          <w:bCs/>
          <w:color w:val="000000"/>
          <w:szCs w:val="22"/>
        </w:rPr>
        <w:fldChar w:fldCharType="begin" w:fldLock="1"/>
      </w:r>
      <w:r w:rsidR="00F153E5">
        <w:rPr>
          <w:rFonts w:ascii="Century Gothic" w:hAnsi="Century Gothic"/>
          <w:bCs/>
          <w:color w:val="000000"/>
          <w:szCs w:val="22"/>
        </w:rPr>
        <w:instrText>ADDIN CSL_CITATION {"citationItems":[{"id":"ITEM-1","itemData":{"author":[{"dropping-particle":"V","family":"Babich","given":"I","non-dropping-particle":"","parse-names":false,"suffix":""},{"dropping-particle":"","family":"Moulijn","given":"J A","non-dropping-particle":"","parse-names":false,"suffix":""}],"container-title":"Fuel","id":"ITEM-1","issue":"6","issued":{"date-parts":[["2003"]]},"page":"607-631","publisher":"Elsevier","title":"Science and technology of novel processes for deep desulfurization of oil refinery streams: a review</w:instrText>
      </w:r>
      <w:r w:rsidR="00F153E5">
        <w:rPr>
          <w:rFonts w:ascii="Segoe UI Symbol" w:hAnsi="Segoe UI Symbol" w:cs="Segoe UI Symbol"/>
          <w:bCs/>
          <w:color w:val="000000"/>
          <w:szCs w:val="22"/>
        </w:rPr>
        <w:instrText>☆</w:instrText>
      </w:r>
      <w:r w:rsidR="00F153E5">
        <w:rPr>
          <w:rFonts w:ascii="Century Gothic" w:hAnsi="Century Gothic"/>
          <w:bCs/>
          <w:color w:val="000000"/>
          <w:szCs w:val="22"/>
        </w:rPr>
        <w:instrText>","type":"article-journal","volume":"82"},"uris":["http://www.mendeley.com/documents/?uuid=9bbdbd0e-4172-4816-bef2-cc3e2c551bf9"]}],"mendeley":{"formattedCitation":"[3]","manualFormatting":",3,","plainTextFormattedCitation":"[3]","previouslyFormattedCitation":"[3]"},"properties":{"noteIndex":0},"schema":"https://github.com/citation-style-language/schema/raw/master/csl-citation.json"}</w:instrText>
      </w:r>
      <w:r w:rsidR="00976D67" w:rsidRPr="00976D67">
        <w:rPr>
          <w:rFonts w:ascii="Century Gothic" w:hAnsi="Century Gothic"/>
          <w:bCs/>
          <w:color w:val="000000"/>
          <w:szCs w:val="22"/>
        </w:rPr>
        <w:fldChar w:fldCharType="separate"/>
      </w:r>
      <w:r w:rsidR="00976D67" w:rsidRPr="00976D67">
        <w:rPr>
          <w:rFonts w:ascii="Century Gothic" w:hAnsi="Century Gothic"/>
          <w:bCs/>
          <w:noProof/>
          <w:color w:val="000000"/>
          <w:szCs w:val="22"/>
        </w:rPr>
        <w:t>,</w:t>
      </w:r>
      <w:hyperlink w:anchor="refr3" w:history="1">
        <w:r w:rsidR="00976D67" w:rsidRPr="00976D67">
          <w:rPr>
            <w:rStyle w:val="Hyperlink"/>
            <w:rFonts w:ascii="Century Gothic" w:hAnsi="Century Gothic"/>
            <w:bCs/>
            <w:noProof/>
            <w:szCs w:val="22"/>
          </w:rPr>
          <w:t>3</w:t>
        </w:r>
      </w:hyperlink>
      <w:r w:rsidR="00976D67">
        <w:rPr>
          <w:rFonts w:ascii="Century Gothic" w:hAnsi="Century Gothic"/>
          <w:bCs/>
          <w:noProof/>
          <w:color w:val="000000"/>
          <w:szCs w:val="22"/>
        </w:rPr>
        <w:t>,</w:t>
      </w:r>
      <w:r w:rsidR="00976D67" w:rsidRPr="00976D67">
        <w:rPr>
          <w:rFonts w:ascii="Century Gothic" w:hAnsi="Century Gothic"/>
          <w:bCs/>
          <w:color w:val="000000"/>
          <w:szCs w:val="22"/>
        </w:rPr>
        <w:fldChar w:fldCharType="end"/>
      </w:r>
      <w:r w:rsidR="00976D67" w:rsidRPr="009873A3">
        <w:rPr>
          <w:rFonts w:ascii="Century Gothic" w:hAnsi="Century Gothic"/>
          <w:bCs/>
          <w:color w:val="000000"/>
          <w:szCs w:val="22"/>
        </w:rPr>
        <w:t xml:space="preserve"> </w:t>
      </w:r>
      <w:r w:rsidR="00976D67" w:rsidRPr="00976D67">
        <w:rPr>
          <w:rFonts w:ascii="Century Gothic" w:hAnsi="Century Gothic"/>
          <w:bCs/>
          <w:color w:val="000000"/>
          <w:szCs w:val="22"/>
        </w:rPr>
        <w:fldChar w:fldCharType="begin" w:fldLock="1"/>
      </w:r>
      <w:r w:rsidR="00F153E5">
        <w:rPr>
          <w:rFonts w:ascii="Century Gothic" w:hAnsi="Century Gothic"/>
          <w:bCs/>
          <w:color w:val="000000"/>
          <w:szCs w:val="22"/>
        </w:rPr>
        <w:instrText>ADDIN CSL_CITATION {"citationItems":[{"id":"ITEM-1","itemData":{"author":[{"dropping-particle":"","family":"Srivastava","given":"Vimal Chandra","non-dropping-particle":"","parse-names":false,"suffix":""}],"container-title":"Rsc Advances","id":"ITEM-1","issue":"3","issued":{"date-parts":[["2012"]]},"page":"759-783","publisher":"Royal Society of Chemistry","title":"An evaluation of desulfurization technologies for sulfur removal from liquid fuels","type":"article-journal","volume":"2"},"uris":["http://www.mendeley.com/documents/?uuid=c245c016-c9a4-49f9-a062-cc77414909d3"]}],"mendeley":{"formattedCitation":"[1]","manualFormatting":"1]","plainTextFormattedCitation":"[1]","previouslyFormattedCitation":"[1]"},"properties":{"noteIndex":0},"schema":"https://github.com/citation-style-language/schema/raw/master/csl-citation.json"}</w:instrText>
      </w:r>
      <w:r w:rsidR="00976D67" w:rsidRPr="00976D67">
        <w:rPr>
          <w:rFonts w:ascii="Century Gothic" w:hAnsi="Century Gothic"/>
          <w:bCs/>
          <w:color w:val="000000"/>
          <w:szCs w:val="22"/>
        </w:rPr>
        <w:fldChar w:fldCharType="separate"/>
      </w:r>
      <w:hyperlink w:anchor="ref1" w:history="1">
        <w:r w:rsidR="00976D67" w:rsidRPr="00976D67">
          <w:rPr>
            <w:rStyle w:val="Hyperlink"/>
            <w:rFonts w:ascii="Century Gothic" w:hAnsi="Century Gothic"/>
            <w:bCs/>
            <w:noProof/>
            <w:szCs w:val="22"/>
          </w:rPr>
          <w:t>1</w:t>
        </w:r>
      </w:hyperlink>
      <w:r w:rsidR="00976D67" w:rsidRPr="00976D67">
        <w:rPr>
          <w:rFonts w:ascii="Century Gothic" w:hAnsi="Century Gothic"/>
          <w:bCs/>
          <w:noProof/>
          <w:color w:val="000000"/>
          <w:szCs w:val="22"/>
        </w:rPr>
        <w:t>]</w:t>
      </w:r>
      <w:r w:rsidR="00976D67" w:rsidRPr="00976D67">
        <w:rPr>
          <w:rFonts w:ascii="Century Gothic" w:hAnsi="Century Gothic"/>
          <w:bCs/>
          <w:color w:val="000000"/>
          <w:szCs w:val="22"/>
        </w:rPr>
        <w:fldChar w:fldCharType="end"/>
      </w:r>
      <w:r w:rsidR="00976D67">
        <w:rPr>
          <w:rFonts w:ascii="Century Gothic" w:hAnsi="Century Gothic"/>
          <w:bCs/>
          <w:color w:val="000000"/>
          <w:szCs w:val="22"/>
        </w:rPr>
        <w:t>.</w:t>
      </w:r>
    </w:p>
    <w:p w:rsidR="004F65D5" w:rsidRDefault="004F65D5" w:rsidP="00695EF5">
      <w:pPr>
        <w:pStyle w:val="TAMainText"/>
        <w:spacing w:line="240" w:lineRule="auto"/>
        <w:ind w:firstLine="0"/>
        <w:rPr>
          <w:rFonts w:ascii="Century Gothic" w:hAnsi="Century Gothic"/>
          <w:bCs/>
          <w:color w:val="000000"/>
          <w:szCs w:val="22"/>
        </w:rPr>
      </w:pPr>
    </w:p>
    <w:p w:rsidR="00593778" w:rsidRDefault="00593778" w:rsidP="00695EF5">
      <w:pPr>
        <w:pStyle w:val="TAMainText"/>
        <w:spacing w:line="240" w:lineRule="auto"/>
        <w:ind w:firstLine="0"/>
        <w:rPr>
          <w:rFonts w:ascii="Century Gothic" w:hAnsi="Century Gothic"/>
          <w:bCs/>
          <w:color w:val="000000"/>
          <w:szCs w:val="22"/>
        </w:rPr>
      </w:pPr>
    </w:p>
    <w:p w:rsidR="00593778" w:rsidRDefault="00593778" w:rsidP="00695EF5">
      <w:pPr>
        <w:pStyle w:val="TAMainText"/>
        <w:spacing w:line="240" w:lineRule="auto"/>
        <w:ind w:firstLine="0"/>
        <w:rPr>
          <w:rFonts w:ascii="Century Gothic" w:hAnsi="Century Gothic"/>
          <w:bCs/>
          <w:color w:val="000000"/>
          <w:szCs w:val="22"/>
        </w:rPr>
      </w:pPr>
    </w:p>
    <w:p w:rsidR="004F65D5" w:rsidRDefault="00BC65AD" w:rsidP="009B5168">
      <w:pPr>
        <w:pStyle w:val="TAMainText"/>
        <w:spacing w:line="240" w:lineRule="auto"/>
        <w:rPr>
          <w:rFonts w:ascii="Century Gothic" w:hAnsi="Century Gothic"/>
          <w:bCs/>
          <w:color w:val="000000"/>
          <w:szCs w:val="22"/>
          <w:lang w:bidi="ar-IQ"/>
        </w:rPr>
      </w:pPr>
      <w:r w:rsidRPr="009873A3">
        <w:rPr>
          <w:rFonts w:ascii="Century Gothic" w:hAnsi="Century Gothic"/>
          <w:bCs/>
          <w:noProof/>
          <w:color w:val="000000"/>
          <w:szCs w:val="22"/>
        </w:rPr>
        <w:lastRenderedPageBreak/>
        <w:drawing>
          <wp:inline distT="0" distB="0" distL="0" distR="0" wp14:anchorId="3199E5A4" wp14:editId="780BA2D6">
            <wp:extent cx="2955226" cy="2514600"/>
            <wp:effectExtent l="0" t="0" r="0" b="0"/>
            <wp:docPr id="9"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11740" cy="2562688"/>
                    </a:xfrm>
                    <a:prstGeom prst="rect">
                      <a:avLst/>
                    </a:prstGeom>
                    <a:noFill/>
                    <a:ln>
                      <a:noFill/>
                    </a:ln>
                  </pic:spPr>
                </pic:pic>
              </a:graphicData>
            </a:graphic>
          </wp:inline>
        </w:drawing>
      </w:r>
    </w:p>
    <w:p w:rsidR="00593778" w:rsidRDefault="00593778" w:rsidP="009B5168">
      <w:pPr>
        <w:pStyle w:val="TAMainText"/>
        <w:spacing w:line="240" w:lineRule="auto"/>
        <w:rPr>
          <w:rFonts w:ascii="Century Gothic" w:hAnsi="Century Gothic"/>
          <w:bCs/>
          <w:color w:val="000000"/>
          <w:szCs w:val="22"/>
          <w:lang w:bidi="ar-IQ"/>
        </w:rPr>
      </w:pPr>
    </w:p>
    <w:p w:rsidR="00593778" w:rsidRPr="009873A3" w:rsidRDefault="00593778" w:rsidP="009B5168">
      <w:pPr>
        <w:pStyle w:val="TAMainText"/>
        <w:spacing w:line="240" w:lineRule="auto"/>
        <w:rPr>
          <w:rFonts w:ascii="Century Gothic" w:hAnsi="Century Gothic"/>
          <w:bCs/>
          <w:color w:val="000000"/>
          <w:szCs w:val="22"/>
          <w:lang w:bidi="ar-IQ"/>
        </w:rPr>
      </w:pPr>
    </w:p>
    <w:p w:rsidR="009873A3" w:rsidRPr="009873A3" w:rsidRDefault="009873A3" w:rsidP="005B0701">
      <w:pPr>
        <w:pStyle w:val="TAMainText"/>
        <w:spacing w:line="240" w:lineRule="auto"/>
        <w:jc w:val="center"/>
        <w:rPr>
          <w:rFonts w:ascii="Century Gothic" w:hAnsi="Century Gothic"/>
          <w:bCs/>
          <w:color w:val="000000"/>
          <w:szCs w:val="22"/>
          <w:rtl/>
          <w:lang w:bidi="ar-IQ"/>
        </w:rPr>
      </w:pPr>
      <w:r w:rsidRPr="009873A3">
        <w:rPr>
          <w:rFonts w:ascii="Century Gothic" w:hAnsi="Century Gothic"/>
          <w:bCs/>
          <w:color w:val="000000"/>
          <w:szCs w:val="22"/>
          <w:rtl/>
          <w:lang w:bidi="ar-IQ"/>
        </w:rPr>
        <w:t xml:space="preserve">        </w:t>
      </w:r>
      <w:r w:rsidR="00BC65AD" w:rsidRPr="009873A3">
        <w:rPr>
          <w:rFonts w:ascii="Century Gothic" w:hAnsi="Century Gothic"/>
          <w:bCs/>
          <w:noProof/>
          <w:color w:val="000000"/>
          <w:szCs w:val="22"/>
        </w:rPr>
        <w:drawing>
          <wp:inline distT="0" distB="0" distL="0" distR="0" wp14:anchorId="7172D8E9" wp14:editId="5DF85582">
            <wp:extent cx="3270356" cy="3022600"/>
            <wp:effectExtent l="0" t="0" r="0" b="0"/>
            <wp:docPr id="10"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45305" cy="3091871"/>
                    </a:xfrm>
                    <a:prstGeom prst="rect">
                      <a:avLst/>
                    </a:prstGeom>
                    <a:noFill/>
                    <a:ln>
                      <a:noFill/>
                    </a:ln>
                  </pic:spPr>
                </pic:pic>
              </a:graphicData>
            </a:graphic>
          </wp:inline>
        </w:drawing>
      </w:r>
    </w:p>
    <w:p w:rsidR="009873A3" w:rsidRPr="009873A3" w:rsidRDefault="009873A3" w:rsidP="0071179D">
      <w:pPr>
        <w:pStyle w:val="TAMainText"/>
        <w:spacing w:line="240" w:lineRule="auto"/>
        <w:rPr>
          <w:rFonts w:ascii="Century Gothic" w:hAnsi="Century Gothic"/>
          <w:bCs/>
          <w:color w:val="000000"/>
          <w:szCs w:val="22"/>
          <w:rtl/>
        </w:rPr>
      </w:pPr>
      <w:r w:rsidRPr="004F65D5">
        <w:rPr>
          <w:rFonts w:ascii="Century Gothic" w:hAnsi="Century Gothic"/>
          <w:b/>
          <w:color w:val="000000"/>
          <w:szCs w:val="22"/>
        </w:rPr>
        <w:t>Fig</w:t>
      </w:r>
      <w:r w:rsidR="0071179D">
        <w:rPr>
          <w:rFonts w:ascii="Century Gothic" w:hAnsi="Century Gothic"/>
          <w:b/>
          <w:color w:val="000000"/>
          <w:szCs w:val="22"/>
        </w:rPr>
        <w:t>ure</w:t>
      </w:r>
      <w:r w:rsidRPr="004F65D5">
        <w:rPr>
          <w:rFonts w:ascii="Century Gothic" w:hAnsi="Century Gothic"/>
          <w:b/>
          <w:color w:val="000000"/>
          <w:szCs w:val="22"/>
        </w:rPr>
        <w:t xml:space="preserve"> (</w:t>
      </w:r>
      <w:r w:rsidR="0071179D">
        <w:rPr>
          <w:rFonts w:ascii="Century Gothic" w:hAnsi="Century Gothic"/>
          <w:b/>
          <w:color w:val="000000"/>
          <w:szCs w:val="22"/>
        </w:rPr>
        <w:t>3</w:t>
      </w:r>
      <w:r w:rsidRPr="004F65D5">
        <w:rPr>
          <w:rFonts w:ascii="Century Gothic" w:hAnsi="Century Gothic"/>
          <w:b/>
          <w:color w:val="000000"/>
          <w:szCs w:val="22"/>
        </w:rPr>
        <w:t>)</w:t>
      </w:r>
      <w:r w:rsidRPr="009873A3">
        <w:rPr>
          <w:rFonts w:ascii="Century Gothic" w:hAnsi="Century Gothic"/>
          <w:bCs/>
          <w:color w:val="000000"/>
          <w:szCs w:val="22"/>
        </w:rPr>
        <w:t xml:space="preserve"> 3D and 2D plots </w:t>
      </w:r>
      <w:proofErr w:type="gramStart"/>
      <w:r w:rsidRPr="009873A3">
        <w:rPr>
          <w:rFonts w:ascii="Century Gothic" w:hAnsi="Century Gothic"/>
          <w:bCs/>
          <w:color w:val="000000"/>
          <w:szCs w:val="22"/>
        </w:rPr>
        <w:t xml:space="preserve">of </w:t>
      </w:r>
      <w:r w:rsidRPr="009873A3">
        <w:rPr>
          <w:rFonts w:ascii="Century Gothic" w:hAnsi="Century Gothic"/>
          <w:bCs/>
          <w:color w:val="000000"/>
          <w:szCs w:val="22"/>
          <w:rtl/>
        </w:rPr>
        <w:t xml:space="preserve"> </w:t>
      </w:r>
      <w:r w:rsidRPr="009873A3">
        <w:rPr>
          <w:rFonts w:ascii="Century Gothic" w:hAnsi="Century Gothic"/>
          <w:bCs/>
          <w:color w:val="000000"/>
          <w:szCs w:val="22"/>
        </w:rPr>
        <w:t>effect</w:t>
      </w:r>
      <w:proofErr w:type="gramEnd"/>
      <w:r w:rsidRPr="009873A3">
        <w:rPr>
          <w:rFonts w:ascii="Century Gothic" w:hAnsi="Century Gothic"/>
          <w:bCs/>
          <w:color w:val="000000"/>
          <w:szCs w:val="22"/>
        </w:rPr>
        <w:t xml:space="preserve"> of  </w:t>
      </w:r>
      <w:proofErr w:type="spellStart"/>
      <w:r w:rsidRPr="009873A3">
        <w:rPr>
          <w:rFonts w:ascii="Century Gothic" w:hAnsi="Century Gothic"/>
          <w:bCs/>
          <w:color w:val="000000"/>
          <w:szCs w:val="22"/>
        </w:rPr>
        <w:t>Temperture</w:t>
      </w:r>
      <w:proofErr w:type="spellEnd"/>
      <w:r w:rsidRPr="009873A3">
        <w:rPr>
          <w:rFonts w:ascii="Century Gothic" w:hAnsi="Century Gothic"/>
          <w:bCs/>
          <w:color w:val="000000"/>
          <w:szCs w:val="22"/>
        </w:rPr>
        <w:t xml:space="preserve">  and time on R1%</w:t>
      </w:r>
    </w:p>
    <w:p w:rsidR="009873A3" w:rsidRDefault="009873A3" w:rsidP="00695EF5">
      <w:pPr>
        <w:pStyle w:val="TAMainText"/>
        <w:spacing w:line="240" w:lineRule="auto"/>
        <w:jc w:val="center"/>
        <w:rPr>
          <w:rFonts w:ascii="Century Gothic" w:hAnsi="Century Gothic"/>
          <w:bCs/>
          <w:color w:val="000000"/>
          <w:szCs w:val="22"/>
        </w:rPr>
      </w:pPr>
    </w:p>
    <w:p w:rsidR="00695EF5" w:rsidRDefault="00695EF5" w:rsidP="009873A3">
      <w:pPr>
        <w:pStyle w:val="TAMainText"/>
        <w:spacing w:line="240" w:lineRule="auto"/>
        <w:rPr>
          <w:rFonts w:ascii="Century Gothic" w:hAnsi="Century Gothic"/>
          <w:bCs/>
          <w:color w:val="000000"/>
          <w:szCs w:val="22"/>
        </w:rPr>
      </w:pPr>
      <w:r w:rsidRPr="009873A3">
        <w:rPr>
          <w:rFonts w:ascii="Century Gothic" w:hAnsi="Century Gothic"/>
          <w:bCs/>
          <w:noProof/>
          <w:color w:val="000000"/>
          <w:szCs w:val="22"/>
        </w:rPr>
        <w:lastRenderedPageBreak/>
        <w:drawing>
          <wp:inline distT="0" distB="0" distL="0" distR="0" wp14:anchorId="1AF5479A" wp14:editId="4EC89D96">
            <wp:extent cx="3098800" cy="2530957"/>
            <wp:effectExtent l="0" t="0" r="0" b="3175"/>
            <wp:docPr id="11"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53049" cy="2575265"/>
                    </a:xfrm>
                    <a:prstGeom prst="rect">
                      <a:avLst/>
                    </a:prstGeom>
                    <a:noFill/>
                    <a:ln>
                      <a:noFill/>
                    </a:ln>
                  </pic:spPr>
                </pic:pic>
              </a:graphicData>
            </a:graphic>
          </wp:inline>
        </w:drawing>
      </w:r>
    </w:p>
    <w:p w:rsidR="00593778" w:rsidRDefault="00593778" w:rsidP="009873A3">
      <w:pPr>
        <w:pStyle w:val="TAMainText"/>
        <w:spacing w:line="240" w:lineRule="auto"/>
        <w:rPr>
          <w:rFonts w:ascii="Century Gothic" w:hAnsi="Century Gothic"/>
          <w:bCs/>
          <w:color w:val="000000"/>
          <w:szCs w:val="22"/>
        </w:rPr>
      </w:pPr>
    </w:p>
    <w:p w:rsidR="00593778" w:rsidRPr="009873A3" w:rsidRDefault="00593778" w:rsidP="009873A3">
      <w:pPr>
        <w:pStyle w:val="TAMainText"/>
        <w:spacing w:line="240" w:lineRule="auto"/>
        <w:rPr>
          <w:rFonts w:ascii="Century Gothic" w:hAnsi="Century Gothic"/>
          <w:bCs/>
          <w:color w:val="000000"/>
          <w:szCs w:val="22"/>
          <w:rtl/>
        </w:rPr>
      </w:pPr>
    </w:p>
    <w:p w:rsidR="009873A3" w:rsidRDefault="00BC65AD" w:rsidP="009B5168">
      <w:pPr>
        <w:pStyle w:val="TAMainText"/>
        <w:spacing w:line="240" w:lineRule="auto"/>
        <w:ind w:firstLine="0"/>
        <w:rPr>
          <w:rFonts w:ascii="Century Gothic" w:hAnsi="Century Gothic"/>
          <w:bCs/>
          <w:color w:val="000000"/>
          <w:szCs w:val="22"/>
        </w:rPr>
      </w:pPr>
      <w:r w:rsidRPr="009873A3">
        <w:rPr>
          <w:rFonts w:ascii="Century Gothic" w:hAnsi="Century Gothic"/>
          <w:bCs/>
          <w:noProof/>
          <w:color w:val="000000"/>
          <w:szCs w:val="22"/>
        </w:rPr>
        <w:drawing>
          <wp:inline distT="0" distB="0" distL="0" distR="0" wp14:anchorId="015257A4" wp14:editId="4EF8E161">
            <wp:extent cx="3173885" cy="2933700"/>
            <wp:effectExtent l="0" t="0" r="0" b="0"/>
            <wp:docPr id="12"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17090" cy="2973636"/>
                    </a:xfrm>
                    <a:prstGeom prst="rect">
                      <a:avLst/>
                    </a:prstGeom>
                    <a:noFill/>
                    <a:ln>
                      <a:noFill/>
                    </a:ln>
                  </pic:spPr>
                </pic:pic>
              </a:graphicData>
            </a:graphic>
          </wp:inline>
        </w:drawing>
      </w:r>
    </w:p>
    <w:p w:rsidR="00695EF5" w:rsidRPr="009873A3" w:rsidRDefault="00695EF5" w:rsidP="009B5168">
      <w:pPr>
        <w:pStyle w:val="TAMainText"/>
        <w:spacing w:line="240" w:lineRule="auto"/>
        <w:ind w:firstLine="0"/>
        <w:rPr>
          <w:rFonts w:ascii="Century Gothic" w:hAnsi="Century Gothic"/>
          <w:bCs/>
          <w:color w:val="000000"/>
          <w:szCs w:val="22"/>
          <w:rtl/>
        </w:rPr>
      </w:pPr>
    </w:p>
    <w:p w:rsidR="009873A3" w:rsidRPr="009873A3" w:rsidRDefault="009873A3" w:rsidP="0071179D">
      <w:pPr>
        <w:pStyle w:val="TAMainText"/>
        <w:spacing w:line="240" w:lineRule="auto"/>
        <w:rPr>
          <w:rFonts w:ascii="Century Gothic" w:hAnsi="Century Gothic"/>
          <w:bCs/>
          <w:color w:val="000000"/>
          <w:szCs w:val="22"/>
          <w:rtl/>
        </w:rPr>
      </w:pPr>
      <w:r w:rsidRPr="00695EF5">
        <w:rPr>
          <w:rFonts w:ascii="Century Gothic" w:hAnsi="Century Gothic"/>
          <w:b/>
          <w:color w:val="000000"/>
          <w:szCs w:val="22"/>
        </w:rPr>
        <w:t>Fig</w:t>
      </w:r>
      <w:r w:rsidR="0071179D">
        <w:rPr>
          <w:rFonts w:ascii="Century Gothic" w:hAnsi="Century Gothic"/>
          <w:b/>
          <w:color w:val="000000"/>
          <w:szCs w:val="22"/>
        </w:rPr>
        <w:t>ure</w:t>
      </w:r>
      <w:r w:rsidRPr="00695EF5">
        <w:rPr>
          <w:rFonts w:ascii="Century Gothic" w:hAnsi="Century Gothic"/>
          <w:b/>
          <w:color w:val="000000"/>
          <w:szCs w:val="22"/>
        </w:rPr>
        <w:t xml:space="preserve"> (</w:t>
      </w:r>
      <w:r w:rsidR="0071179D">
        <w:rPr>
          <w:rFonts w:ascii="Century Gothic" w:hAnsi="Century Gothic"/>
          <w:b/>
          <w:color w:val="000000"/>
          <w:szCs w:val="22"/>
        </w:rPr>
        <w:t>4</w:t>
      </w:r>
      <w:r w:rsidRPr="00695EF5">
        <w:rPr>
          <w:rFonts w:ascii="Century Gothic" w:hAnsi="Century Gothic"/>
          <w:b/>
          <w:color w:val="000000"/>
          <w:szCs w:val="22"/>
        </w:rPr>
        <w:t>)</w:t>
      </w:r>
      <w:r w:rsidR="00695EF5">
        <w:rPr>
          <w:rFonts w:ascii="Century Gothic" w:hAnsi="Century Gothic"/>
          <w:bCs/>
          <w:color w:val="000000"/>
          <w:szCs w:val="22"/>
        </w:rPr>
        <w:t>:</w:t>
      </w:r>
      <w:r w:rsidRPr="009873A3">
        <w:rPr>
          <w:rFonts w:ascii="Century Gothic" w:hAnsi="Century Gothic"/>
          <w:bCs/>
          <w:color w:val="000000"/>
          <w:szCs w:val="22"/>
        </w:rPr>
        <w:t xml:space="preserve"> 3D and 2D plots </w:t>
      </w:r>
      <w:proofErr w:type="gramStart"/>
      <w:r w:rsidRPr="009873A3">
        <w:rPr>
          <w:rFonts w:ascii="Century Gothic" w:hAnsi="Century Gothic"/>
          <w:bCs/>
          <w:color w:val="000000"/>
          <w:szCs w:val="22"/>
        </w:rPr>
        <w:t xml:space="preserve">of </w:t>
      </w:r>
      <w:r w:rsidRPr="009873A3">
        <w:rPr>
          <w:rFonts w:ascii="Century Gothic" w:hAnsi="Century Gothic"/>
          <w:bCs/>
          <w:color w:val="000000"/>
          <w:szCs w:val="22"/>
          <w:rtl/>
        </w:rPr>
        <w:t xml:space="preserve"> </w:t>
      </w:r>
      <w:r w:rsidRPr="009873A3">
        <w:rPr>
          <w:rFonts w:ascii="Century Gothic" w:hAnsi="Century Gothic"/>
          <w:bCs/>
          <w:color w:val="000000"/>
          <w:szCs w:val="22"/>
        </w:rPr>
        <w:t>effect</w:t>
      </w:r>
      <w:proofErr w:type="gramEnd"/>
      <w:r w:rsidRPr="009873A3">
        <w:rPr>
          <w:rFonts w:ascii="Century Gothic" w:hAnsi="Century Gothic"/>
          <w:bCs/>
          <w:color w:val="000000"/>
          <w:szCs w:val="22"/>
        </w:rPr>
        <w:t xml:space="preserve"> of  Time  and conc. on R1%</w:t>
      </w:r>
    </w:p>
    <w:p w:rsidR="009873A3" w:rsidRPr="009873A3" w:rsidRDefault="00BC65AD" w:rsidP="009B5168">
      <w:pPr>
        <w:pStyle w:val="TAMainText"/>
        <w:spacing w:line="240" w:lineRule="auto"/>
        <w:jc w:val="center"/>
        <w:rPr>
          <w:rFonts w:ascii="Century Gothic" w:hAnsi="Century Gothic"/>
          <w:bCs/>
          <w:color w:val="000000"/>
          <w:szCs w:val="22"/>
          <w:rtl/>
          <w:lang w:bidi="ar-IQ"/>
        </w:rPr>
      </w:pPr>
      <w:r w:rsidRPr="009873A3">
        <w:rPr>
          <w:rFonts w:ascii="Century Gothic" w:hAnsi="Century Gothic"/>
          <w:bCs/>
          <w:noProof/>
          <w:color w:val="000000"/>
          <w:szCs w:val="22"/>
        </w:rPr>
        <w:lastRenderedPageBreak/>
        <w:drawing>
          <wp:inline distT="0" distB="0" distL="0" distR="0" wp14:anchorId="3CEB25EC" wp14:editId="241AB251">
            <wp:extent cx="2805868" cy="2400300"/>
            <wp:effectExtent l="0" t="0" r="0" b="0"/>
            <wp:docPr id="13"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12283" cy="2405788"/>
                    </a:xfrm>
                    <a:prstGeom prst="rect">
                      <a:avLst/>
                    </a:prstGeom>
                    <a:noFill/>
                    <a:ln>
                      <a:noFill/>
                    </a:ln>
                  </pic:spPr>
                </pic:pic>
              </a:graphicData>
            </a:graphic>
          </wp:inline>
        </w:drawing>
      </w:r>
      <w:r w:rsidRPr="009873A3">
        <w:rPr>
          <w:rFonts w:ascii="Century Gothic" w:hAnsi="Century Gothic"/>
          <w:bCs/>
          <w:noProof/>
          <w:color w:val="000000"/>
          <w:szCs w:val="22"/>
        </w:rPr>
        <w:drawing>
          <wp:inline distT="0" distB="0" distL="0" distR="0" wp14:anchorId="2F379043" wp14:editId="01A63515">
            <wp:extent cx="2592070" cy="2478993"/>
            <wp:effectExtent l="0" t="0" r="0" b="0"/>
            <wp:docPr id="14"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01942" cy="2488434"/>
                    </a:xfrm>
                    <a:prstGeom prst="rect">
                      <a:avLst/>
                    </a:prstGeom>
                    <a:noFill/>
                    <a:ln>
                      <a:noFill/>
                    </a:ln>
                  </pic:spPr>
                </pic:pic>
              </a:graphicData>
            </a:graphic>
          </wp:inline>
        </w:drawing>
      </w:r>
    </w:p>
    <w:p w:rsidR="009873A3" w:rsidRPr="009873A3" w:rsidRDefault="009873A3" w:rsidP="0071179D">
      <w:pPr>
        <w:pStyle w:val="TAMainText"/>
        <w:spacing w:line="240" w:lineRule="auto"/>
        <w:rPr>
          <w:rFonts w:ascii="Century Gothic" w:hAnsi="Century Gothic"/>
          <w:bCs/>
          <w:color w:val="000000"/>
          <w:szCs w:val="22"/>
        </w:rPr>
      </w:pPr>
      <w:r w:rsidRPr="004F65D5">
        <w:rPr>
          <w:rFonts w:ascii="Century Gothic" w:hAnsi="Century Gothic"/>
          <w:b/>
          <w:color w:val="000000"/>
          <w:szCs w:val="22"/>
        </w:rPr>
        <w:t>Fig</w:t>
      </w:r>
      <w:r w:rsidR="0071179D">
        <w:rPr>
          <w:rFonts w:ascii="Century Gothic" w:hAnsi="Century Gothic"/>
          <w:b/>
          <w:color w:val="000000"/>
          <w:szCs w:val="22"/>
        </w:rPr>
        <w:t>ure</w:t>
      </w:r>
      <w:r w:rsidRPr="004F65D5">
        <w:rPr>
          <w:rFonts w:ascii="Century Gothic" w:hAnsi="Century Gothic"/>
          <w:b/>
          <w:color w:val="000000"/>
          <w:szCs w:val="22"/>
        </w:rPr>
        <w:t xml:space="preserve"> (</w:t>
      </w:r>
      <w:r w:rsidR="0071179D">
        <w:rPr>
          <w:rFonts w:ascii="Century Gothic" w:hAnsi="Century Gothic"/>
          <w:b/>
          <w:color w:val="000000"/>
          <w:szCs w:val="22"/>
        </w:rPr>
        <w:t>5</w:t>
      </w:r>
      <w:r w:rsidRPr="004F65D5">
        <w:rPr>
          <w:rFonts w:ascii="Century Gothic" w:hAnsi="Century Gothic"/>
          <w:b/>
          <w:color w:val="000000"/>
          <w:szCs w:val="22"/>
        </w:rPr>
        <w:t>)</w:t>
      </w:r>
      <w:r w:rsidRPr="009873A3">
        <w:rPr>
          <w:rFonts w:ascii="Century Gothic" w:hAnsi="Century Gothic"/>
          <w:bCs/>
          <w:color w:val="000000"/>
          <w:szCs w:val="22"/>
        </w:rPr>
        <w:t xml:space="preserve"> 3D and 2D plots </w:t>
      </w:r>
      <w:proofErr w:type="gramStart"/>
      <w:r w:rsidRPr="009873A3">
        <w:rPr>
          <w:rFonts w:ascii="Century Gothic" w:hAnsi="Century Gothic"/>
          <w:bCs/>
          <w:color w:val="000000"/>
          <w:szCs w:val="22"/>
        </w:rPr>
        <w:t xml:space="preserve">of </w:t>
      </w:r>
      <w:r w:rsidRPr="009873A3">
        <w:rPr>
          <w:rFonts w:ascii="Century Gothic" w:hAnsi="Century Gothic"/>
          <w:bCs/>
          <w:color w:val="000000"/>
          <w:szCs w:val="22"/>
          <w:rtl/>
        </w:rPr>
        <w:t xml:space="preserve"> </w:t>
      </w:r>
      <w:r w:rsidRPr="009873A3">
        <w:rPr>
          <w:rFonts w:ascii="Century Gothic" w:hAnsi="Century Gothic"/>
          <w:bCs/>
          <w:color w:val="000000"/>
          <w:szCs w:val="22"/>
        </w:rPr>
        <w:t>effect</w:t>
      </w:r>
      <w:proofErr w:type="gramEnd"/>
      <w:r w:rsidRPr="009873A3">
        <w:rPr>
          <w:rFonts w:ascii="Century Gothic" w:hAnsi="Century Gothic"/>
          <w:bCs/>
          <w:color w:val="000000"/>
          <w:szCs w:val="22"/>
        </w:rPr>
        <w:t xml:space="preserve"> of  </w:t>
      </w:r>
      <w:proofErr w:type="spellStart"/>
      <w:r w:rsidRPr="009873A3">
        <w:rPr>
          <w:rFonts w:ascii="Century Gothic" w:hAnsi="Century Gothic"/>
          <w:bCs/>
          <w:color w:val="000000"/>
          <w:szCs w:val="22"/>
        </w:rPr>
        <w:t>Temperture</w:t>
      </w:r>
      <w:proofErr w:type="spellEnd"/>
      <w:r w:rsidRPr="009873A3">
        <w:rPr>
          <w:rFonts w:ascii="Century Gothic" w:hAnsi="Century Gothic"/>
          <w:bCs/>
          <w:color w:val="000000"/>
          <w:szCs w:val="22"/>
        </w:rPr>
        <w:t xml:space="preserve">  and conc. on R1%</w:t>
      </w:r>
    </w:p>
    <w:p w:rsidR="009873A3" w:rsidRPr="009873A3" w:rsidRDefault="009873A3" w:rsidP="009873A3">
      <w:pPr>
        <w:pStyle w:val="TAMainText"/>
        <w:spacing w:line="240" w:lineRule="auto"/>
        <w:rPr>
          <w:rFonts w:ascii="Century Gothic" w:hAnsi="Century Gothic"/>
          <w:bCs/>
          <w:color w:val="000000"/>
          <w:szCs w:val="22"/>
          <w:rtl/>
          <w:lang w:bidi="ar-IQ"/>
        </w:rPr>
      </w:pPr>
    </w:p>
    <w:p w:rsidR="009873A3" w:rsidRPr="009873A3" w:rsidRDefault="009873A3" w:rsidP="009873A3">
      <w:pPr>
        <w:pStyle w:val="TAMainText"/>
        <w:spacing w:line="240" w:lineRule="auto"/>
        <w:rPr>
          <w:rFonts w:ascii="Century Gothic" w:hAnsi="Century Gothic"/>
          <w:bCs/>
          <w:color w:val="000000"/>
          <w:szCs w:val="22"/>
        </w:rPr>
      </w:pPr>
      <w:r w:rsidRPr="004F65D5">
        <w:rPr>
          <w:rFonts w:ascii="Century Gothic" w:hAnsi="Century Gothic"/>
          <w:b/>
          <w:color w:val="000000"/>
          <w:szCs w:val="22"/>
        </w:rPr>
        <w:t>Table (5):</w:t>
      </w:r>
      <w:r w:rsidRPr="009873A3">
        <w:rPr>
          <w:rFonts w:ascii="Century Gothic" w:hAnsi="Century Gothic"/>
          <w:bCs/>
          <w:color w:val="000000"/>
          <w:szCs w:val="22"/>
        </w:rPr>
        <w:t xml:space="preserve"> Process parameters that gave the optimum removal efficiency</w:t>
      </w:r>
    </w:p>
    <w:tbl>
      <w:tblPr>
        <w:tblW w:w="5211" w:type="dxa"/>
        <w:tblLayout w:type="fixed"/>
        <w:tblLook w:val="04A0" w:firstRow="1" w:lastRow="0" w:firstColumn="1" w:lastColumn="0" w:noHBand="0" w:noVBand="1"/>
      </w:tblPr>
      <w:tblGrid>
        <w:gridCol w:w="1101"/>
        <w:gridCol w:w="1130"/>
        <w:gridCol w:w="848"/>
        <w:gridCol w:w="1132"/>
        <w:gridCol w:w="1000"/>
      </w:tblGrid>
      <w:tr w:rsidR="001D3065" w:rsidRPr="007D0042" w:rsidTr="007D0042">
        <w:trPr>
          <w:trHeight w:val="32"/>
        </w:trPr>
        <w:tc>
          <w:tcPr>
            <w:tcW w:w="1101" w:type="dxa"/>
            <w:tcBorders>
              <w:bottom w:val="single" w:sz="4" w:space="0" w:color="auto"/>
              <w:right w:val="nil"/>
            </w:tcBorders>
            <w:shd w:val="clear" w:color="auto" w:fill="FFFFFF"/>
          </w:tcPr>
          <w:p w:rsidR="009873A3" w:rsidRPr="007D0042" w:rsidRDefault="009873A3" w:rsidP="007D0042">
            <w:pPr>
              <w:pStyle w:val="TAMainText"/>
              <w:ind w:firstLine="0"/>
              <w:jc w:val="left"/>
              <w:rPr>
                <w:rFonts w:ascii="Century Gothic" w:hAnsi="Century Gothic"/>
                <w:b/>
                <w:i/>
                <w:iCs/>
                <w:color w:val="000000"/>
                <w:sz w:val="16"/>
                <w:szCs w:val="16"/>
              </w:rPr>
            </w:pPr>
            <w:r w:rsidRPr="007D0042">
              <w:rPr>
                <w:rFonts w:ascii="Century Gothic" w:hAnsi="Century Gothic"/>
                <w:b/>
                <w:i/>
                <w:iCs/>
                <w:color w:val="000000"/>
                <w:sz w:val="16"/>
                <w:szCs w:val="16"/>
              </w:rPr>
              <w:t>Parameters</w:t>
            </w:r>
          </w:p>
        </w:tc>
        <w:tc>
          <w:tcPr>
            <w:tcW w:w="1130" w:type="dxa"/>
            <w:tcBorders>
              <w:bottom w:val="single" w:sz="4" w:space="0" w:color="auto"/>
            </w:tcBorders>
            <w:shd w:val="clear" w:color="auto" w:fill="FFFFFF"/>
          </w:tcPr>
          <w:p w:rsidR="009873A3" w:rsidRPr="007D0042" w:rsidRDefault="009873A3" w:rsidP="007D0042">
            <w:pPr>
              <w:pStyle w:val="TAMainText"/>
              <w:ind w:firstLine="0"/>
              <w:jc w:val="left"/>
              <w:rPr>
                <w:rFonts w:ascii="Century Gothic" w:hAnsi="Century Gothic"/>
                <w:b/>
                <w:i/>
                <w:iCs/>
                <w:color w:val="000000"/>
                <w:sz w:val="16"/>
                <w:szCs w:val="16"/>
              </w:rPr>
            </w:pPr>
            <w:proofErr w:type="spellStart"/>
            <w:r w:rsidRPr="007D0042">
              <w:rPr>
                <w:rFonts w:ascii="Century Gothic" w:hAnsi="Century Gothic"/>
                <w:b/>
                <w:i/>
                <w:iCs/>
                <w:color w:val="000000"/>
                <w:sz w:val="16"/>
                <w:szCs w:val="16"/>
              </w:rPr>
              <w:t>Temperture</w:t>
            </w:r>
            <w:proofErr w:type="spellEnd"/>
            <w:r w:rsidRPr="007D0042">
              <w:rPr>
                <w:rFonts w:ascii="Century Gothic" w:hAnsi="Century Gothic"/>
                <w:b/>
                <w:i/>
                <w:iCs/>
                <w:color w:val="000000"/>
                <w:sz w:val="16"/>
                <w:szCs w:val="16"/>
              </w:rPr>
              <w:t>(C)</w:t>
            </w:r>
          </w:p>
        </w:tc>
        <w:tc>
          <w:tcPr>
            <w:tcW w:w="848" w:type="dxa"/>
            <w:tcBorders>
              <w:bottom w:val="single" w:sz="4" w:space="0" w:color="auto"/>
            </w:tcBorders>
            <w:shd w:val="clear" w:color="auto" w:fill="FFFFFF"/>
          </w:tcPr>
          <w:p w:rsidR="009873A3" w:rsidRPr="007D0042" w:rsidRDefault="009873A3" w:rsidP="007D0042">
            <w:pPr>
              <w:pStyle w:val="TAMainText"/>
              <w:ind w:firstLine="0"/>
              <w:jc w:val="left"/>
              <w:rPr>
                <w:rFonts w:ascii="Century Gothic" w:hAnsi="Century Gothic"/>
                <w:b/>
                <w:i/>
                <w:iCs/>
                <w:color w:val="000000"/>
                <w:sz w:val="16"/>
                <w:szCs w:val="16"/>
              </w:rPr>
            </w:pPr>
            <w:r w:rsidRPr="007D0042">
              <w:rPr>
                <w:rFonts w:ascii="Century Gothic" w:hAnsi="Century Gothic"/>
                <w:b/>
                <w:i/>
                <w:iCs/>
                <w:color w:val="000000"/>
                <w:sz w:val="16"/>
                <w:szCs w:val="16"/>
              </w:rPr>
              <w:t>Time(</w:t>
            </w:r>
            <w:proofErr w:type="spellStart"/>
            <w:r w:rsidRPr="007D0042">
              <w:rPr>
                <w:rFonts w:ascii="Century Gothic" w:hAnsi="Century Gothic"/>
                <w:b/>
                <w:i/>
                <w:iCs/>
                <w:color w:val="000000"/>
                <w:sz w:val="16"/>
                <w:szCs w:val="16"/>
              </w:rPr>
              <w:t>hr</w:t>
            </w:r>
            <w:proofErr w:type="spellEnd"/>
            <w:r w:rsidRPr="007D0042">
              <w:rPr>
                <w:rFonts w:ascii="Century Gothic" w:hAnsi="Century Gothic"/>
                <w:b/>
                <w:i/>
                <w:iCs/>
                <w:color w:val="000000"/>
                <w:sz w:val="16"/>
                <w:szCs w:val="16"/>
              </w:rPr>
              <w:t>)</w:t>
            </w:r>
          </w:p>
        </w:tc>
        <w:tc>
          <w:tcPr>
            <w:tcW w:w="1132" w:type="dxa"/>
            <w:tcBorders>
              <w:bottom w:val="single" w:sz="4" w:space="0" w:color="auto"/>
            </w:tcBorders>
            <w:shd w:val="clear" w:color="auto" w:fill="FFFFFF"/>
          </w:tcPr>
          <w:p w:rsidR="009873A3" w:rsidRPr="007D0042" w:rsidRDefault="001D3065" w:rsidP="007D0042">
            <w:pPr>
              <w:pStyle w:val="TAMainText"/>
              <w:ind w:firstLine="0"/>
              <w:jc w:val="left"/>
              <w:rPr>
                <w:rFonts w:ascii="Century Gothic" w:hAnsi="Century Gothic"/>
                <w:b/>
                <w:i/>
                <w:iCs/>
                <w:color w:val="000000"/>
                <w:sz w:val="16"/>
                <w:szCs w:val="16"/>
              </w:rPr>
            </w:pPr>
            <w:proofErr w:type="spellStart"/>
            <w:r w:rsidRPr="007D0042">
              <w:rPr>
                <w:rFonts w:ascii="Century Gothic" w:hAnsi="Century Gothic"/>
                <w:b/>
                <w:i/>
                <w:iCs/>
                <w:color w:val="000000"/>
                <w:sz w:val="16"/>
                <w:szCs w:val="16"/>
              </w:rPr>
              <w:t>Con.of</w:t>
            </w:r>
            <w:proofErr w:type="spellEnd"/>
            <w:r w:rsidRPr="007D0042">
              <w:rPr>
                <w:rFonts w:ascii="Century Gothic" w:hAnsi="Century Gothic"/>
                <w:b/>
                <w:i/>
                <w:iCs/>
                <w:color w:val="000000"/>
                <w:sz w:val="16"/>
                <w:szCs w:val="16"/>
              </w:rPr>
              <w:t xml:space="preserve"> </w:t>
            </w:r>
            <w:r w:rsidR="009873A3" w:rsidRPr="007D0042">
              <w:rPr>
                <w:rFonts w:ascii="Century Gothic" w:hAnsi="Century Gothic"/>
                <w:b/>
                <w:i/>
                <w:iCs/>
                <w:color w:val="000000"/>
                <w:sz w:val="16"/>
                <w:szCs w:val="16"/>
              </w:rPr>
              <w:t>AC (mg/ml)</w:t>
            </w:r>
          </w:p>
        </w:tc>
        <w:tc>
          <w:tcPr>
            <w:tcW w:w="1000" w:type="dxa"/>
            <w:tcBorders>
              <w:bottom w:val="single" w:sz="4" w:space="0" w:color="auto"/>
            </w:tcBorders>
            <w:shd w:val="clear" w:color="auto" w:fill="FFFFFF"/>
          </w:tcPr>
          <w:p w:rsidR="009873A3" w:rsidRPr="007D0042" w:rsidRDefault="009873A3" w:rsidP="007D0042">
            <w:pPr>
              <w:pStyle w:val="TAMainText"/>
              <w:jc w:val="left"/>
              <w:rPr>
                <w:rFonts w:ascii="Century Gothic" w:hAnsi="Century Gothic"/>
                <w:b/>
                <w:i/>
                <w:iCs/>
                <w:color w:val="000000"/>
                <w:sz w:val="16"/>
                <w:szCs w:val="16"/>
              </w:rPr>
            </w:pPr>
            <w:r w:rsidRPr="007D0042">
              <w:rPr>
                <w:rFonts w:ascii="Century Gothic" w:hAnsi="Century Gothic"/>
                <w:b/>
                <w:i/>
                <w:iCs/>
                <w:color w:val="000000"/>
                <w:sz w:val="16"/>
                <w:szCs w:val="16"/>
              </w:rPr>
              <w:t>% Sulfur Removal</w:t>
            </w:r>
          </w:p>
        </w:tc>
      </w:tr>
      <w:tr w:rsidR="00BC4A49" w:rsidRPr="007D0042" w:rsidTr="007D0042">
        <w:trPr>
          <w:trHeight w:val="32"/>
        </w:trPr>
        <w:tc>
          <w:tcPr>
            <w:tcW w:w="1101" w:type="dxa"/>
            <w:tcBorders>
              <w:top w:val="single" w:sz="4" w:space="0" w:color="auto"/>
              <w:bottom w:val="single" w:sz="4" w:space="0" w:color="auto"/>
              <w:right w:val="single" w:sz="4" w:space="0" w:color="7F7F7F"/>
            </w:tcBorders>
            <w:shd w:val="clear" w:color="auto" w:fill="FFFFFF"/>
          </w:tcPr>
          <w:p w:rsidR="009873A3" w:rsidRPr="007D0042" w:rsidRDefault="009873A3" w:rsidP="007D0042">
            <w:pPr>
              <w:pStyle w:val="TAMainText"/>
              <w:ind w:firstLine="0"/>
              <w:rPr>
                <w:rFonts w:ascii="Century Gothic" w:hAnsi="Century Gothic"/>
                <w:b/>
                <w:i/>
                <w:iCs/>
                <w:color w:val="000000"/>
                <w:sz w:val="16"/>
                <w:szCs w:val="16"/>
              </w:rPr>
            </w:pPr>
            <w:r w:rsidRPr="007D0042">
              <w:rPr>
                <w:rFonts w:ascii="Century Gothic" w:hAnsi="Century Gothic"/>
                <w:b/>
                <w:i/>
                <w:iCs/>
                <w:color w:val="000000"/>
                <w:sz w:val="16"/>
                <w:szCs w:val="16"/>
              </w:rPr>
              <w:t>Optimum value</w:t>
            </w:r>
          </w:p>
        </w:tc>
        <w:tc>
          <w:tcPr>
            <w:tcW w:w="1130" w:type="dxa"/>
            <w:tcBorders>
              <w:top w:val="single" w:sz="4" w:space="0" w:color="auto"/>
              <w:bottom w:val="single" w:sz="4" w:space="0" w:color="auto"/>
            </w:tcBorders>
            <w:shd w:val="clear" w:color="auto" w:fill="auto"/>
          </w:tcPr>
          <w:p w:rsidR="009873A3" w:rsidRPr="007D0042" w:rsidRDefault="009873A3" w:rsidP="009873A3">
            <w:pPr>
              <w:pStyle w:val="TAMainText"/>
              <w:rPr>
                <w:rFonts w:ascii="Century Gothic" w:hAnsi="Century Gothic"/>
                <w:b/>
                <w:color w:val="000000"/>
                <w:sz w:val="16"/>
                <w:szCs w:val="16"/>
              </w:rPr>
            </w:pPr>
            <w:r w:rsidRPr="007D0042">
              <w:rPr>
                <w:rFonts w:ascii="Century Gothic" w:hAnsi="Century Gothic"/>
                <w:b/>
                <w:color w:val="000000"/>
                <w:sz w:val="16"/>
                <w:szCs w:val="16"/>
                <w:rtl/>
              </w:rPr>
              <w:t>31</w:t>
            </w:r>
          </w:p>
        </w:tc>
        <w:tc>
          <w:tcPr>
            <w:tcW w:w="848" w:type="dxa"/>
            <w:tcBorders>
              <w:top w:val="single" w:sz="4" w:space="0" w:color="auto"/>
              <w:bottom w:val="single" w:sz="4" w:space="0" w:color="auto"/>
            </w:tcBorders>
            <w:shd w:val="clear" w:color="auto" w:fill="auto"/>
          </w:tcPr>
          <w:p w:rsidR="009873A3" w:rsidRPr="007D0042" w:rsidRDefault="009873A3" w:rsidP="007D0042">
            <w:pPr>
              <w:pStyle w:val="TAMainText"/>
              <w:ind w:firstLine="0"/>
              <w:rPr>
                <w:rFonts w:ascii="Century Gothic" w:hAnsi="Century Gothic"/>
                <w:bCs/>
                <w:color w:val="000000"/>
                <w:sz w:val="16"/>
                <w:szCs w:val="16"/>
              </w:rPr>
            </w:pPr>
            <w:r w:rsidRPr="007D0042">
              <w:rPr>
                <w:rFonts w:ascii="Century Gothic" w:hAnsi="Century Gothic"/>
                <w:bCs/>
                <w:color w:val="000000"/>
                <w:sz w:val="16"/>
                <w:szCs w:val="16"/>
              </w:rPr>
              <w:t>2.</w:t>
            </w:r>
            <w:r w:rsidRPr="007D0042">
              <w:rPr>
                <w:rFonts w:ascii="Century Gothic" w:hAnsi="Century Gothic"/>
                <w:b/>
                <w:color w:val="000000"/>
                <w:sz w:val="16"/>
                <w:szCs w:val="16"/>
                <w:rtl/>
              </w:rPr>
              <w:t>9573</w:t>
            </w:r>
          </w:p>
        </w:tc>
        <w:tc>
          <w:tcPr>
            <w:tcW w:w="1132" w:type="dxa"/>
            <w:tcBorders>
              <w:top w:val="single" w:sz="4" w:space="0" w:color="auto"/>
              <w:bottom w:val="single" w:sz="4" w:space="0" w:color="auto"/>
            </w:tcBorders>
            <w:shd w:val="clear" w:color="auto" w:fill="auto"/>
          </w:tcPr>
          <w:p w:rsidR="009873A3" w:rsidRPr="007D0042" w:rsidRDefault="009873A3"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0.0</w:t>
            </w:r>
            <w:r w:rsidRPr="007D0042">
              <w:rPr>
                <w:rFonts w:ascii="Century Gothic" w:hAnsi="Century Gothic"/>
                <w:b/>
                <w:color w:val="000000"/>
                <w:sz w:val="16"/>
                <w:szCs w:val="16"/>
                <w:rtl/>
              </w:rPr>
              <w:t>3971</w:t>
            </w:r>
          </w:p>
        </w:tc>
        <w:tc>
          <w:tcPr>
            <w:tcW w:w="1000" w:type="dxa"/>
            <w:tcBorders>
              <w:top w:val="single" w:sz="4" w:space="0" w:color="auto"/>
              <w:bottom w:val="single" w:sz="4" w:space="0" w:color="auto"/>
            </w:tcBorders>
            <w:shd w:val="clear" w:color="auto" w:fill="auto"/>
          </w:tcPr>
          <w:p w:rsidR="009873A3" w:rsidRPr="007D0042" w:rsidRDefault="009873A3" w:rsidP="009873A3">
            <w:pPr>
              <w:pStyle w:val="TAMainText"/>
              <w:rPr>
                <w:rFonts w:ascii="Century Gothic" w:hAnsi="Century Gothic"/>
                <w:bCs/>
                <w:color w:val="000000"/>
                <w:sz w:val="16"/>
                <w:szCs w:val="16"/>
              </w:rPr>
            </w:pPr>
            <w:r w:rsidRPr="007D0042">
              <w:rPr>
                <w:rFonts w:ascii="Century Gothic" w:hAnsi="Century Gothic"/>
                <w:b/>
                <w:color w:val="000000"/>
                <w:sz w:val="16"/>
                <w:szCs w:val="16"/>
                <w:rtl/>
              </w:rPr>
              <w:t>71</w:t>
            </w:r>
            <w:r w:rsidRPr="007D0042">
              <w:rPr>
                <w:rFonts w:ascii="Century Gothic" w:hAnsi="Century Gothic"/>
                <w:bCs/>
                <w:color w:val="000000"/>
                <w:sz w:val="16"/>
                <w:szCs w:val="16"/>
              </w:rPr>
              <w:t>%</w:t>
            </w:r>
          </w:p>
        </w:tc>
      </w:tr>
    </w:tbl>
    <w:p w:rsidR="009873A3" w:rsidRPr="009873A3" w:rsidRDefault="009873A3" w:rsidP="009873A3">
      <w:pPr>
        <w:pStyle w:val="TAMainText"/>
        <w:spacing w:line="240" w:lineRule="auto"/>
        <w:rPr>
          <w:rFonts w:ascii="Century Gothic" w:hAnsi="Century Gothic"/>
          <w:bCs/>
          <w:color w:val="000000"/>
          <w:szCs w:val="22"/>
          <w:rtl/>
          <w:lang w:bidi="ar-IQ"/>
        </w:rPr>
      </w:pPr>
    </w:p>
    <w:p w:rsidR="009873A3" w:rsidRPr="00BC4A49" w:rsidRDefault="009873A3" w:rsidP="009873A3">
      <w:pPr>
        <w:pStyle w:val="TAMainText"/>
        <w:spacing w:line="240" w:lineRule="auto"/>
        <w:rPr>
          <w:rFonts w:ascii="Century Gothic" w:hAnsi="Century Gothic"/>
          <w:bCs/>
          <w:color w:val="800000"/>
          <w:szCs w:val="22"/>
        </w:rPr>
      </w:pPr>
    </w:p>
    <w:p w:rsidR="009873A3" w:rsidRPr="009B5168" w:rsidRDefault="009873A3" w:rsidP="00A7746E">
      <w:pPr>
        <w:pStyle w:val="TAMainText"/>
        <w:numPr>
          <w:ilvl w:val="1"/>
          <w:numId w:val="32"/>
        </w:numPr>
        <w:spacing w:line="240" w:lineRule="auto"/>
        <w:ind w:left="426" w:hanging="426"/>
        <w:rPr>
          <w:rFonts w:ascii="Century Gothic" w:hAnsi="Century Gothic"/>
          <w:b/>
          <w:color w:val="800000"/>
          <w:szCs w:val="22"/>
        </w:rPr>
      </w:pPr>
      <w:r w:rsidRPr="009B5168">
        <w:rPr>
          <w:rFonts w:ascii="Century Gothic" w:hAnsi="Century Gothic"/>
          <w:b/>
          <w:color w:val="800000"/>
          <w:szCs w:val="22"/>
        </w:rPr>
        <w:t>Fitting of Kinetic Models</w:t>
      </w:r>
    </w:p>
    <w:p w:rsidR="009873A3" w:rsidRPr="009873A3" w:rsidRDefault="009873A3" w:rsidP="009873A3">
      <w:pPr>
        <w:pStyle w:val="TAMainText"/>
        <w:spacing w:line="240" w:lineRule="auto"/>
        <w:rPr>
          <w:rFonts w:ascii="Century Gothic" w:hAnsi="Century Gothic"/>
          <w:bCs/>
          <w:color w:val="000000"/>
          <w:szCs w:val="22"/>
        </w:rPr>
      </w:pPr>
      <w:r w:rsidRPr="009873A3">
        <w:rPr>
          <w:rFonts w:ascii="Century Gothic" w:hAnsi="Century Gothic"/>
          <w:bCs/>
          <w:color w:val="000000"/>
          <w:szCs w:val="22"/>
        </w:rPr>
        <w:t xml:space="preserve">In this study, the kinetics of the sulfur compounds from heavy naphtha onto the prepared adsorbent were determined under the best conditions. The adsorption kinetics were evaluated using the pseudo-first-order (PFO) and pseudo-second-order (PSO) kinetic models because of their simplicity and widespread use in understanding the adsorption process. The PFO model, suggested by Laguerre, is typically associated with </w:t>
      </w:r>
      <w:proofErr w:type="spellStart"/>
      <w:r w:rsidRPr="009873A3">
        <w:rPr>
          <w:rFonts w:ascii="Century Gothic" w:hAnsi="Century Gothic"/>
          <w:bCs/>
          <w:color w:val="000000"/>
          <w:szCs w:val="22"/>
        </w:rPr>
        <w:t>physisorption</w:t>
      </w:r>
      <w:proofErr w:type="spellEnd"/>
      <w:r w:rsidRPr="009873A3">
        <w:rPr>
          <w:rFonts w:ascii="Century Gothic" w:hAnsi="Century Gothic"/>
          <w:bCs/>
          <w:color w:val="000000"/>
          <w:szCs w:val="22"/>
        </w:rPr>
        <w:t>, where the rate of adsorption depends on the availability of the adsorption sites</w:t>
      </w:r>
      <w:r w:rsidRPr="000D416D">
        <w:rPr>
          <w:rFonts w:ascii="Century Gothic" w:hAnsi="Century Gothic"/>
          <w:bCs/>
          <w:szCs w:val="22"/>
        </w:rPr>
        <w:fldChar w:fldCharType="begin" w:fldLock="1"/>
      </w:r>
      <w:r w:rsidRPr="000D416D">
        <w:rPr>
          <w:rFonts w:ascii="Century Gothic" w:hAnsi="Century Gothic"/>
          <w:bCs/>
          <w:szCs w:val="22"/>
        </w:rPr>
        <w:instrText>ADDIN CSL_CITATION {"citationItems":[{"id":"ITEM-1","itemData":{"author":[{"dropping-particle":"","family":"Foo","given":"Keng Yuen","non-dropping-particle":"","parse-names":false,"suffix":""},{"dropping-particle":"","family":"Hameed","given":"Bassim H","non-dropping-particle":"","parse-names":false,"suffix":""}],"container-title":"Chemical engineering journal","id":"ITEM-1","issue":"1","issued":{"date-parts":[["2010"]]},"page":"2-10","publisher":"Elsevier","title":"Insights into the modeling of adsorption isotherm systems","type":"article-journal","volume":"156"},"uris":["http://www.mendeley.com/documents/?uuid=8c723cb0-eace-4944-a283-a9cd2e48c994"]}],"mendeley":{"formattedCitation":"[18]","plainTextFormattedCitation":"[18]","previouslyFormattedCitation":"[18]"},"properties":{"noteIndex":0},"schema":"https://github.com/citation-style-language/schema/raw/master/csl-citation.json"}</w:instrText>
      </w:r>
      <w:r w:rsidRPr="000D416D">
        <w:rPr>
          <w:rFonts w:ascii="Century Gothic" w:hAnsi="Century Gothic"/>
          <w:bCs/>
          <w:szCs w:val="22"/>
        </w:rPr>
        <w:fldChar w:fldCharType="separate"/>
      </w:r>
      <w:r w:rsidRPr="000D416D">
        <w:rPr>
          <w:rFonts w:ascii="Century Gothic" w:hAnsi="Century Gothic"/>
          <w:bCs/>
          <w:noProof/>
          <w:szCs w:val="22"/>
        </w:rPr>
        <w:t>[</w:t>
      </w:r>
      <w:hyperlink w:anchor="refr18" w:history="1">
        <w:r w:rsidRPr="0042498D">
          <w:rPr>
            <w:rStyle w:val="Hyperlink"/>
            <w:rFonts w:ascii="Century Gothic" w:hAnsi="Century Gothic"/>
            <w:bCs/>
            <w:noProof/>
            <w:szCs w:val="22"/>
          </w:rPr>
          <w:t>18</w:t>
        </w:r>
      </w:hyperlink>
      <w:r w:rsidRPr="000D416D">
        <w:rPr>
          <w:rFonts w:ascii="Century Gothic" w:hAnsi="Century Gothic"/>
          <w:bCs/>
          <w:noProof/>
          <w:szCs w:val="22"/>
        </w:rPr>
        <w:t>]</w:t>
      </w:r>
      <w:r w:rsidRPr="000D416D">
        <w:rPr>
          <w:rFonts w:ascii="Century Gothic" w:hAnsi="Century Gothic"/>
          <w:bCs/>
          <w:szCs w:val="22"/>
        </w:rPr>
        <w:fldChar w:fldCharType="end"/>
      </w:r>
      <w:r w:rsidRPr="009873A3">
        <w:rPr>
          <w:rFonts w:ascii="Century Gothic" w:hAnsi="Century Gothic"/>
          <w:bCs/>
          <w:color w:val="000000"/>
          <w:szCs w:val="22"/>
        </w:rPr>
        <w:t xml:space="preserve">. However, the PSO model assumes that chemisorption is the rate-controlling step, which involves the sharing or exchange of electrons between adsorbent and sulfur compounds, thus </w:t>
      </w:r>
      <w:r w:rsidRPr="009873A3">
        <w:rPr>
          <w:rFonts w:ascii="Century Gothic" w:hAnsi="Century Gothic"/>
          <w:bCs/>
          <w:color w:val="000000"/>
          <w:szCs w:val="22"/>
        </w:rPr>
        <w:lastRenderedPageBreak/>
        <w:t>providing a detailed description of the adsorption process</w:t>
      </w:r>
      <w:hyperlink w:anchor="refr11" w:history="1">
        <w:r w:rsidRPr="009873A3">
          <w:rPr>
            <w:rStyle w:val="Hyperlink"/>
            <w:rFonts w:ascii="Century Gothic" w:hAnsi="Century Gothic"/>
            <w:bCs/>
            <w:szCs w:val="22"/>
          </w:rPr>
          <w:fldChar w:fldCharType="begin" w:fldLock="1"/>
        </w:r>
        <w:r w:rsidRPr="009873A3">
          <w:rPr>
            <w:rStyle w:val="Hyperlink"/>
            <w:rFonts w:ascii="Century Gothic" w:hAnsi="Century Gothic"/>
            <w:bCs/>
            <w:szCs w:val="22"/>
          </w:rPr>
          <w:instrText>ADDIN CSL_CITATION {"citationItems":[{"id":"ITEM-1","itemData":{"author":[{"dropping-particle":"","family":"Ho","given":"Yuh-Shan","non-dropping-particle":"","parse-names":false,"suffix":""},{"dropping-particle":"","family":"McKay","given":"Gordon","non-dropping-particle":"","parse-names":false,"suffix":""}],"container-title":"Process biochemistry","id":"ITEM-1","issue":"5","issued":{"date-parts":[["1999"]]},"page":"451-465","publisher":"Elsevier","title":"Pseudo-second order model for sorption processes","type":"article-journal","volume":"34"},"uris":["http://www.mendeley.com/documents/?uuid=a8fa96cf-8933-4c9a-9ac5-4ebc663a49f6"]}],"mendeley":{"formattedCitation":"[11]","plainTextFormattedCitation":"[11]","previouslyFormattedCitation":"[11]"},"properties":{"noteIndex":0},"schema":"https://github.com/citation-style-language/schema/raw/master/csl-citation.json"}</w:instrText>
        </w:r>
        <w:r w:rsidRPr="009873A3">
          <w:rPr>
            <w:rStyle w:val="Hyperlink"/>
            <w:rFonts w:ascii="Century Gothic" w:hAnsi="Century Gothic"/>
            <w:bCs/>
            <w:szCs w:val="22"/>
          </w:rPr>
          <w:fldChar w:fldCharType="separate"/>
        </w:r>
        <w:r w:rsidRPr="009873A3">
          <w:rPr>
            <w:rStyle w:val="Hyperlink"/>
            <w:rFonts w:ascii="Century Gothic" w:hAnsi="Century Gothic"/>
            <w:bCs/>
            <w:noProof/>
            <w:szCs w:val="22"/>
          </w:rPr>
          <w:t>[11]</w:t>
        </w:r>
        <w:r w:rsidRPr="009873A3">
          <w:rPr>
            <w:rStyle w:val="Hyperlink"/>
            <w:rFonts w:ascii="Century Gothic" w:hAnsi="Century Gothic"/>
            <w:bCs/>
            <w:szCs w:val="22"/>
          </w:rPr>
          <w:fldChar w:fldCharType="end"/>
        </w:r>
      </w:hyperlink>
      <w:r w:rsidRPr="009873A3">
        <w:rPr>
          <w:rFonts w:ascii="Century Gothic" w:hAnsi="Century Gothic"/>
          <w:bCs/>
          <w:color w:val="000000"/>
          <w:szCs w:val="22"/>
        </w:rPr>
        <w:t>.</w:t>
      </w:r>
    </w:p>
    <w:p w:rsidR="009873A3" w:rsidRPr="009873A3" w:rsidRDefault="009873A3" w:rsidP="009873A3">
      <w:pPr>
        <w:pStyle w:val="TAMainText"/>
        <w:spacing w:line="240" w:lineRule="auto"/>
        <w:rPr>
          <w:rFonts w:ascii="Century Gothic" w:hAnsi="Century Gothic"/>
          <w:bCs/>
          <w:color w:val="000000"/>
          <w:szCs w:val="22"/>
        </w:rPr>
      </w:pPr>
    </w:p>
    <w:p w:rsidR="009873A3" w:rsidRPr="009873A3" w:rsidRDefault="00BC65AD" w:rsidP="009873A3">
      <w:pPr>
        <w:pStyle w:val="TAMainText"/>
        <w:spacing w:line="240" w:lineRule="auto"/>
        <w:rPr>
          <w:rFonts w:ascii="Century Gothic" w:hAnsi="Century Gothic"/>
          <w:bCs/>
          <w:color w:val="000000"/>
          <w:szCs w:val="22"/>
        </w:rPr>
      </w:pPr>
      <w:r w:rsidRPr="009873A3">
        <w:rPr>
          <w:rFonts w:ascii="Century Gothic" w:hAnsi="Century Gothic"/>
          <w:bCs/>
          <w:noProof/>
          <w:color w:val="000000"/>
          <w:szCs w:val="22"/>
        </w:rPr>
        <w:drawing>
          <wp:inline distT="0" distB="0" distL="0" distR="0" wp14:anchorId="604F18D4" wp14:editId="557871AE">
            <wp:extent cx="2833370" cy="1707515"/>
            <wp:effectExtent l="0" t="0" r="0" b="0"/>
            <wp:docPr id="15" name="مخطط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9873A3" w:rsidRPr="009873A3" w:rsidRDefault="009873A3" w:rsidP="0071179D">
      <w:pPr>
        <w:pStyle w:val="TAMainText"/>
        <w:rPr>
          <w:rFonts w:ascii="Century Gothic" w:hAnsi="Century Gothic"/>
          <w:bCs/>
          <w:color w:val="000000"/>
          <w:szCs w:val="22"/>
        </w:rPr>
      </w:pPr>
      <w:r w:rsidRPr="0071179D">
        <w:rPr>
          <w:rFonts w:ascii="Century Gothic" w:hAnsi="Century Gothic"/>
          <w:b/>
          <w:color w:val="000000"/>
          <w:szCs w:val="22"/>
        </w:rPr>
        <w:t>Fig</w:t>
      </w:r>
      <w:r w:rsidR="0071179D" w:rsidRPr="0071179D">
        <w:rPr>
          <w:rFonts w:ascii="Century Gothic" w:hAnsi="Century Gothic"/>
          <w:b/>
          <w:color w:val="000000"/>
          <w:szCs w:val="22"/>
        </w:rPr>
        <w:t>ure</w:t>
      </w:r>
      <w:r w:rsidRPr="0071179D">
        <w:rPr>
          <w:rFonts w:ascii="Century Gothic" w:hAnsi="Century Gothic"/>
          <w:b/>
          <w:color w:val="000000"/>
          <w:szCs w:val="22"/>
        </w:rPr>
        <w:t xml:space="preserve"> (</w:t>
      </w:r>
      <w:r w:rsidR="0071179D" w:rsidRPr="0071179D">
        <w:rPr>
          <w:rFonts w:ascii="Century Gothic" w:hAnsi="Century Gothic"/>
          <w:b/>
          <w:color w:val="000000"/>
          <w:szCs w:val="22"/>
        </w:rPr>
        <w:t>6</w:t>
      </w:r>
      <w:r w:rsidRPr="0071179D">
        <w:rPr>
          <w:rFonts w:ascii="Century Gothic" w:hAnsi="Century Gothic"/>
          <w:b/>
          <w:color w:val="000000"/>
          <w:szCs w:val="22"/>
        </w:rPr>
        <w:t>)</w:t>
      </w:r>
      <w:r w:rsidR="0071179D" w:rsidRPr="0071179D">
        <w:rPr>
          <w:rFonts w:ascii="Century Gothic" w:hAnsi="Century Gothic"/>
          <w:b/>
          <w:color w:val="000000"/>
          <w:szCs w:val="22"/>
        </w:rPr>
        <w:t>:</w:t>
      </w:r>
      <w:r w:rsidRPr="009873A3">
        <w:rPr>
          <w:rFonts w:ascii="Century Gothic" w:hAnsi="Century Gothic"/>
          <w:bCs/>
          <w:color w:val="000000"/>
          <w:szCs w:val="22"/>
        </w:rPr>
        <w:t xml:space="preserve"> Rate of adsorption of </w:t>
      </w:r>
      <w:proofErr w:type="gramStart"/>
      <w:r w:rsidRPr="009873A3">
        <w:rPr>
          <w:rFonts w:ascii="Century Gothic" w:hAnsi="Century Gothic"/>
          <w:bCs/>
          <w:color w:val="000000"/>
          <w:szCs w:val="22"/>
        </w:rPr>
        <w:t>sulfur  on</w:t>
      </w:r>
      <w:proofErr w:type="gramEnd"/>
      <w:r w:rsidRPr="009873A3">
        <w:rPr>
          <w:rFonts w:ascii="Century Gothic" w:hAnsi="Century Gothic"/>
          <w:bCs/>
          <w:color w:val="000000"/>
          <w:szCs w:val="22"/>
        </w:rPr>
        <w:t xml:space="preserve"> PDAC.</w:t>
      </w:r>
    </w:p>
    <w:p w:rsidR="009873A3" w:rsidRPr="009873A3" w:rsidRDefault="009873A3" w:rsidP="009873A3">
      <w:pPr>
        <w:pStyle w:val="TAMainText"/>
        <w:rPr>
          <w:rFonts w:ascii="Century Gothic" w:hAnsi="Century Gothic"/>
          <w:bCs/>
          <w:color w:val="000000"/>
          <w:szCs w:val="22"/>
        </w:rPr>
      </w:pPr>
    </w:p>
    <w:p w:rsidR="009873A3" w:rsidRPr="009873A3" w:rsidRDefault="009873A3" w:rsidP="00B1605D">
      <w:pPr>
        <w:pStyle w:val="TAMainText"/>
        <w:spacing w:line="240" w:lineRule="auto"/>
        <w:rPr>
          <w:rFonts w:ascii="Century Gothic" w:hAnsi="Century Gothic"/>
          <w:bCs/>
          <w:color w:val="000000"/>
          <w:szCs w:val="22"/>
        </w:rPr>
      </w:pPr>
      <w:r w:rsidRPr="009873A3">
        <w:rPr>
          <w:rFonts w:ascii="Century Gothic" w:hAnsi="Century Gothic"/>
          <w:bCs/>
          <w:color w:val="000000"/>
          <w:szCs w:val="22"/>
        </w:rPr>
        <w:t>As shown in the fig</w:t>
      </w:r>
      <w:r w:rsidR="0071179D">
        <w:rPr>
          <w:rFonts w:ascii="Century Gothic" w:hAnsi="Century Gothic"/>
          <w:bCs/>
          <w:color w:val="000000"/>
          <w:szCs w:val="22"/>
        </w:rPr>
        <w:t xml:space="preserve">ure </w:t>
      </w:r>
      <w:r w:rsidRPr="009873A3">
        <w:rPr>
          <w:rFonts w:ascii="Century Gothic" w:hAnsi="Century Gothic"/>
          <w:bCs/>
          <w:color w:val="000000"/>
          <w:szCs w:val="22"/>
        </w:rPr>
        <w:t>(</w:t>
      </w:r>
      <w:r w:rsidR="0071179D">
        <w:rPr>
          <w:rFonts w:ascii="Century Gothic" w:hAnsi="Century Gothic"/>
          <w:bCs/>
          <w:color w:val="000000"/>
          <w:szCs w:val="22"/>
        </w:rPr>
        <w:t>6</w:t>
      </w:r>
      <w:r w:rsidRPr="009873A3">
        <w:rPr>
          <w:rFonts w:ascii="Century Gothic" w:hAnsi="Century Gothic"/>
          <w:bCs/>
          <w:color w:val="000000"/>
          <w:szCs w:val="22"/>
        </w:rPr>
        <w:t>), the adsorption capacity (</w:t>
      </w:r>
      <w:proofErr w:type="spellStart"/>
      <w:r w:rsidRPr="009873A3">
        <w:rPr>
          <w:rFonts w:ascii="Century Gothic" w:hAnsi="Century Gothic"/>
          <w:bCs/>
          <w:color w:val="000000"/>
          <w:szCs w:val="22"/>
        </w:rPr>
        <w:t>qt</w:t>
      </w:r>
      <w:proofErr w:type="spellEnd"/>
      <w:r w:rsidRPr="009873A3">
        <w:rPr>
          <w:rFonts w:ascii="Century Gothic" w:hAnsi="Century Gothic"/>
          <w:bCs/>
          <w:color w:val="000000"/>
          <w:szCs w:val="22"/>
        </w:rPr>
        <w:t>) rapidly grew within the first 1.5 hours and then reached equilibrium. The equilibrium adsorption capacity dramatically reduced with the rise in temperature, in which the maximum sulfur uptake occurred at 30 °C.</w:t>
      </w:r>
      <w:r w:rsidRPr="009873A3">
        <w:rPr>
          <w:rFonts w:ascii="Century Gothic" w:hAnsi="Century Gothic"/>
          <w:bCs/>
          <w:color w:val="000000"/>
          <w:szCs w:val="22"/>
          <w:u w:val="single"/>
        </w:rPr>
        <w:t xml:space="preserve"> </w:t>
      </w:r>
      <w:r w:rsidRPr="009873A3">
        <w:rPr>
          <w:rFonts w:ascii="Century Gothic" w:hAnsi="Century Gothic"/>
          <w:bCs/>
          <w:color w:val="000000"/>
          <w:szCs w:val="22"/>
        </w:rPr>
        <w:t>This suggests that the adsorption of sulfur compounds on the activated carbon is an exothermic reaction. Our results are in line with those reported on adsorptive desulfurization of petroleum fractions, which indicate that increasing the temperature results in a higher desorption rate, which in turn lowers the adsorption capacity</w:t>
      </w:r>
      <w:r w:rsidRPr="009873A3">
        <w:rPr>
          <w:rFonts w:ascii="Century Gothic" w:hAnsi="Century Gothic"/>
          <w:bCs/>
          <w:color w:val="000000"/>
          <w:szCs w:val="22"/>
          <w:rtl/>
        </w:rPr>
        <w:t xml:space="preserve"> </w:t>
      </w:r>
      <w:r w:rsidRPr="00976D67">
        <w:rPr>
          <w:rFonts w:ascii="Century Gothic" w:hAnsi="Century Gothic"/>
          <w:bCs/>
          <w:color w:val="000000"/>
          <w:szCs w:val="22"/>
          <w:rtl/>
        </w:rPr>
        <w:fldChar w:fldCharType="begin" w:fldLock="1"/>
      </w:r>
      <w:r w:rsidR="00F153E5">
        <w:rPr>
          <w:rFonts w:ascii="Century Gothic" w:hAnsi="Century Gothic"/>
          <w:bCs/>
          <w:color w:val="000000"/>
          <w:szCs w:val="22"/>
        </w:rPr>
        <w:instrText>ADDIN CSL_CITATION {"citationItems":[{"id":"ITEM-1","itemData":{"DOI":"https://doi.org/10.9713/kcer.2019.57.2.1","author":[{"dropping-particle":"","family":"Alalwan","given":"Hayder","non-dropping-particle":"","parse-names":false,"suffix":""}],"container-title":"Korean Chem. Eng. Res","id":"ITEM-1","issued":{"date-parts":[["2019"]]},"title":"Catalytic oxidative and adsorptive desulfurization of heavy naphtha fraction","type":"article-journal"},"uris":["http://www.mendeley.com/documents/?uuid=3e3043fc-6b31-4cb9-880e-c3b4e2a5d988"]}],"mendeley":{"formattedCitation":"[5]","manualFormatting":"[5,","plainTextFormattedCitation":"[5]","previouslyFormattedCitation":"[5]"},"properties":{"noteIndex":0},"schema":"https://github.com/citation-style-language/schema/raw/master/csl-citation.json"}</w:instrText>
      </w:r>
      <w:r w:rsidRPr="00976D67">
        <w:rPr>
          <w:rFonts w:ascii="Century Gothic" w:hAnsi="Century Gothic"/>
          <w:bCs/>
          <w:color w:val="000000"/>
          <w:szCs w:val="22"/>
          <w:rtl/>
        </w:rPr>
        <w:fldChar w:fldCharType="separate"/>
      </w:r>
      <w:r w:rsidRPr="00976D67">
        <w:rPr>
          <w:rFonts w:ascii="Century Gothic" w:hAnsi="Century Gothic"/>
          <w:bCs/>
          <w:noProof/>
          <w:color w:val="000000"/>
          <w:szCs w:val="22"/>
        </w:rPr>
        <w:t>[</w:t>
      </w:r>
      <w:hyperlink w:anchor="refr5" w:history="1">
        <w:r w:rsidRPr="0042498D">
          <w:rPr>
            <w:rStyle w:val="Hyperlink"/>
            <w:rFonts w:ascii="Century Gothic" w:hAnsi="Century Gothic"/>
            <w:bCs/>
            <w:noProof/>
            <w:szCs w:val="22"/>
          </w:rPr>
          <w:t>5</w:t>
        </w:r>
      </w:hyperlink>
      <w:r w:rsidR="00B1605D">
        <w:rPr>
          <w:rFonts w:ascii="Century Gothic" w:hAnsi="Century Gothic"/>
          <w:bCs/>
          <w:noProof/>
          <w:color w:val="000000"/>
          <w:szCs w:val="22"/>
        </w:rPr>
        <w:t>,</w:t>
      </w:r>
      <w:r w:rsidRPr="00976D67">
        <w:rPr>
          <w:rFonts w:ascii="Century Gothic" w:hAnsi="Century Gothic"/>
          <w:bCs/>
          <w:color w:val="000000"/>
          <w:szCs w:val="22"/>
          <w:rtl/>
        </w:rPr>
        <w:fldChar w:fldCharType="end"/>
      </w:r>
      <w:r w:rsidRPr="000D416D">
        <w:rPr>
          <w:rFonts w:ascii="Century Gothic" w:hAnsi="Century Gothic"/>
          <w:bCs/>
          <w:color w:val="000000"/>
          <w:szCs w:val="22"/>
          <w:rtl/>
        </w:rPr>
        <w:fldChar w:fldCharType="begin" w:fldLock="1"/>
      </w:r>
      <w:r w:rsidR="00F153E5" w:rsidRPr="000D416D">
        <w:rPr>
          <w:rFonts w:ascii="Century Gothic" w:hAnsi="Century Gothic"/>
          <w:bCs/>
          <w:color w:val="000000"/>
          <w:szCs w:val="22"/>
        </w:rPr>
        <w:instrText>ADDIN CSL_CITATION {"citationItems":[{"id":"ITEM-1","itemData":{"author":[{"dropping-particle":"","family":"Abd Al-Khodor","given":"Yusra A","non-dropping-particle":"","parse-names":false,"suffix":""},{"dropping-particle":"","family":"Albayati","given":"Talib M","non-dropping-particle":"","parse-names":false,"suffix":""}],"container-title":"Engineering and Technology Journal","id":"ITEM-1","issue":"10A","issued":{"date-parts":[["2020"]]},"page":"1441-1453","title":"Adsorption desulfurization of actual heavy crude oil using activated carbon","type":"article-journal","volume":"38"},"uris":["http://www.mendeley.com/documents/?uuid=9444d352-1edd-4b82-847e-58dfeab0bf79"]}],"mendeley":{"formattedCitation":"[6]","manualFormatting":"6]","plainTextFormattedCitation":"[6]","previouslyFormattedCitation":"[6]"},"properties":{"noteIndex":0},"schema":"https://github.com/citation-style-language/schema/raw/master/csl-citation.json"}</w:instrText>
      </w:r>
      <w:r w:rsidRPr="000D416D">
        <w:rPr>
          <w:rFonts w:ascii="Century Gothic" w:hAnsi="Century Gothic"/>
          <w:bCs/>
          <w:color w:val="000000"/>
          <w:szCs w:val="22"/>
          <w:rtl/>
        </w:rPr>
        <w:fldChar w:fldCharType="separate"/>
      </w:r>
      <w:hyperlink w:anchor="refr6" w:history="1">
        <w:r w:rsidRPr="0042498D">
          <w:rPr>
            <w:rStyle w:val="Hyperlink"/>
            <w:rFonts w:ascii="Century Gothic" w:hAnsi="Century Gothic"/>
            <w:bCs/>
            <w:noProof/>
            <w:szCs w:val="22"/>
          </w:rPr>
          <w:t>6</w:t>
        </w:r>
      </w:hyperlink>
      <w:r w:rsidRPr="000D416D">
        <w:rPr>
          <w:rFonts w:ascii="Century Gothic" w:hAnsi="Century Gothic"/>
          <w:bCs/>
          <w:noProof/>
          <w:color w:val="000000"/>
          <w:szCs w:val="22"/>
        </w:rPr>
        <w:t>]</w:t>
      </w:r>
      <w:r w:rsidRPr="000D416D">
        <w:rPr>
          <w:rFonts w:ascii="Century Gothic" w:hAnsi="Century Gothic"/>
          <w:bCs/>
          <w:color w:val="000000"/>
          <w:szCs w:val="22"/>
          <w:rtl/>
        </w:rPr>
        <w:fldChar w:fldCharType="end"/>
      </w:r>
      <w:r w:rsidRPr="009873A3">
        <w:rPr>
          <w:rFonts w:ascii="Century Gothic" w:hAnsi="Century Gothic"/>
          <w:bCs/>
          <w:color w:val="000000"/>
          <w:szCs w:val="22"/>
        </w:rPr>
        <w:t>.</w:t>
      </w:r>
    </w:p>
    <w:p w:rsidR="009873A3" w:rsidRPr="009873A3" w:rsidRDefault="009873A3" w:rsidP="009873A3">
      <w:pPr>
        <w:pStyle w:val="TAMainText"/>
        <w:spacing w:line="240" w:lineRule="auto"/>
        <w:rPr>
          <w:rFonts w:ascii="Century Gothic" w:hAnsi="Century Gothic"/>
          <w:bCs/>
          <w:color w:val="000000"/>
          <w:szCs w:val="22"/>
        </w:rPr>
      </w:pPr>
    </w:p>
    <w:p w:rsidR="009873A3" w:rsidRPr="009873A3" w:rsidRDefault="00BC65AD" w:rsidP="00A469B1">
      <w:pPr>
        <w:pStyle w:val="TAMainText"/>
        <w:spacing w:line="240" w:lineRule="auto"/>
        <w:ind w:firstLine="0"/>
        <w:rPr>
          <w:rFonts w:ascii="Century Gothic" w:hAnsi="Century Gothic"/>
          <w:bCs/>
          <w:color w:val="000000"/>
          <w:szCs w:val="22"/>
        </w:rPr>
      </w:pPr>
      <w:r w:rsidRPr="009873A3">
        <w:rPr>
          <w:rFonts w:ascii="Century Gothic" w:hAnsi="Century Gothic"/>
          <w:bCs/>
          <w:noProof/>
          <w:color w:val="000000"/>
          <w:szCs w:val="22"/>
        </w:rPr>
        <w:drawing>
          <wp:inline distT="0" distB="0" distL="0" distR="0" wp14:anchorId="08ADFE66" wp14:editId="16054EE5">
            <wp:extent cx="2956560" cy="1813560"/>
            <wp:effectExtent l="0" t="0" r="15240" b="15240"/>
            <wp:docPr id="16" name="كائن 1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9873A3" w:rsidRDefault="009873A3" w:rsidP="0071179D">
      <w:pPr>
        <w:pStyle w:val="TAMainText"/>
        <w:spacing w:line="240" w:lineRule="auto"/>
        <w:rPr>
          <w:rFonts w:ascii="Century Gothic" w:hAnsi="Century Gothic"/>
          <w:bCs/>
          <w:color w:val="000000"/>
          <w:szCs w:val="22"/>
        </w:rPr>
      </w:pPr>
      <w:r w:rsidRPr="004F65D5">
        <w:rPr>
          <w:rFonts w:ascii="Century Gothic" w:hAnsi="Century Gothic"/>
          <w:b/>
          <w:color w:val="000000"/>
          <w:szCs w:val="22"/>
        </w:rPr>
        <w:t>Fig</w:t>
      </w:r>
      <w:r w:rsidR="0071179D">
        <w:rPr>
          <w:rFonts w:ascii="Century Gothic" w:hAnsi="Century Gothic"/>
          <w:b/>
          <w:color w:val="000000"/>
          <w:szCs w:val="22"/>
        </w:rPr>
        <w:t>ure</w:t>
      </w:r>
      <w:r w:rsidRPr="004F65D5">
        <w:rPr>
          <w:rFonts w:ascii="Century Gothic" w:hAnsi="Century Gothic"/>
          <w:b/>
          <w:color w:val="000000"/>
          <w:szCs w:val="22"/>
        </w:rPr>
        <w:t xml:space="preserve"> (</w:t>
      </w:r>
      <w:r w:rsidR="0071179D">
        <w:rPr>
          <w:rFonts w:ascii="Century Gothic" w:hAnsi="Century Gothic"/>
          <w:b/>
          <w:color w:val="000000"/>
          <w:szCs w:val="22"/>
        </w:rPr>
        <w:t>7</w:t>
      </w:r>
      <w:r w:rsidRPr="004F65D5">
        <w:rPr>
          <w:rFonts w:ascii="Century Gothic" w:hAnsi="Century Gothic"/>
          <w:b/>
          <w:color w:val="000000"/>
          <w:szCs w:val="22"/>
        </w:rPr>
        <w:t>)</w:t>
      </w:r>
      <w:r w:rsidRPr="009873A3">
        <w:rPr>
          <w:rFonts w:ascii="Century Gothic" w:hAnsi="Century Gothic"/>
          <w:bCs/>
          <w:color w:val="000000"/>
          <w:szCs w:val="22"/>
        </w:rPr>
        <w:t xml:space="preserve">. first order kinetic model for the adsorption of sulfur on PDAC at </w:t>
      </w:r>
      <w:proofErr w:type="gramStart"/>
      <w:r w:rsidRPr="009873A3">
        <w:rPr>
          <w:rFonts w:ascii="Century Gothic" w:hAnsi="Century Gothic"/>
          <w:bCs/>
          <w:color w:val="000000"/>
          <w:szCs w:val="22"/>
        </w:rPr>
        <w:t xml:space="preserve">different </w:t>
      </w:r>
      <w:r w:rsidR="009B5168">
        <w:rPr>
          <w:rFonts w:ascii="Century Gothic" w:hAnsi="Century Gothic"/>
          <w:bCs/>
          <w:color w:val="000000"/>
          <w:szCs w:val="22"/>
        </w:rPr>
        <w:t xml:space="preserve"> </w:t>
      </w:r>
      <w:r w:rsidRPr="009873A3">
        <w:rPr>
          <w:rFonts w:ascii="Century Gothic" w:hAnsi="Century Gothic"/>
          <w:bCs/>
          <w:color w:val="000000"/>
          <w:szCs w:val="22"/>
        </w:rPr>
        <w:t>Temperature</w:t>
      </w:r>
      <w:proofErr w:type="gramEnd"/>
    </w:p>
    <w:p w:rsidR="00A469B1" w:rsidRPr="009873A3" w:rsidRDefault="00A469B1" w:rsidP="009B5168">
      <w:pPr>
        <w:pStyle w:val="TAMainText"/>
        <w:spacing w:line="240" w:lineRule="auto"/>
        <w:rPr>
          <w:rFonts w:ascii="Century Gothic" w:hAnsi="Century Gothic"/>
          <w:bCs/>
          <w:color w:val="000000"/>
          <w:szCs w:val="22"/>
          <w:rtl/>
        </w:rPr>
      </w:pPr>
    </w:p>
    <w:p w:rsidR="009873A3" w:rsidRPr="009873A3" w:rsidRDefault="009873A3" w:rsidP="00B1605D">
      <w:pPr>
        <w:pStyle w:val="TAMainText"/>
        <w:spacing w:line="240" w:lineRule="auto"/>
        <w:rPr>
          <w:rFonts w:ascii="Century Gothic" w:hAnsi="Century Gothic"/>
          <w:bCs/>
          <w:color w:val="000000"/>
          <w:szCs w:val="22"/>
        </w:rPr>
      </w:pPr>
      <w:r w:rsidRPr="009873A3">
        <w:rPr>
          <w:rFonts w:ascii="Century Gothic" w:hAnsi="Century Gothic"/>
          <w:bCs/>
          <w:color w:val="000000"/>
          <w:szCs w:val="22"/>
        </w:rPr>
        <w:t xml:space="preserve">from the linear plots of </w:t>
      </w:r>
      <w:proofErr w:type="gramStart"/>
      <w:r w:rsidRPr="009873A3">
        <w:rPr>
          <w:rFonts w:ascii="Century Gothic" w:hAnsi="Century Gothic"/>
          <w:bCs/>
          <w:color w:val="000000"/>
          <w:szCs w:val="22"/>
        </w:rPr>
        <w:t>ln(</w:t>
      </w:r>
      <w:proofErr w:type="spellStart"/>
      <w:proofErr w:type="gramEnd"/>
      <w:r w:rsidRPr="009873A3">
        <w:rPr>
          <w:rFonts w:ascii="Century Gothic" w:hAnsi="Century Gothic"/>
          <w:bCs/>
          <w:color w:val="000000"/>
          <w:szCs w:val="22"/>
        </w:rPr>
        <w:t>qe</w:t>
      </w:r>
      <w:proofErr w:type="spellEnd"/>
      <w:r w:rsidRPr="009873A3">
        <w:rPr>
          <w:rFonts w:ascii="Century Gothic" w:hAnsi="Century Gothic"/>
          <w:bCs/>
          <w:color w:val="000000"/>
          <w:szCs w:val="22"/>
        </w:rPr>
        <w:t xml:space="preserve"> - </w:t>
      </w:r>
      <w:proofErr w:type="spellStart"/>
      <w:r w:rsidRPr="009873A3">
        <w:rPr>
          <w:rFonts w:ascii="Century Gothic" w:hAnsi="Century Gothic"/>
          <w:bCs/>
          <w:color w:val="000000"/>
          <w:szCs w:val="22"/>
        </w:rPr>
        <w:t>qt</w:t>
      </w:r>
      <w:proofErr w:type="spellEnd"/>
      <w:r w:rsidRPr="009873A3">
        <w:rPr>
          <w:rFonts w:ascii="Century Gothic" w:hAnsi="Century Gothic"/>
          <w:bCs/>
          <w:color w:val="000000"/>
          <w:szCs w:val="22"/>
        </w:rPr>
        <w:t>) against time</w:t>
      </w:r>
      <w:r w:rsidRPr="009873A3">
        <w:rPr>
          <w:rFonts w:ascii="Century Gothic" w:hAnsi="Century Gothic"/>
          <w:bCs/>
          <w:color w:val="000000"/>
          <w:szCs w:val="22"/>
          <w:rtl/>
        </w:rPr>
        <w:t xml:space="preserve"> </w:t>
      </w:r>
      <w:r w:rsidRPr="009873A3">
        <w:rPr>
          <w:rFonts w:ascii="Century Gothic" w:hAnsi="Century Gothic"/>
          <w:bCs/>
          <w:color w:val="000000"/>
          <w:szCs w:val="22"/>
        </w:rPr>
        <w:t>in fig</w:t>
      </w:r>
      <w:r w:rsidR="0071179D">
        <w:rPr>
          <w:rFonts w:ascii="Century Gothic" w:hAnsi="Century Gothic"/>
          <w:bCs/>
          <w:color w:val="000000"/>
          <w:szCs w:val="22"/>
        </w:rPr>
        <w:t>ure</w:t>
      </w:r>
      <w:r w:rsidRPr="009873A3">
        <w:rPr>
          <w:rFonts w:ascii="Century Gothic" w:hAnsi="Century Gothic"/>
          <w:bCs/>
          <w:color w:val="000000"/>
          <w:szCs w:val="22"/>
        </w:rPr>
        <w:t xml:space="preserve"> (</w:t>
      </w:r>
      <w:r w:rsidR="0071179D">
        <w:rPr>
          <w:rFonts w:ascii="Century Gothic" w:hAnsi="Century Gothic"/>
          <w:bCs/>
          <w:color w:val="000000"/>
          <w:szCs w:val="22"/>
        </w:rPr>
        <w:t>7</w:t>
      </w:r>
      <w:r w:rsidRPr="009873A3">
        <w:rPr>
          <w:rFonts w:ascii="Century Gothic" w:hAnsi="Century Gothic"/>
          <w:bCs/>
          <w:color w:val="000000"/>
          <w:szCs w:val="22"/>
        </w:rPr>
        <w:t>)|. The results showed that the rate constant (k</w:t>
      </w:r>
      <w:r w:rsidRPr="009873A3">
        <w:rPr>
          <w:rFonts w:ascii="Century Gothic" w:hAnsi="Century Gothic"/>
          <w:bCs/>
          <w:color w:val="000000"/>
          <w:szCs w:val="22"/>
          <w:vertAlign w:val="subscript"/>
        </w:rPr>
        <w:t>1</w:t>
      </w:r>
      <w:r w:rsidRPr="009873A3">
        <w:rPr>
          <w:rFonts w:ascii="Century Gothic" w:hAnsi="Century Gothic"/>
          <w:bCs/>
          <w:color w:val="000000"/>
          <w:szCs w:val="22"/>
        </w:rPr>
        <w:t>) was highest at 30 °C (0.6029 hr</w:t>
      </w:r>
      <w:r w:rsidRPr="009873A3">
        <w:rPr>
          <w:rFonts w:ascii="Cambria Math" w:hAnsi="Cambria Math" w:cs="Cambria Math"/>
          <w:bCs/>
          <w:color w:val="000000"/>
          <w:szCs w:val="22"/>
        </w:rPr>
        <w:t>⁻</w:t>
      </w:r>
      <w:r w:rsidRPr="009873A3">
        <w:rPr>
          <w:rFonts w:ascii="Century Gothic" w:hAnsi="Century Gothic" w:cs="Century Gothic"/>
          <w:bCs/>
          <w:color w:val="000000"/>
          <w:szCs w:val="22"/>
        </w:rPr>
        <w:t>¹</w:t>
      </w:r>
      <w:r w:rsidRPr="009873A3">
        <w:rPr>
          <w:rFonts w:ascii="Century Gothic" w:hAnsi="Century Gothic"/>
          <w:bCs/>
          <w:color w:val="000000"/>
          <w:szCs w:val="22"/>
        </w:rPr>
        <w:t xml:space="preserve">), followed by 40 </w:t>
      </w:r>
      <w:r w:rsidRPr="009873A3">
        <w:rPr>
          <w:rFonts w:ascii="Century Gothic" w:hAnsi="Century Gothic" w:cs="Century Gothic"/>
          <w:bCs/>
          <w:color w:val="000000"/>
          <w:szCs w:val="22"/>
        </w:rPr>
        <w:t>°</w:t>
      </w:r>
      <w:r w:rsidRPr="009873A3">
        <w:rPr>
          <w:rFonts w:ascii="Century Gothic" w:hAnsi="Century Gothic"/>
          <w:bCs/>
          <w:color w:val="000000"/>
          <w:szCs w:val="22"/>
        </w:rPr>
        <w:t>C (0.4514 hr</w:t>
      </w:r>
      <w:r w:rsidRPr="009873A3">
        <w:rPr>
          <w:rFonts w:ascii="Cambria Math" w:hAnsi="Cambria Math" w:cs="Cambria Math"/>
          <w:bCs/>
          <w:color w:val="000000"/>
          <w:szCs w:val="22"/>
        </w:rPr>
        <w:t>⁻</w:t>
      </w:r>
      <w:r w:rsidRPr="009873A3">
        <w:rPr>
          <w:rFonts w:ascii="Century Gothic" w:hAnsi="Century Gothic" w:cs="Century Gothic"/>
          <w:bCs/>
          <w:color w:val="000000"/>
          <w:szCs w:val="22"/>
        </w:rPr>
        <w:t>¹</w:t>
      </w:r>
      <w:r w:rsidRPr="009873A3">
        <w:rPr>
          <w:rFonts w:ascii="Century Gothic" w:hAnsi="Century Gothic"/>
          <w:bCs/>
          <w:color w:val="000000"/>
          <w:szCs w:val="22"/>
        </w:rPr>
        <w:t xml:space="preserve">) and 20 </w:t>
      </w:r>
      <w:r w:rsidRPr="009873A3">
        <w:rPr>
          <w:rFonts w:ascii="Century Gothic" w:hAnsi="Century Gothic" w:cs="Century Gothic"/>
          <w:bCs/>
          <w:color w:val="000000"/>
          <w:szCs w:val="22"/>
        </w:rPr>
        <w:t>°</w:t>
      </w:r>
      <w:r w:rsidRPr="009873A3">
        <w:rPr>
          <w:rFonts w:ascii="Century Gothic" w:hAnsi="Century Gothic"/>
          <w:bCs/>
          <w:color w:val="000000"/>
          <w:szCs w:val="22"/>
        </w:rPr>
        <w:t>C (0.1941 hr</w:t>
      </w:r>
      <w:r w:rsidRPr="009873A3">
        <w:rPr>
          <w:rFonts w:ascii="Cambria Math" w:hAnsi="Cambria Math" w:cs="Cambria Math"/>
          <w:bCs/>
          <w:color w:val="000000"/>
          <w:szCs w:val="22"/>
        </w:rPr>
        <w:t>⁻</w:t>
      </w:r>
      <w:r w:rsidRPr="009873A3">
        <w:rPr>
          <w:rFonts w:ascii="Century Gothic" w:hAnsi="Century Gothic" w:cs="Century Gothic"/>
          <w:bCs/>
          <w:color w:val="000000"/>
          <w:szCs w:val="22"/>
        </w:rPr>
        <w:t>¹</w:t>
      </w:r>
      <w:r w:rsidRPr="009873A3">
        <w:rPr>
          <w:rFonts w:ascii="Century Gothic" w:hAnsi="Century Gothic"/>
          <w:bCs/>
          <w:color w:val="000000"/>
          <w:szCs w:val="22"/>
        </w:rPr>
        <w:t>). But the low values of the correlation coefficient (R</w:t>
      </w:r>
      <w:r w:rsidRPr="009873A3">
        <w:rPr>
          <w:rFonts w:ascii="Century Gothic" w:hAnsi="Century Gothic"/>
          <w:bCs/>
          <w:color w:val="000000"/>
          <w:szCs w:val="22"/>
          <w:vertAlign w:val="superscript"/>
        </w:rPr>
        <w:t>2</w:t>
      </w:r>
      <w:r w:rsidRPr="009873A3">
        <w:rPr>
          <w:rFonts w:ascii="Century Gothic" w:hAnsi="Century Gothic"/>
          <w:bCs/>
          <w:color w:val="000000"/>
          <w:szCs w:val="22"/>
        </w:rPr>
        <w:t xml:space="preserve"> = 0.0917-0.5263) suggest that the pseudo-first-order model is not a good fit for the kinetics of the removal of sulfur. This implies that the adsorption process may be controlled by other mechanisms, such as chemisorption or intra-particle diffusion, which are better represented by other kinetic models </w:t>
      </w:r>
      <w:r w:rsidR="00B1605D" w:rsidRPr="00976D67">
        <w:rPr>
          <w:rFonts w:ascii="Century Gothic" w:hAnsi="Century Gothic"/>
          <w:bCs/>
          <w:color w:val="000000"/>
          <w:szCs w:val="22"/>
          <w:rtl/>
        </w:rPr>
        <w:fldChar w:fldCharType="begin" w:fldLock="1"/>
      </w:r>
      <w:r w:rsidR="00F153E5">
        <w:rPr>
          <w:rFonts w:ascii="Century Gothic" w:hAnsi="Century Gothic"/>
          <w:bCs/>
          <w:color w:val="000000"/>
          <w:szCs w:val="22"/>
        </w:rPr>
        <w:instrText>ADDIN CSL_CITATION {"citationItems":[{"id":"ITEM-1","itemData":{"DOI":"https://doi.org/10.9713/kcer.2019.57.2.1","author":[{"dropping-particle":"","family":"Alalwan","given":"Hayder","non-dropping-particle":"","parse-names":false,"suffix":""}],"container-title":"Korean Chem. Eng. Res","id":"ITEM-1","issued":{"date-parts":[["2019"]]},"title":"Catalytic oxidative and adsorptive desulfurization of heavy naphtha fraction","type":"article-journal"},"uris":["http://www.mendeley.com/documents/?uuid=3e3043fc-6b31-4cb9-880e-c3b4e2a5d988"]}],"mendeley":{"formattedCitation":"[5]","manualFormatting":"[5,","plainTextFormattedCitation":"[5]","previouslyFormattedCitation":"[5]"},"properties":{"noteIndex":0},"schema":"https://github.com/citation-style-language/schema/raw/master/csl-citation.json"}</w:instrText>
      </w:r>
      <w:r w:rsidR="00B1605D" w:rsidRPr="00976D67">
        <w:rPr>
          <w:rFonts w:ascii="Century Gothic" w:hAnsi="Century Gothic"/>
          <w:bCs/>
          <w:color w:val="000000"/>
          <w:szCs w:val="22"/>
          <w:rtl/>
        </w:rPr>
        <w:fldChar w:fldCharType="separate"/>
      </w:r>
      <w:r w:rsidR="00B1605D" w:rsidRPr="00976D67">
        <w:rPr>
          <w:rFonts w:ascii="Century Gothic" w:hAnsi="Century Gothic"/>
          <w:bCs/>
          <w:noProof/>
          <w:color w:val="000000"/>
          <w:szCs w:val="22"/>
        </w:rPr>
        <w:t>[</w:t>
      </w:r>
      <w:hyperlink w:anchor="refr5" w:history="1">
        <w:r w:rsidR="00B1605D" w:rsidRPr="0042498D">
          <w:rPr>
            <w:rStyle w:val="Hyperlink"/>
            <w:rFonts w:ascii="Century Gothic" w:hAnsi="Century Gothic"/>
            <w:bCs/>
            <w:noProof/>
            <w:szCs w:val="22"/>
          </w:rPr>
          <w:t>5</w:t>
        </w:r>
      </w:hyperlink>
      <w:r w:rsidR="00B1605D">
        <w:rPr>
          <w:rFonts w:ascii="Century Gothic" w:hAnsi="Century Gothic"/>
          <w:bCs/>
          <w:noProof/>
          <w:color w:val="000000"/>
          <w:szCs w:val="22"/>
        </w:rPr>
        <w:t>,</w:t>
      </w:r>
      <w:r w:rsidR="00B1605D" w:rsidRPr="00976D67">
        <w:rPr>
          <w:rFonts w:ascii="Century Gothic" w:hAnsi="Century Gothic"/>
          <w:bCs/>
          <w:color w:val="000000"/>
          <w:szCs w:val="22"/>
          <w:rtl/>
        </w:rPr>
        <w:fldChar w:fldCharType="end"/>
      </w:r>
      <w:r w:rsidR="00B1605D" w:rsidRPr="000D416D">
        <w:rPr>
          <w:rFonts w:ascii="Century Gothic" w:hAnsi="Century Gothic"/>
          <w:bCs/>
          <w:szCs w:val="22"/>
          <w:rtl/>
        </w:rPr>
        <w:fldChar w:fldCharType="begin" w:fldLock="1"/>
      </w:r>
      <w:r w:rsidR="00F153E5" w:rsidRPr="000D416D">
        <w:rPr>
          <w:rFonts w:ascii="Century Gothic" w:hAnsi="Century Gothic"/>
          <w:bCs/>
          <w:szCs w:val="22"/>
        </w:rPr>
        <w:instrText>ADDIN CSL_CITATION {"citationItems":[{"id":"ITEM-1","itemData":{"author":[{"dropping-particle":"","family":"Abd Al-Khodor","given":"Yusra A","non-dropping-particle":"","parse-names":false,"suffix":""},{"dropping-particle":"","family":"Albayati","given":"Talib M","non-dropping-particle":"","parse-names":false,"suffix":""}],"container-title":"Engineering and Technology Journal","id":"ITEM-1","issue":"10A","issued":{"date-parts":[["2020"]]},"page":"1441-1453","title":"Adsorption desulfurization of actual heavy crude oil using activated carbon","type":"article-journal","volume":"38"},"uris":["http://www.mendeley.com/documents/?uuid=9444d352-1edd-4b82-847e-58dfeab0bf79"]}],"mendeley":{"formattedCitation":"[6]","manualFormatting":"6]","plainTextFormattedCitation":"[6]","previouslyFormattedCitation":"[6]"},"properties":{"noteIndex":0},"schema":"https://github.com/citation-style-language/schema/raw/master/csl-citation.json"}</w:instrText>
      </w:r>
      <w:r w:rsidR="00B1605D" w:rsidRPr="000D416D">
        <w:rPr>
          <w:rFonts w:ascii="Century Gothic" w:hAnsi="Century Gothic"/>
          <w:bCs/>
          <w:szCs w:val="22"/>
          <w:rtl/>
        </w:rPr>
        <w:fldChar w:fldCharType="separate"/>
      </w:r>
      <w:hyperlink w:anchor="refr6" w:history="1">
        <w:r w:rsidR="00B1605D" w:rsidRPr="0042498D">
          <w:rPr>
            <w:rStyle w:val="Hyperlink"/>
            <w:rFonts w:ascii="Century Gothic" w:hAnsi="Century Gothic"/>
            <w:bCs/>
            <w:noProof/>
            <w:szCs w:val="22"/>
          </w:rPr>
          <w:t>6</w:t>
        </w:r>
      </w:hyperlink>
      <w:r w:rsidR="00B1605D" w:rsidRPr="000D416D">
        <w:rPr>
          <w:rFonts w:ascii="Century Gothic" w:hAnsi="Century Gothic"/>
          <w:bCs/>
          <w:noProof/>
          <w:szCs w:val="22"/>
        </w:rPr>
        <w:t>]</w:t>
      </w:r>
      <w:r w:rsidR="00B1605D" w:rsidRPr="000D416D">
        <w:rPr>
          <w:rFonts w:ascii="Century Gothic" w:hAnsi="Century Gothic"/>
          <w:bCs/>
          <w:szCs w:val="22"/>
          <w:rtl/>
        </w:rPr>
        <w:fldChar w:fldCharType="end"/>
      </w:r>
      <w:r w:rsidRPr="009873A3">
        <w:rPr>
          <w:rFonts w:ascii="Century Gothic" w:hAnsi="Century Gothic"/>
          <w:bCs/>
          <w:color w:val="000000"/>
          <w:szCs w:val="22"/>
        </w:rPr>
        <w:t>.</w:t>
      </w:r>
    </w:p>
    <w:p w:rsidR="009873A3" w:rsidRPr="009873A3" w:rsidRDefault="009873A3" w:rsidP="009873A3">
      <w:pPr>
        <w:pStyle w:val="TAMainText"/>
        <w:spacing w:line="240" w:lineRule="auto"/>
        <w:rPr>
          <w:rFonts w:ascii="Century Gothic" w:hAnsi="Century Gothic"/>
          <w:bCs/>
          <w:color w:val="000000"/>
          <w:szCs w:val="22"/>
        </w:rPr>
      </w:pPr>
    </w:p>
    <w:p w:rsidR="009873A3" w:rsidRPr="009873A3" w:rsidRDefault="00BC65AD" w:rsidP="009B5168">
      <w:pPr>
        <w:pStyle w:val="TAMainText"/>
        <w:spacing w:line="240" w:lineRule="auto"/>
        <w:jc w:val="left"/>
        <w:rPr>
          <w:rFonts w:ascii="Century Gothic" w:hAnsi="Century Gothic"/>
          <w:bCs/>
          <w:color w:val="000000"/>
          <w:szCs w:val="22"/>
        </w:rPr>
      </w:pPr>
      <w:r w:rsidRPr="009873A3">
        <w:rPr>
          <w:rFonts w:ascii="Century Gothic" w:hAnsi="Century Gothic"/>
          <w:bCs/>
          <w:noProof/>
          <w:color w:val="000000"/>
          <w:szCs w:val="22"/>
        </w:rPr>
        <w:lastRenderedPageBreak/>
        <w:drawing>
          <wp:inline distT="0" distB="0" distL="0" distR="0" wp14:anchorId="64B077BD" wp14:editId="60EE719D">
            <wp:extent cx="2979420" cy="1807210"/>
            <wp:effectExtent l="0" t="0" r="11430" b="2540"/>
            <wp:docPr id="17" name="مخطط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9873A3" w:rsidRPr="009873A3" w:rsidRDefault="009873A3" w:rsidP="0071179D">
      <w:pPr>
        <w:pStyle w:val="TAMainText"/>
        <w:spacing w:line="240" w:lineRule="auto"/>
        <w:rPr>
          <w:rFonts w:ascii="Century Gothic" w:hAnsi="Century Gothic"/>
          <w:bCs/>
          <w:color w:val="000000"/>
          <w:szCs w:val="22"/>
        </w:rPr>
      </w:pPr>
      <w:r w:rsidRPr="004F65D5">
        <w:rPr>
          <w:rFonts w:ascii="Century Gothic" w:hAnsi="Century Gothic"/>
          <w:b/>
          <w:color w:val="000000"/>
          <w:szCs w:val="22"/>
        </w:rPr>
        <w:t>Fig</w:t>
      </w:r>
      <w:r w:rsidR="0071179D">
        <w:rPr>
          <w:rFonts w:ascii="Century Gothic" w:hAnsi="Century Gothic"/>
          <w:b/>
          <w:color w:val="000000"/>
          <w:szCs w:val="22"/>
        </w:rPr>
        <w:t>ure</w:t>
      </w:r>
      <w:r w:rsidRPr="004F65D5">
        <w:rPr>
          <w:rFonts w:ascii="Century Gothic" w:hAnsi="Century Gothic"/>
          <w:b/>
          <w:color w:val="000000"/>
          <w:szCs w:val="22"/>
        </w:rPr>
        <w:t xml:space="preserve"> (</w:t>
      </w:r>
      <w:r w:rsidR="0071179D">
        <w:rPr>
          <w:rFonts w:ascii="Century Gothic" w:hAnsi="Century Gothic"/>
          <w:b/>
          <w:color w:val="000000"/>
          <w:szCs w:val="22"/>
        </w:rPr>
        <w:t>8</w:t>
      </w:r>
      <w:r w:rsidRPr="004F65D5">
        <w:rPr>
          <w:rFonts w:ascii="Century Gothic" w:hAnsi="Century Gothic"/>
          <w:b/>
          <w:color w:val="000000"/>
          <w:szCs w:val="22"/>
        </w:rPr>
        <w:t>).</w:t>
      </w:r>
      <w:r w:rsidRPr="009873A3">
        <w:rPr>
          <w:rFonts w:ascii="Century Gothic" w:hAnsi="Century Gothic"/>
          <w:bCs/>
          <w:color w:val="000000"/>
          <w:szCs w:val="22"/>
        </w:rPr>
        <w:t xml:space="preserve"> second order kinetic model for the adsorption of sulfur on PDAC at different </w:t>
      </w:r>
    </w:p>
    <w:p w:rsidR="009873A3" w:rsidRPr="009873A3" w:rsidRDefault="009873A3" w:rsidP="009873A3">
      <w:pPr>
        <w:pStyle w:val="TAMainText"/>
        <w:spacing w:line="240" w:lineRule="auto"/>
        <w:rPr>
          <w:rFonts w:ascii="Century Gothic" w:hAnsi="Century Gothic"/>
          <w:bCs/>
          <w:color w:val="000000"/>
          <w:szCs w:val="22"/>
        </w:rPr>
      </w:pPr>
      <w:r w:rsidRPr="009873A3">
        <w:rPr>
          <w:rFonts w:ascii="Century Gothic" w:hAnsi="Century Gothic"/>
          <w:bCs/>
          <w:color w:val="000000"/>
          <w:szCs w:val="22"/>
        </w:rPr>
        <w:t>Temperature</w:t>
      </w:r>
    </w:p>
    <w:p w:rsidR="009873A3" w:rsidRPr="009873A3" w:rsidRDefault="009873A3" w:rsidP="009873A3">
      <w:pPr>
        <w:pStyle w:val="TAMainText"/>
        <w:spacing w:line="240" w:lineRule="auto"/>
        <w:rPr>
          <w:rFonts w:ascii="Century Gothic" w:hAnsi="Century Gothic"/>
          <w:bCs/>
          <w:color w:val="000000"/>
          <w:szCs w:val="22"/>
        </w:rPr>
      </w:pPr>
    </w:p>
    <w:p w:rsidR="009873A3" w:rsidRPr="009873A3" w:rsidRDefault="009873A3" w:rsidP="00B1605D">
      <w:pPr>
        <w:pStyle w:val="TAMainText"/>
        <w:spacing w:line="240" w:lineRule="auto"/>
        <w:rPr>
          <w:rFonts w:ascii="Century Gothic" w:hAnsi="Century Gothic"/>
          <w:bCs/>
          <w:color w:val="000000"/>
          <w:szCs w:val="22"/>
        </w:rPr>
      </w:pPr>
      <w:r w:rsidRPr="009873A3">
        <w:rPr>
          <w:rFonts w:ascii="Century Gothic" w:hAnsi="Century Gothic"/>
          <w:bCs/>
          <w:color w:val="000000"/>
          <w:szCs w:val="22"/>
        </w:rPr>
        <w:t>The pseudo-second-order model was also applied to the adsorption kinetics, with t/</w:t>
      </w:r>
      <w:proofErr w:type="spellStart"/>
      <w:r w:rsidRPr="009873A3">
        <w:rPr>
          <w:rFonts w:ascii="Century Gothic" w:hAnsi="Century Gothic"/>
          <w:bCs/>
          <w:color w:val="000000"/>
          <w:szCs w:val="22"/>
        </w:rPr>
        <w:t>qt</w:t>
      </w:r>
      <w:proofErr w:type="spellEnd"/>
      <w:r w:rsidRPr="009873A3">
        <w:rPr>
          <w:rFonts w:ascii="Century Gothic" w:hAnsi="Century Gothic"/>
          <w:bCs/>
          <w:color w:val="000000"/>
          <w:szCs w:val="22"/>
        </w:rPr>
        <w:t xml:space="preserve"> plotted against time. As displayed in the fig</w:t>
      </w:r>
      <w:r w:rsidR="0071179D">
        <w:rPr>
          <w:rFonts w:ascii="Century Gothic" w:hAnsi="Century Gothic"/>
          <w:bCs/>
          <w:color w:val="000000"/>
          <w:szCs w:val="22"/>
        </w:rPr>
        <w:t xml:space="preserve">ure </w:t>
      </w:r>
      <w:r w:rsidRPr="009873A3">
        <w:rPr>
          <w:rFonts w:ascii="Century Gothic" w:hAnsi="Century Gothic"/>
          <w:bCs/>
          <w:color w:val="000000"/>
          <w:szCs w:val="22"/>
        </w:rPr>
        <w:t>(</w:t>
      </w:r>
      <w:r w:rsidR="0071179D">
        <w:rPr>
          <w:rFonts w:ascii="Century Gothic" w:hAnsi="Century Gothic"/>
          <w:bCs/>
          <w:color w:val="000000"/>
          <w:szCs w:val="22"/>
        </w:rPr>
        <w:t>8</w:t>
      </w:r>
      <w:r w:rsidRPr="009873A3">
        <w:rPr>
          <w:rFonts w:ascii="Century Gothic" w:hAnsi="Century Gothic"/>
          <w:bCs/>
          <w:color w:val="000000"/>
          <w:szCs w:val="22"/>
        </w:rPr>
        <w:t>), this model showed a very good fit to the experimental data for all the temperatures with correlation coefficients (R</w:t>
      </w:r>
      <w:r w:rsidRPr="009873A3">
        <w:rPr>
          <w:rFonts w:ascii="Century Gothic" w:hAnsi="Century Gothic"/>
          <w:bCs/>
          <w:color w:val="000000"/>
          <w:szCs w:val="22"/>
          <w:vertAlign w:val="superscript"/>
        </w:rPr>
        <w:t>2</w:t>
      </w:r>
      <w:r w:rsidRPr="009873A3">
        <w:rPr>
          <w:rFonts w:ascii="Century Gothic" w:hAnsi="Century Gothic"/>
          <w:bCs/>
          <w:color w:val="000000"/>
          <w:szCs w:val="22"/>
        </w:rPr>
        <w:t>) above 0.992. The R</w:t>
      </w:r>
      <w:r w:rsidRPr="009873A3">
        <w:rPr>
          <w:rFonts w:ascii="Century Gothic" w:hAnsi="Century Gothic"/>
          <w:bCs/>
          <w:color w:val="000000"/>
          <w:szCs w:val="22"/>
          <w:vertAlign w:val="superscript"/>
        </w:rPr>
        <w:t>2</w:t>
      </w:r>
      <w:r w:rsidRPr="009873A3">
        <w:rPr>
          <w:rFonts w:ascii="Century Gothic" w:hAnsi="Century Gothic"/>
          <w:bCs/>
          <w:color w:val="000000"/>
          <w:szCs w:val="22"/>
        </w:rPr>
        <w:t xml:space="preserve"> value (0.9976) was the highest at 30°</w:t>
      </w:r>
      <w:proofErr w:type="gramStart"/>
      <w:r w:rsidRPr="009873A3">
        <w:rPr>
          <w:rFonts w:ascii="Century Gothic" w:hAnsi="Century Gothic"/>
          <w:bCs/>
          <w:color w:val="000000"/>
          <w:szCs w:val="22"/>
        </w:rPr>
        <w:t>C  as</w:t>
      </w:r>
      <w:proofErr w:type="gramEnd"/>
      <w:r w:rsidRPr="009873A3">
        <w:rPr>
          <w:rFonts w:ascii="Century Gothic" w:hAnsi="Century Gothic"/>
          <w:bCs/>
          <w:color w:val="000000"/>
          <w:szCs w:val="22"/>
        </w:rPr>
        <w:t xml:space="preserve"> show in table (6) , indicating that the sulfur adsorption from heavy naphtha onto activated carbon is a pseudo-second-order process. This high correlation indicates that the rate-limiting step is chemisorption, which means the binding forces are valence forces through sharing or exchanging electrons between the adsorbent and the </w:t>
      </w:r>
      <w:proofErr w:type="spellStart"/>
      <w:r w:rsidRPr="009873A3">
        <w:rPr>
          <w:rFonts w:ascii="Century Gothic" w:hAnsi="Century Gothic"/>
          <w:bCs/>
          <w:color w:val="000000"/>
          <w:szCs w:val="22"/>
        </w:rPr>
        <w:t>adsorbate</w:t>
      </w:r>
      <w:proofErr w:type="spellEnd"/>
      <w:r w:rsidRPr="009873A3">
        <w:rPr>
          <w:rFonts w:ascii="Century Gothic" w:hAnsi="Century Gothic"/>
          <w:bCs/>
          <w:color w:val="000000"/>
          <w:szCs w:val="22"/>
        </w:rPr>
        <w:t>. In addition, the calculated value of the equilibrium capacity (</w:t>
      </w:r>
      <w:proofErr w:type="spellStart"/>
      <w:r w:rsidRPr="009873A3">
        <w:rPr>
          <w:rFonts w:ascii="Century Gothic" w:hAnsi="Century Gothic"/>
          <w:bCs/>
          <w:color w:val="000000"/>
          <w:szCs w:val="22"/>
        </w:rPr>
        <w:t>qe</w:t>
      </w:r>
      <w:proofErr w:type="spellEnd"/>
      <w:r w:rsidRPr="009873A3">
        <w:rPr>
          <w:rFonts w:ascii="Century Gothic" w:hAnsi="Century Gothic"/>
          <w:bCs/>
          <w:color w:val="000000"/>
          <w:szCs w:val="22"/>
        </w:rPr>
        <w:t>) using the reciprocal of the slope was found to be highest at 30°C, thereby confirming that 30°C is the most suitable temperature for desulfurization</w:t>
      </w:r>
      <w:r w:rsidR="00B1605D" w:rsidRPr="00976D67">
        <w:rPr>
          <w:rFonts w:ascii="Century Gothic" w:hAnsi="Century Gothic"/>
          <w:bCs/>
          <w:color w:val="000000"/>
          <w:szCs w:val="22"/>
          <w:rtl/>
        </w:rPr>
        <w:fldChar w:fldCharType="begin" w:fldLock="1"/>
      </w:r>
      <w:r w:rsidR="00F153E5">
        <w:rPr>
          <w:rFonts w:ascii="Century Gothic" w:hAnsi="Century Gothic"/>
          <w:bCs/>
          <w:color w:val="000000"/>
          <w:szCs w:val="22"/>
        </w:rPr>
        <w:instrText>ADDIN CSL_CITATION {"citationItems":[{"id":"ITEM-1","itemData":{"DOI":"https://doi.org/10.9713/kcer.2019.57.2.1","author":[{"dropping-particle":"","family":"Alalwan","given":"Hayder","non-dropping-particle":"","parse-names":false,"suffix":""}],"container-title":"Korean Chem. Eng. Res","id":"ITEM-1","issued":{"date-parts":[["2019"]]},"title":"Catalytic oxidative and adsorptive desulfurization of heavy naphtha fraction","type":"article-journal"},"uris":["http://www.mendeley.com/documents/?uuid=3e3043fc-6b31-4cb9-880e-c3b4e2a5d988"]}],"mendeley":{"formattedCitation":"[5]","manualFormatting":"[5,","plainTextFormattedCitation":"[5]","previouslyFormattedCitation":"[5]"},"properties":{"noteIndex":0},"schema":"https://github.com/citation-style-language/schema/raw/master/csl-citation.json"}</w:instrText>
      </w:r>
      <w:r w:rsidR="00B1605D" w:rsidRPr="00976D67">
        <w:rPr>
          <w:rFonts w:ascii="Century Gothic" w:hAnsi="Century Gothic"/>
          <w:bCs/>
          <w:color w:val="000000"/>
          <w:szCs w:val="22"/>
          <w:rtl/>
        </w:rPr>
        <w:fldChar w:fldCharType="separate"/>
      </w:r>
      <w:r w:rsidR="00B1605D" w:rsidRPr="00976D67">
        <w:rPr>
          <w:rFonts w:ascii="Century Gothic" w:hAnsi="Century Gothic"/>
          <w:bCs/>
          <w:noProof/>
          <w:color w:val="000000"/>
          <w:szCs w:val="22"/>
        </w:rPr>
        <w:t>[</w:t>
      </w:r>
      <w:hyperlink w:anchor="refr5" w:history="1">
        <w:r w:rsidR="00B1605D" w:rsidRPr="0042498D">
          <w:rPr>
            <w:rStyle w:val="Hyperlink"/>
            <w:rFonts w:ascii="Century Gothic" w:hAnsi="Century Gothic"/>
            <w:bCs/>
            <w:noProof/>
            <w:szCs w:val="22"/>
          </w:rPr>
          <w:t>5</w:t>
        </w:r>
      </w:hyperlink>
      <w:r w:rsidR="00B1605D">
        <w:rPr>
          <w:rFonts w:ascii="Century Gothic" w:hAnsi="Century Gothic"/>
          <w:bCs/>
          <w:noProof/>
          <w:color w:val="000000"/>
          <w:szCs w:val="22"/>
        </w:rPr>
        <w:t>,</w:t>
      </w:r>
      <w:r w:rsidR="00B1605D" w:rsidRPr="00976D67">
        <w:rPr>
          <w:rFonts w:ascii="Century Gothic" w:hAnsi="Century Gothic"/>
          <w:bCs/>
          <w:color w:val="000000"/>
          <w:szCs w:val="22"/>
          <w:rtl/>
        </w:rPr>
        <w:fldChar w:fldCharType="end"/>
      </w:r>
      <w:r w:rsidR="00B1605D" w:rsidRPr="000D416D">
        <w:rPr>
          <w:rFonts w:ascii="Century Gothic" w:hAnsi="Century Gothic"/>
          <w:bCs/>
          <w:szCs w:val="22"/>
          <w:rtl/>
        </w:rPr>
        <w:fldChar w:fldCharType="begin" w:fldLock="1"/>
      </w:r>
      <w:r w:rsidR="00F153E5" w:rsidRPr="000D416D">
        <w:rPr>
          <w:rFonts w:ascii="Century Gothic" w:hAnsi="Century Gothic"/>
          <w:bCs/>
          <w:szCs w:val="22"/>
        </w:rPr>
        <w:instrText>ADDIN CSL_CITATION {"citationItems":[{"id":"ITEM-1","itemData":{"author":[{"dropping-particle":"","family":"Abd Al-Khodor","given":"Yusra A","non-dropping-particle":"","parse-names":false,"suffix":""},{"dropping-particle":"","family":"Albayati","given":"Talib M","non-dropping-particle":"","parse-names":false,"suffix":""}],"container-title":"Engineering and Technology Journal","id":"ITEM-1","issue":"10A","issued":{"date-parts":[["2020"]]},"page":"1441-1453","title":"Adsorption desulfurization of actual heavy crude oil using activated carbon","type":"article-journal","volume":"38"},"uris":["http://www.mendeley.com/documents/?uuid=9444d352-1edd-4b82-847e-58dfeab0bf79"]}],"mendeley":{"formattedCitation":"[6]","manualFormatting":"6]","plainTextFormattedCitation":"[6]","previouslyFormattedCitation":"[6]"},"properties":{"noteIndex":0},"schema":"https://github.com/citation-style-language/schema/raw/master/csl-citation.json"}</w:instrText>
      </w:r>
      <w:r w:rsidR="00B1605D" w:rsidRPr="000D416D">
        <w:rPr>
          <w:rFonts w:ascii="Century Gothic" w:hAnsi="Century Gothic"/>
          <w:bCs/>
          <w:szCs w:val="22"/>
          <w:rtl/>
        </w:rPr>
        <w:fldChar w:fldCharType="separate"/>
      </w:r>
      <w:hyperlink w:anchor="refr6" w:history="1">
        <w:r w:rsidR="00B1605D" w:rsidRPr="0042498D">
          <w:rPr>
            <w:rStyle w:val="Hyperlink"/>
            <w:rFonts w:ascii="Century Gothic" w:hAnsi="Century Gothic"/>
            <w:bCs/>
            <w:noProof/>
            <w:szCs w:val="22"/>
          </w:rPr>
          <w:t>6</w:t>
        </w:r>
      </w:hyperlink>
      <w:r w:rsidR="00B1605D" w:rsidRPr="000D416D">
        <w:rPr>
          <w:rFonts w:ascii="Century Gothic" w:hAnsi="Century Gothic"/>
          <w:bCs/>
          <w:noProof/>
          <w:szCs w:val="22"/>
        </w:rPr>
        <w:t>]</w:t>
      </w:r>
      <w:r w:rsidR="00B1605D" w:rsidRPr="000D416D">
        <w:rPr>
          <w:rFonts w:ascii="Century Gothic" w:hAnsi="Century Gothic"/>
          <w:bCs/>
          <w:szCs w:val="22"/>
          <w:rtl/>
        </w:rPr>
        <w:fldChar w:fldCharType="end"/>
      </w:r>
      <w:r w:rsidR="00B1605D" w:rsidRPr="009873A3">
        <w:rPr>
          <w:rFonts w:ascii="Century Gothic" w:hAnsi="Century Gothic"/>
          <w:bCs/>
          <w:color w:val="000000"/>
          <w:szCs w:val="22"/>
        </w:rPr>
        <w:t>.</w:t>
      </w:r>
    </w:p>
    <w:p w:rsidR="009873A3" w:rsidRPr="009873A3" w:rsidRDefault="009873A3" w:rsidP="009873A3">
      <w:pPr>
        <w:pStyle w:val="TAMainText"/>
        <w:spacing w:line="240" w:lineRule="auto"/>
        <w:rPr>
          <w:rFonts w:ascii="Century Gothic" w:hAnsi="Century Gothic"/>
          <w:bCs/>
          <w:color w:val="000000"/>
          <w:szCs w:val="22"/>
        </w:rPr>
      </w:pPr>
    </w:p>
    <w:p w:rsidR="009873A3" w:rsidRPr="009873A3" w:rsidRDefault="009873A3" w:rsidP="009873A3">
      <w:pPr>
        <w:pStyle w:val="TAMainText"/>
        <w:spacing w:line="240" w:lineRule="auto"/>
        <w:rPr>
          <w:rFonts w:ascii="Century Gothic" w:hAnsi="Century Gothic"/>
          <w:bCs/>
          <w:color w:val="000000"/>
          <w:szCs w:val="22"/>
        </w:rPr>
      </w:pPr>
      <w:r w:rsidRPr="004F65D5">
        <w:rPr>
          <w:rFonts w:ascii="Century Gothic" w:hAnsi="Century Gothic"/>
          <w:b/>
          <w:color w:val="000000"/>
          <w:szCs w:val="22"/>
        </w:rPr>
        <w:t>Table (6</w:t>
      </w:r>
      <w:proofErr w:type="gramStart"/>
      <w:r w:rsidRPr="004F65D5">
        <w:rPr>
          <w:rFonts w:ascii="Century Gothic" w:hAnsi="Century Gothic"/>
          <w:b/>
          <w:color w:val="000000"/>
          <w:szCs w:val="22"/>
        </w:rPr>
        <w:t>)</w:t>
      </w:r>
      <w:r w:rsidRPr="009873A3">
        <w:rPr>
          <w:rFonts w:ascii="Century Gothic" w:hAnsi="Century Gothic"/>
          <w:bCs/>
          <w:color w:val="000000"/>
          <w:szCs w:val="22"/>
        </w:rPr>
        <w:t xml:space="preserve"> :</w:t>
      </w:r>
      <w:proofErr w:type="gramEnd"/>
      <w:r w:rsidRPr="009873A3">
        <w:rPr>
          <w:rFonts w:ascii="Century Gothic" w:hAnsi="Century Gothic"/>
          <w:bCs/>
          <w:color w:val="000000"/>
          <w:szCs w:val="22"/>
        </w:rPr>
        <w:t xml:space="preserve"> The values </w:t>
      </w:r>
      <w:r w:rsidRPr="009873A3">
        <w:rPr>
          <w:rFonts w:ascii="Arial" w:hAnsi="Arial" w:cs="Arial"/>
          <w:bCs/>
          <w:color w:val="000000"/>
          <w:szCs w:val="22"/>
        </w:rPr>
        <w:t>​​</w:t>
      </w:r>
      <w:r w:rsidRPr="009873A3">
        <w:rPr>
          <w:rFonts w:ascii="Century Gothic" w:hAnsi="Century Gothic"/>
          <w:bCs/>
          <w:color w:val="000000"/>
          <w:szCs w:val="22"/>
        </w:rPr>
        <w:t>of R</w:t>
      </w:r>
      <w:r w:rsidRPr="009873A3">
        <w:rPr>
          <w:rFonts w:ascii="Century Gothic" w:hAnsi="Century Gothic"/>
          <w:bCs/>
          <w:color w:val="000000"/>
          <w:szCs w:val="22"/>
          <w:vertAlign w:val="superscript"/>
        </w:rPr>
        <w:t>2</w:t>
      </w:r>
      <w:r w:rsidRPr="009873A3">
        <w:rPr>
          <w:rFonts w:ascii="Century Gothic" w:hAnsi="Century Gothic"/>
          <w:bCs/>
          <w:color w:val="000000"/>
          <w:szCs w:val="22"/>
        </w:rPr>
        <w:t xml:space="preserve"> and K for pseudo-second-order model</w:t>
      </w:r>
    </w:p>
    <w:tbl>
      <w:tblPr>
        <w:tblW w:w="0" w:type="auto"/>
        <w:tblLook w:val="04A0" w:firstRow="1" w:lastRow="0" w:firstColumn="1" w:lastColumn="0" w:noHBand="0" w:noVBand="1"/>
      </w:tblPr>
      <w:tblGrid>
        <w:gridCol w:w="1242"/>
        <w:gridCol w:w="1202"/>
        <w:gridCol w:w="1789"/>
      </w:tblGrid>
      <w:tr w:rsidR="009873A3" w:rsidRPr="007D0042" w:rsidTr="007D0042">
        <w:tc>
          <w:tcPr>
            <w:tcW w:w="1242" w:type="dxa"/>
            <w:vMerge w:val="restart"/>
            <w:tcBorders>
              <w:bottom w:val="single" w:sz="4" w:space="0" w:color="7F7F7F"/>
              <w:right w:val="single" w:sz="4" w:space="0" w:color="auto"/>
            </w:tcBorders>
            <w:shd w:val="clear" w:color="auto" w:fill="FFFFFF"/>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Temp. °C</w:t>
            </w:r>
          </w:p>
        </w:tc>
        <w:tc>
          <w:tcPr>
            <w:tcW w:w="2991" w:type="dxa"/>
            <w:gridSpan w:val="2"/>
            <w:tcBorders>
              <w:left w:val="single" w:sz="4" w:space="0" w:color="auto"/>
              <w:bottom w:val="single" w:sz="4" w:space="0" w:color="7F7F7F"/>
            </w:tcBorders>
            <w:shd w:val="clear" w:color="auto" w:fill="FFFFFF"/>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The pseudo-second-order model</w:t>
            </w:r>
          </w:p>
        </w:tc>
      </w:tr>
      <w:tr w:rsidR="009873A3" w:rsidRPr="007D0042" w:rsidTr="007D0042">
        <w:tc>
          <w:tcPr>
            <w:tcW w:w="1242" w:type="dxa"/>
            <w:vMerge/>
            <w:tcBorders>
              <w:bottom w:val="single" w:sz="4" w:space="0" w:color="auto"/>
              <w:right w:val="single" w:sz="4" w:space="0" w:color="auto"/>
            </w:tcBorders>
            <w:shd w:val="clear" w:color="auto" w:fill="FFFFFF"/>
          </w:tcPr>
          <w:p w:rsidR="009873A3" w:rsidRPr="007D0042" w:rsidRDefault="009873A3" w:rsidP="009873A3">
            <w:pPr>
              <w:pStyle w:val="TAMainText"/>
              <w:rPr>
                <w:rFonts w:ascii="Century Gothic" w:hAnsi="Century Gothic"/>
                <w:bCs/>
                <w:i/>
                <w:iCs/>
                <w:color w:val="000000"/>
                <w:szCs w:val="22"/>
              </w:rPr>
            </w:pPr>
          </w:p>
        </w:tc>
        <w:tc>
          <w:tcPr>
            <w:tcW w:w="1202" w:type="dxa"/>
            <w:tcBorders>
              <w:left w:val="single" w:sz="4" w:space="0" w:color="auto"/>
              <w:bottom w:val="single" w:sz="4" w:space="0" w:color="auto"/>
            </w:tcBorders>
            <w:shd w:val="clear" w:color="auto" w:fill="auto"/>
          </w:tcPr>
          <w:p w:rsidR="009873A3" w:rsidRPr="007D0042" w:rsidRDefault="009873A3" w:rsidP="009873A3">
            <w:pPr>
              <w:pStyle w:val="TAMainText"/>
              <w:rPr>
                <w:rFonts w:ascii="Century Gothic" w:hAnsi="Century Gothic"/>
                <w:b/>
                <w:color w:val="000000"/>
                <w:szCs w:val="22"/>
              </w:rPr>
            </w:pPr>
            <w:r w:rsidRPr="007D0042">
              <w:rPr>
                <w:rFonts w:ascii="Century Gothic" w:hAnsi="Century Gothic"/>
                <w:b/>
                <w:color w:val="000000"/>
                <w:szCs w:val="22"/>
              </w:rPr>
              <w:t>R</w:t>
            </w:r>
            <w:r w:rsidRPr="007D0042">
              <w:rPr>
                <w:rFonts w:ascii="Century Gothic" w:hAnsi="Century Gothic"/>
                <w:b/>
                <w:color w:val="000000"/>
                <w:szCs w:val="22"/>
                <w:vertAlign w:val="superscript"/>
              </w:rPr>
              <w:t>2</w:t>
            </w:r>
          </w:p>
        </w:tc>
        <w:tc>
          <w:tcPr>
            <w:tcW w:w="1789" w:type="dxa"/>
            <w:tcBorders>
              <w:bottom w:val="single" w:sz="4" w:space="0" w:color="auto"/>
            </w:tcBorders>
            <w:shd w:val="clear" w:color="auto" w:fill="auto"/>
          </w:tcPr>
          <w:p w:rsidR="009873A3" w:rsidRPr="007D0042" w:rsidRDefault="009873A3" w:rsidP="009873A3">
            <w:pPr>
              <w:pStyle w:val="TAMainText"/>
              <w:rPr>
                <w:rFonts w:ascii="Century Gothic" w:hAnsi="Century Gothic"/>
                <w:b/>
                <w:color w:val="000000"/>
                <w:szCs w:val="22"/>
              </w:rPr>
            </w:pPr>
            <w:r w:rsidRPr="007D0042">
              <w:rPr>
                <w:rFonts w:ascii="Century Gothic" w:hAnsi="Century Gothic"/>
                <w:b/>
                <w:color w:val="000000"/>
                <w:szCs w:val="22"/>
              </w:rPr>
              <w:t>K</w:t>
            </w:r>
            <w:r w:rsidRPr="007D0042">
              <w:rPr>
                <w:rFonts w:ascii="Century Gothic" w:hAnsi="Century Gothic"/>
                <w:b/>
                <w:color w:val="000000"/>
                <w:szCs w:val="22"/>
                <w:vertAlign w:val="subscript"/>
              </w:rPr>
              <w:t>2</w:t>
            </w:r>
          </w:p>
        </w:tc>
      </w:tr>
      <w:tr w:rsidR="009873A3" w:rsidRPr="007D0042" w:rsidTr="007D0042">
        <w:tc>
          <w:tcPr>
            <w:tcW w:w="1242" w:type="dxa"/>
            <w:tcBorders>
              <w:top w:val="single" w:sz="4" w:space="0" w:color="auto"/>
              <w:right w:val="single" w:sz="4" w:space="0" w:color="auto"/>
            </w:tcBorders>
            <w:shd w:val="clear" w:color="auto" w:fill="FFFFFF"/>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20</w:t>
            </w:r>
          </w:p>
        </w:tc>
        <w:tc>
          <w:tcPr>
            <w:tcW w:w="1202" w:type="dxa"/>
            <w:tcBorders>
              <w:top w:val="single" w:sz="4" w:space="0" w:color="auto"/>
              <w:left w:val="single" w:sz="4" w:space="0" w:color="auto"/>
            </w:tcBorders>
            <w:shd w:val="clear" w:color="auto" w:fill="auto"/>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0.9953</w:t>
            </w:r>
          </w:p>
        </w:tc>
        <w:tc>
          <w:tcPr>
            <w:tcW w:w="1789" w:type="dxa"/>
            <w:tcBorders>
              <w:top w:val="single" w:sz="4" w:space="0" w:color="auto"/>
            </w:tcBorders>
            <w:shd w:val="clear" w:color="auto" w:fill="auto"/>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0.4843</w:t>
            </w:r>
          </w:p>
        </w:tc>
      </w:tr>
      <w:tr w:rsidR="009873A3" w:rsidRPr="007D0042" w:rsidTr="007D0042">
        <w:tc>
          <w:tcPr>
            <w:tcW w:w="1242" w:type="dxa"/>
            <w:tcBorders>
              <w:right w:val="single" w:sz="4" w:space="0" w:color="auto"/>
            </w:tcBorders>
            <w:shd w:val="clear" w:color="auto" w:fill="FFFFFF"/>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30</w:t>
            </w:r>
          </w:p>
        </w:tc>
        <w:tc>
          <w:tcPr>
            <w:tcW w:w="1202" w:type="dxa"/>
            <w:tcBorders>
              <w:left w:val="single" w:sz="4" w:space="0" w:color="auto"/>
            </w:tcBorders>
            <w:shd w:val="clear" w:color="auto" w:fill="auto"/>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0.9976</w:t>
            </w:r>
          </w:p>
        </w:tc>
        <w:tc>
          <w:tcPr>
            <w:tcW w:w="1789" w:type="dxa"/>
            <w:shd w:val="clear" w:color="auto" w:fill="auto"/>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0.6552</w:t>
            </w:r>
          </w:p>
        </w:tc>
      </w:tr>
      <w:tr w:rsidR="009873A3" w:rsidRPr="007D0042" w:rsidTr="007D0042">
        <w:tc>
          <w:tcPr>
            <w:tcW w:w="1242" w:type="dxa"/>
            <w:tcBorders>
              <w:bottom w:val="single" w:sz="4" w:space="0" w:color="auto"/>
              <w:right w:val="single" w:sz="4" w:space="0" w:color="auto"/>
            </w:tcBorders>
            <w:shd w:val="clear" w:color="auto" w:fill="FFFFFF"/>
          </w:tcPr>
          <w:p w:rsidR="009873A3" w:rsidRPr="007D0042" w:rsidRDefault="009873A3" w:rsidP="009873A3">
            <w:pPr>
              <w:pStyle w:val="TAMainText"/>
              <w:rPr>
                <w:rFonts w:ascii="Century Gothic" w:hAnsi="Century Gothic"/>
                <w:b/>
                <w:i/>
                <w:iCs/>
                <w:color w:val="000000"/>
                <w:szCs w:val="22"/>
              </w:rPr>
            </w:pPr>
            <w:r w:rsidRPr="007D0042">
              <w:rPr>
                <w:rFonts w:ascii="Century Gothic" w:hAnsi="Century Gothic"/>
                <w:b/>
                <w:i/>
                <w:iCs/>
                <w:color w:val="000000"/>
                <w:szCs w:val="22"/>
              </w:rPr>
              <w:t>40</w:t>
            </w:r>
          </w:p>
        </w:tc>
        <w:tc>
          <w:tcPr>
            <w:tcW w:w="1202" w:type="dxa"/>
            <w:tcBorders>
              <w:left w:val="single" w:sz="4" w:space="0" w:color="auto"/>
              <w:bottom w:val="single" w:sz="4" w:space="0" w:color="auto"/>
            </w:tcBorders>
            <w:shd w:val="clear" w:color="auto" w:fill="auto"/>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0.9927</w:t>
            </w:r>
          </w:p>
        </w:tc>
        <w:tc>
          <w:tcPr>
            <w:tcW w:w="1789" w:type="dxa"/>
            <w:tcBorders>
              <w:bottom w:val="single" w:sz="4" w:space="0" w:color="auto"/>
            </w:tcBorders>
            <w:shd w:val="clear" w:color="auto" w:fill="auto"/>
          </w:tcPr>
          <w:p w:rsidR="009873A3" w:rsidRPr="007D0042" w:rsidRDefault="009873A3" w:rsidP="009873A3">
            <w:pPr>
              <w:pStyle w:val="TAMainText"/>
              <w:rPr>
                <w:rFonts w:ascii="Century Gothic" w:hAnsi="Century Gothic"/>
                <w:bCs/>
                <w:color w:val="000000"/>
                <w:szCs w:val="22"/>
              </w:rPr>
            </w:pPr>
            <w:r w:rsidRPr="007D0042">
              <w:rPr>
                <w:rFonts w:ascii="Century Gothic" w:hAnsi="Century Gothic"/>
                <w:bCs/>
                <w:color w:val="000000"/>
                <w:szCs w:val="22"/>
              </w:rPr>
              <w:t>0.3985</w:t>
            </w:r>
          </w:p>
        </w:tc>
      </w:tr>
    </w:tbl>
    <w:p w:rsidR="009873A3" w:rsidRPr="009873A3" w:rsidRDefault="009873A3" w:rsidP="005B0701">
      <w:pPr>
        <w:pStyle w:val="TAMainText"/>
        <w:ind w:firstLine="0"/>
        <w:rPr>
          <w:rFonts w:ascii="Century Gothic" w:hAnsi="Century Gothic"/>
          <w:bCs/>
          <w:color w:val="000000"/>
          <w:szCs w:val="22"/>
        </w:rPr>
      </w:pPr>
    </w:p>
    <w:p w:rsidR="009873A3" w:rsidRPr="009873A3" w:rsidRDefault="009873A3" w:rsidP="009873A3">
      <w:pPr>
        <w:pStyle w:val="TAMainText"/>
        <w:spacing w:line="240" w:lineRule="auto"/>
        <w:rPr>
          <w:rFonts w:ascii="Century Gothic" w:hAnsi="Century Gothic"/>
          <w:bCs/>
          <w:color w:val="000000"/>
          <w:szCs w:val="22"/>
        </w:rPr>
      </w:pPr>
    </w:p>
    <w:p w:rsidR="009873A3" w:rsidRPr="005B0701" w:rsidRDefault="009873A3" w:rsidP="00A7746E">
      <w:pPr>
        <w:pStyle w:val="TAMainText"/>
        <w:numPr>
          <w:ilvl w:val="1"/>
          <w:numId w:val="32"/>
        </w:numPr>
        <w:spacing w:line="240" w:lineRule="auto"/>
        <w:ind w:left="567"/>
        <w:rPr>
          <w:rFonts w:ascii="Century Gothic" w:hAnsi="Century Gothic"/>
          <w:b/>
          <w:color w:val="800000"/>
          <w:szCs w:val="22"/>
        </w:rPr>
      </w:pPr>
      <w:r w:rsidRPr="005B0701">
        <w:rPr>
          <w:rFonts w:ascii="Century Gothic" w:hAnsi="Century Gothic"/>
          <w:b/>
          <w:color w:val="800000"/>
          <w:szCs w:val="22"/>
        </w:rPr>
        <w:t>Fitting of Isotherm Models</w:t>
      </w:r>
    </w:p>
    <w:p w:rsidR="009873A3" w:rsidRPr="009873A3" w:rsidRDefault="009873A3" w:rsidP="00B1605D">
      <w:pPr>
        <w:pStyle w:val="TAMainText"/>
        <w:spacing w:line="240" w:lineRule="auto"/>
        <w:rPr>
          <w:rFonts w:ascii="Century Gothic" w:hAnsi="Century Gothic"/>
          <w:bCs/>
          <w:color w:val="000000"/>
          <w:szCs w:val="22"/>
        </w:rPr>
      </w:pPr>
      <w:r w:rsidRPr="009873A3">
        <w:rPr>
          <w:rFonts w:ascii="Century Gothic" w:hAnsi="Century Gothic"/>
          <w:bCs/>
          <w:color w:val="000000"/>
          <w:szCs w:val="22"/>
        </w:rPr>
        <w:t xml:space="preserve">The equilibrium isotherm data of the sulfur content in the naphtha and the adsorption on the activated carbon were described by the Langmuir and </w:t>
      </w:r>
      <w:proofErr w:type="spellStart"/>
      <w:r w:rsidRPr="009873A3">
        <w:rPr>
          <w:rFonts w:ascii="Century Gothic" w:hAnsi="Century Gothic"/>
          <w:bCs/>
          <w:color w:val="000000"/>
          <w:szCs w:val="22"/>
        </w:rPr>
        <w:t>Freundlich</w:t>
      </w:r>
      <w:proofErr w:type="spellEnd"/>
      <w:r w:rsidRPr="009873A3">
        <w:rPr>
          <w:rFonts w:ascii="Century Gothic" w:hAnsi="Century Gothic"/>
          <w:bCs/>
          <w:color w:val="000000"/>
          <w:szCs w:val="22"/>
        </w:rPr>
        <w:t xml:space="preserve"> models. The Langmuir model is based on monolayer adsorption on a surface with a finite number of homogeneous sites, whereas the </w:t>
      </w:r>
      <w:proofErr w:type="spellStart"/>
      <w:r w:rsidRPr="009873A3">
        <w:rPr>
          <w:rFonts w:ascii="Century Gothic" w:hAnsi="Century Gothic"/>
          <w:bCs/>
          <w:color w:val="000000"/>
          <w:szCs w:val="22"/>
        </w:rPr>
        <w:t>Freundlich</w:t>
      </w:r>
      <w:proofErr w:type="spellEnd"/>
      <w:r w:rsidRPr="009873A3">
        <w:rPr>
          <w:rFonts w:ascii="Century Gothic" w:hAnsi="Century Gothic"/>
          <w:bCs/>
          <w:color w:val="000000"/>
          <w:szCs w:val="22"/>
        </w:rPr>
        <w:t xml:space="preserve"> model is based on multi-layer adsorption on a heterogeneous surface. The separation factor (RL) and the </w:t>
      </w:r>
      <w:proofErr w:type="spellStart"/>
      <w:r w:rsidRPr="009873A3">
        <w:rPr>
          <w:rFonts w:ascii="Century Gothic" w:hAnsi="Century Gothic"/>
          <w:bCs/>
          <w:color w:val="000000"/>
          <w:szCs w:val="22"/>
        </w:rPr>
        <w:t>Freundlich</w:t>
      </w:r>
      <w:proofErr w:type="spellEnd"/>
      <w:r w:rsidRPr="009873A3">
        <w:rPr>
          <w:rFonts w:ascii="Century Gothic" w:hAnsi="Century Gothic"/>
          <w:bCs/>
          <w:color w:val="000000"/>
          <w:szCs w:val="22"/>
        </w:rPr>
        <w:t xml:space="preserve"> constant (1/n) were determined to assess the feasibility of the adsorption process, which suggests that the activated carbon has a good affinity for sulfur compounds under the experimental conditions </w:t>
      </w:r>
      <w:r w:rsidRPr="000D416D">
        <w:rPr>
          <w:rFonts w:ascii="Century Gothic" w:hAnsi="Century Gothic"/>
          <w:bCs/>
          <w:szCs w:val="22"/>
        </w:rPr>
        <w:fldChar w:fldCharType="begin" w:fldLock="1"/>
      </w:r>
      <w:r w:rsidR="00F153E5" w:rsidRPr="000D416D">
        <w:rPr>
          <w:rFonts w:ascii="Century Gothic" w:hAnsi="Century Gothic"/>
          <w:bCs/>
          <w:szCs w:val="22"/>
        </w:rPr>
        <w:instrText>ADDIN CSL_CITATION {"citationItems":[{"id":"ITEM-1","itemData":{"author":[{"dropping-particle":"","family":"Azeez","given":"Musa O","non-dropping-particle":"","parse-names":false,"suffix":""},{"dropping-particle":"","family":"Ganiyu","given":"Saheed A","non-dropping-particle":"","parse-names":false,"suffix":""}],"container-title":"Arabian Journal of Chemistry","id":"ITEM-1","issue":"10","issued":{"date-parts":[["2023"]]},"page":"105182","publisher":"Elsevier","title":"Review of biomass derived-activated carbon for production of clean fuels by adsorptive desulfurization: Insights into processes, modifications, properties, and performances","type":"article-journal","volume":"16"},"uris":["http://www.mendeley.com/documents/?uuid=2e4c5ac4-6619-45f2-996f-3a2f4938a560"]}],"mendeley":{"formattedCitation":"[4]","manualFormatting":"[4,","plainTextFormattedCitation":"[4]","previouslyFormattedCitation":"[4]"},"properties":{"noteIndex":0},"schema":"https://github.com/citation-style-language/schema/raw/master/csl-citation.json"}</w:instrText>
      </w:r>
      <w:r w:rsidRPr="000D416D">
        <w:rPr>
          <w:rFonts w:ascii="Century Gothic" w:hAnsi="Century Gothic"/>
          <w:bCs/>
          <w:szCs w:val="22"/>
        </w:rPr>
        <w:fldChar w:fldCharType="separate"/>
      </w:r>
      <w:r w:rsidRPr="000D416D">
        <w:rPr>
          <w:rFonts w:ascii="Century Gothic" w:hAnsi="Century Gothic"/>
          <w:bCs/>
          <w:noProof/>
          <w:szCs w:val="22"/>
        </w:rPr>
        <w:t>[</w:t>
      </w:r>
      <w:hyperlink w:anchor="refr4" w:history="1">
        <w:r w:rsidRPr="0042498D">
          <w:rPr>
            <w:rStyle w:val="Hyperlink"/>
            <w:rFonts w:ascii="Century Gothic" w:hAnsi="Century Gothic"/>
            <w:bCs/>
            <w:noProof/>
            <w:szCs w:val="22"/>
          </w:rPr>
          <w:t>4</w:t>
        </w:r>
        <w:r w:rsidR="00B1605D" w:rsidRPr="0042498D">
          <w:rPr>
            <w:rStyle w:val="Hyperlink"/>
            <w:rFonts w:ascii="Century Gothic" w:hAnsi="Century Gothic"/>
            <w:bCs/>
            <w:noProof/>
            <w:szCs w:val="22"/>
          </w:rPr>
          <w:t>,</w:t>
        </w:r>
      </w:hyperlink>
      <w:r w:rsidRPr="000D416D">
        <w:rPr>
          <w:rFonts w:ascii="Century Gothic" w:hAnsi="Century Gothic"/>
          <w:bCs/>
          <w:szCs w:val="22"/>
        </w:rPr>
        <w:fldChar w:fldCharType="end"/>
      </w:r>
      <w:r w:rsidRPr="000D416D">
        <w:rPr>
          <w:rFonts w:ascii="Century Gothic" w:hAnsi="Century Gothic"/>
          <w:bCs/>
          <w:szCs w:val="22"/>
        </w:rPr>
        <w:fldChar w:fldCharType="begin" w:fldLock="1"/>
      </w:r>
      <w:r w:rsidR="00F153E5" w:rsidRPr="000D416D">
        <w:rPr>
          <w:rFonts w:ascii="Century Gothic" w:hAnsi="Century Gothic"/>
          <w:bCs/>
          <w:szCs w:val="22"/>
        </w:rPr>
        <w:instrText>ADDIN CSL_CITATION {"citationItems":[{"id":"ITEM-1","itemData":{"author":[{"dropping-particle":"","family":"Qasim","given":"Ahmed","non-dropping-particle":"","parse-names":false,"suffix":""},{"dropping-particle":"","family":"Alwan","given":"Hameed Hussein","non-dropping-particle":"","parse-names":false,"suffix":""}],"container-title":"Iraqi Journal of Chemical and Petroleum Engineering","id":"ITEM-1","issue":"1","issued":{"date-parts":[["2024"]]},"page":"83-93","title":"Adsorptive desulfurization of Iraqi light naphtha using calcite and modified calcite","type":"article-journal","volume":"25"},"uris":["http://www.mendeley.com/documents/?uuid=eb83da82-f74d-4b37-97c6-259ef19c0742"]}],"mendeley":{"formattedCitation":"[9]","manualFormatting":"9]","plainTextFormattedCitation":"[9]","previouslyFormattedCitation":"[9]"},"properties":{"noteIndex":0},"schema":"https://github.com/citation-style-language/schema/raw/master/csl-citation.json"}</w:instrText>
      </w:r>
      <w:r w:rsidRPr="000D416D">
        <w:rPr>
          <w:rFonts w:ascii="Century Gothic" w:hAnsi="Century Gothic"/>
          <w:bCs/>
          <w:szCs w:val="22"/>
        </w:rPr>
        <w:fldChar w:fldCharType="separate"/>
      </w:r>
      <w:hyperlink w:anchor="refr9" w:history="1">
        <w:r w:rsidRPr="0042498D">
          <w:rPr>
            <w:rStyle w:val="Hyperlink"/>
            <w:rFonts w:ascii="Century Gothic" w:hAnsi="Century Gothic"/>
            <w:bCs/>
            <w:noProof/>
            <w:szCs w:val="22"/>
          </w:rPr>
          <w:t>9</w:t>
        </w:r>
      </w:hyperlink>
      <w:r w:rsidRPr="000D416D">
        <w:rPr>
          <w:rFonts w:ascii="Century Gothic" w:hAnsi="Century Gothic"/>
          <w:bCs/>
          <w:noProof/>
          <w:szCs w:val="22"/>
        </w:rPr>
        <w:t>]</w:t>
      </w:r>
      <w:r w:rsidRPr="000D416D">
        <w:rPr>
          <w:rFonts w:ascii="Century Gothic" w:hAnsi="Century Gothic"/>
          <w:bCs/>
          <w:szCs w:val="22"/>
        </w:rPr>
        <w:fldChar w:fldCharType="end"/>
      </w:r>
      <w:r w:rsidRPr="009873A3">
        <w:rPr>
          <w:rFonts w:ascii="Century Gothic" w:hAnsi="Century Gothic"/>
          <w:bCs/>
          <w:color w:val="000000"/>
          <w:szCs w:val="22"/>
        </w:rPr>
        <w:t>.</w:t>
      </w:r>
    </w:p>
    <w:p w:rsidR="009873A3" w:rsidRPr="009873A3" w:rsidRDefault="009873A3" w:rsidP="009873A3">
      <w:pPr>
        <w:pStyle w:val="TAMainText"/>
        <w:spacing w:line="240" w:lineRule="auto"/>
        <w:rPr>
          <w:rFonts w:ascii="Century Gothic" w:hAnsi="Century Gothic"/>
          <w:bCs/>
          <w:color w:val="000000"/>
          <w:szCs w:val="22"/>
        </w:rPr>
      </w:pPr>
    </w:p>
    <w:p w:rsidR="009873A3" w:rsidRPr="009873A3" w:rsidRDefault="00BC65AD" w:rsidP="00CF510F">
      <w:pPr>
        <w:pStyle w:val="TAMainText"/>
        <w:spacing w:line="240" w:lineRule="auto"/>
        <w:ind w:firstLine="0"/>
        <w:rPr>
          <w:rFonts w:ascii="Century Gothic" w:hAnsi="Century Gothic"/>
          <w:bCs/>
          <w:color w:val="000000"/>
          <w:szCs w:val="22"/>
        </w:rPr>
      </w:pPr>
      <w:r w:rsidRPr="009873A3">
        <w:rPr>
          <w:rFonts w:ascii="Century Gothic" w:hAnsi="Century Gothic"/>
          <w:bCs/>
          <w:noProof/>
          <w:color w:val="000000"/>
          <w:szCs w:val="22"/>
        </w:rPr>
        <w:lastRenderedPageBreak/>
        <w:drawing>
          <wp:inline distT="0" distB="0" distL="0" distR="0" wp14:anchorId="0B622DCB" wp14:editId="50838D33">
            <wp:extent cx="2954020" cy="1821815"/>
            <wp:effectExtent l="0" t="0" r="17780" b="6985"/>
            <wp:docPr id="20" name="مخطط 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9873A3" w:rsidRPr="009873A3" w:rsidRDefault="009873A3" w:rsidP="0071179D">
      <w:pPr>
        <w:pStyle w:val="TAMainText"/>
        <w:ind w:firstLine="0"/>
        <w:rPr>
          <w:rFonts w:ascii="Century Gothic" w:hAnsi="Century Gothic"/>
          <w:bCs/>
          <w:color w:val="000000"/>
          <w:szCs w:val="22"/>
        </w:rPr>
      </w:pPr>
      <w:r w:rsidRPr="004F65D5">
        <w:rPr>
          <w:rFonts w:ascii="Century Gothic" w:hAnsi="Century Gothic"/>
          <w:b/>
          <w:color w:val="000000"/>
          <w:szCs w:val="22"/>
        </w:rPr>
        <w:t>Fig</w:t>
      </w:r>
      <w:r w:rsidR="0071179D">
        <w:rPr>
          <w:rFonts w:ascii="Century Gothic" w:hAnsi="Century Gothic"/>
          <w:b/>
          <w:color w:val="000000"/>
          <w:szCs w:val="22"/>
        </w:rPr>
        <w:t>ure</w:t>
      </w:r>
      <w:r w:rsidRPr="004F65D5">
        <w:rPr>
          <w:rFonts w:ascii="Century Gothic" w:hAnsi="Century Gothic"/>
          <w:b/>
          <w:color w:val="000000"/>
          <w:szCs w:val="22"/>
        </w:rPr>
        <w:t xml:space="preserve"> (</w:t>
      </w:r>
      <w:r w:rsidR="0071179D">
        <w:rPr>
          <w:rFonts w:ascii="Century Gothic" w:hAnsi="Century Gothic"/>
          <w:b/>
          <w:color w:val="000000"/>
          <w:szCs w:val="22"/>
        </w:rPr>
        <w:t>9</w:t>
      </w:r>
      <w:r w:rsidRPr="004F65D5">
        <w:rPr>
          <w:rFonts w:ascii="Century Gothic" w:hAnsi="Century Gothic"/>
          <w:b/>
          <w:color w:val="000000"/>
          <w:szCs w:val="22"/>
        </w:rPr>
        <w:t>).</w:t>
      </w:r>
      <w:r w:rsidRPr="009873A3">
        <w:rPr>
          <w:rFonts w:ascii="Century Gothic" w:hAnsi="Century Gothic"/>
          <w:bCs/>
          <w:color w:val="000000"/>
          <w:szCs w:val="22"/>
        </w:rPr>
        <w:t xml:space="preserve"> Langmuir adsorption isotherm model for sulfur adsorbed on the PDAC (at temperatures (20,30,40) °C.</w:t>
      </w:r>
    </w:p>
    <w:p w:rsidR="009873A3" w:rsidRPr="009873A3" w:rsidRDefault="009873A3" w:rsidP="0071179D">
      <w:pPr>
        <w:pStyle w:val="TAMainText"/>
        <w:spacing w:line="240" w:lineRule="auto"/>
        <w:rPr>
          <w:rFonts w:ascii="Century Gothic" w:hAnsi="Century Gothic"/>
          <w:bCs/>
          <w:color w:val="000000"/>
          <w:szCs w:val="22"/>
        </w:rPr>
      </w:pPr>
      <w:r w:rsidRPr="009873A3">
        <w:rPr>
          <w:rFonts w:ascii="Century Gothic" w:hAnsi="Century Gothic"/>
          <w:bCs/>
          <w:color w:val="000000"/>
          <w:szCs w:val="22"/>
        </w:rPr>
        <w:t>The application of the Langmuir model to the desulfurization of heavy naphtha at various temperatures (20, 30 and 40 °C) is shown in Fig</w:t>
      </w:r>
      <w:r w:rsidR="0071179D">
        <w:rPr>
          <w:rFonts w:ascii="Century Gothic" w:hAnsi="Century Gothic"/>
          <w:bCs/>
          <w:color w:val="000000"/>
          <w:szCs w:val="22"/>
        </w:rPr>
        <w:t xml:space="preserve">ure </w:t>
      </w:r>
      <w:r w:rsidRPr="009873A3">
        <w:rPr>
          <w:rFonts w:ascii="Century Gothic" w:hAnsi="Century Gothic"/>
          <w:bCs/>
          <w:color w:val="000000"/>
          <w:szCs w:val="22"/>
        </w:rPr>
        <w:t>(</w:t>
      </w:r>
      <w:r w:rsidR="0071179D">
        <w:rPr>
          <w:rFonts w:ascii="Century Gothic" w:hAnsi="Century Gothic"/>
          <w:bCs/>
          <w:color w:val="000000"/>
          <w:szCs w:val="22"/>
        </w:rPr>
        <w:t>9</w:t>
      </w:r>
      <w:r w:rsidRPr="009873A3">
        <w:rPr>
          <w:rFonts w:ascii="Century Gothic" w:hAnsi="Century Gothic"/>
          <w:bCs/>
          <w:color w:val="000000"/>
          <w:szCs w:val="22"/>
        </w:rPr>
        <w:t>). The results demonstrated that at 20 °C, the model showed the highest correlation coefficient (R</w:t>
      </w:r>
      <w:r w:rsidRPr="009873A3">
        <w:rPr>
          <w:rFonts w:ascii="Century Gothic" w:hAnsi="Century Gothic"/>
          <w:bCs/>
          <w:color w:val="000000"/>
          <w:szCs w:val="22"/>
          <w:vertAlign w:val="superscript"/>
        </w:rPr>
        <w:t>2</w:t>
      </w:r>
      <w:r w:rsidRPr="009873A3">
        <w:rPr>
          <w:rFonts w:ascii="Century Gothic" w:hAnsi="Century Gothic"/>
          <w:bCs/>
          <w:color w:val="000000"/>
          <w:szCs w:val="22"/>
        </w:rPr>
        <w:t xml:space="preserve"> = 0.9998), which means that the adsorption process is based on monolayer adsorption, where the surface is assumed to be energetically homogeneous. The maximum adsorption capacity (q) was calculated from the inverse slope and it was found that it decreased with increasing temperature and was highest at 20 °C. At 40 °C, the correlation coefficient (R</w:t>
      </w:r>
      <w:r w:rsidRPr="009873A3">
        <w:rPr>
          <w:rFonts w:ascii="Century Gothic" w:hAnsi="Century Gothic"/>
          <w:bCs/>
          <w:color w:val="000000"/>
          <w:szCs w:val="22"/>
          <w:vertAlign w:val="superscript"/>
        </w:rPr>
        <w:t>2</w:t>
      </w:r>
      <w:r w:rsidRPr="009873A3">
        <w:rPr>
          <w:rFonts w:ascii="Century Gothic" w:hAnsi="Century Gothic"/>
          <w:bCs/>
          <w:color w:val="000000"/>
          <w:szCs w:val="22"/>
        </w:rPr>
        <w:t xml:space="preserve"> = 0.0001) was significantly lower, showing that the Langmuir model is inappropriate for describing the process at higher temperatures, and that the mechanism may change to a more complex system where surface homogeneity is not required</w:t>
      </w:r>
      <w:r w:rsidR="00F153E5">
        <w:rPr>
          <w:rFonts w:ascii="Century Gothic" w:hAnsi="Century Gothic"/>
          <w:bCs/>
          <w:color w:val="000000"/>
          <w:szCs w:val="22"/>
        </w:rPr>
        <w:fldChar w:fldCharType="begin" w:fldLock="1"/>
      </w:r>
      <w:r w:rsidR="00F153E5">
        <w:rPr>
          <w:rFonts w:ascii="Century Gothic" w:hAnsi="Century Gothic"/>
          <w:bCs/>
          <w:color w:val="000000"/>
          <w:szCs w:val="22"/>
        </w:rPr>
        <w:instrText>ADDIN CSL_CITATION {"citationItems":[{"id":"ITEM-1","itemData":{"author":[{"dropping-particle":"","family":"Rouquerol","given":"Jean","non-dropping-particle":"","parse-names":false,"suffix":""},{"dropping-particle":"","family":"Rouquerol","given":"Françoise","non-dropping-particle":"","parse-names":false,"suffix":""},{"dropping-particle":"","family":"Llewellyn","given":"Philip","non-dropping-particle":"","parse-names":false,"suffix":""},{"dropping-particle":"","family":"Maurin","given":"Guillaume","non-dropping-particle":"","parse-names":false,"suffix":""},{"dropping-particle":"","family":"Sing","given":"Kenneth","non-dropping-particle":"","parse-names":false,"suffix":""}],"id":"ITEM-1","issued":{"date-parts":[["2013"]]},"publisher":"Academic press","title":"Adsorption by powders and porous solids: principles, methodology and applications","type":"book"},"uris":["http://www.mendeley.com/documents/?uuid=fdc615de-0c2c-4aaa-87c2-28bd2a299fe5"]}],"mendeley":{"formattedCitation":"[19]","plainTextFormattedCitation":"[19]","previouslyFormattedCitation":"[19]"},"properties":{"noteIndex":0},"schema":"https://github.com/citation-style-language/schema/raw/master/csl-citation.json"}</w:instrText>
      </w:r>
      <w:r w:rsidR="00F153E5">
        <w:rPr>
          <w:rFonts w:ascii="Century Gothic" w:hAnsi="Century Gothic"/>
          <w:bCs/>
          <w:color w:val="000000"/>
          <w:szCs w:val="22"/>
        </w:rPr>
        <w:fldChar w:fldCharType="separate"/>
      </w:r>
      <w:r w:rsidR="00F153E5" w:rsidRPr="00F153E5">
        <w:rPr>
          <w:rFonts w:ascii="Century Gothic" w:hAnsi="Century Gothic"/>
          <w:bCs/>
          <w:noProof/>
          <w:color w:val="000000"/>
          <w:szCs w:val="22"/>
        </w:rPr>
        <w:t>[</w:t>
      </w:r>
      <w:hyperlink w:anchor="refr19" w:history="1">
        <w:r w:rsidR="00F153E5" w:rsidRPr="0042498D">
          <w:rPr>
            <w:rStyle w:val="Hyperlink"/>
            <w:rFonts w:ascii="Century Gothic" w:hAnsi="Century Gothic"/>
            <w:bCs/>
            <w:noProof/>
            <w:szCs w:val="22"/>
          </w:rPr>
          <w:t>19</w:t>
        </w:r>
      </w:hyperlink>
      <w:r w:rsidR="00F153E5" w:rsidRPr="00F153E5">
        <w:rPr>
          <w:rFonts w:ascii="Century Gothic" w:hAnsi="Century Gothic"/>
          <w:bCs/>
          <w:noProof/>
          <w:color w:val="000000"/>
          <w:szCs w:val="22"/>
        </w:rPr>
        <w:t>]</w:t>
      </w:r>
      <w:r w:rsidR="00F153E5">
        <w:rPr>
          <w:rFonts w:ascii="Century Gothic" w:hAnsi="Century Gothic"/>
          <w:bCs/>
          <w:color w:val="000000"/>
          <w:szCs w:val="22"/>
        </w:rPr>
        <w:fldChar w:fldCharType="end"/>
      </w:r>
      <w:r w:rsidRPr="009873A3">
        <w:rPr>
          <w:rFonts w:ascii="Century Gothic" w:hAnsi="Century Gothic"/>
          <w:bCs/>
          <w:color w:val="000000"/>
          <w:szCs w:val="22"/>
        </w:rPr>
        <w:t>.</w:t>
      </w:r>
    </w:p>
    <w:p w:rsidR="009873A3" w:rsidRPr="009873A3" w:rsidRDefault="009873A3" w:rsidP="005B0701">
      <w:pPr>
        <w:pStyle w:val="TAMainText"/>
        <w:spacing w:line="240" w:lineRule="auto"/>
        <w:ind w:firstLine="0"/>
        <w:rPr>
          <w:rFonts w:ascii="Century Gothic" w:hAnsi="Century Gothic"/>
          <w:bCs/>
          <w:color w:val="000000"/>
          <w:szCs w:val="22"/>
        </w:rPr>
      </w:pPr>
    </w:p>
    <w:p w:rsidR="009873A3" w:rsidRPr="009873A3" w:rsidRDefault="00BC65AD" w:rsidP="005B0701">
      <w:pPr>
        <w:pStyle w:val="TAMainText"/>
        <w:spacing w:line="240" w:lineRule="auto"/>
        <w:ind w:firstLine="0"/>
        <w:jc w:val="center"/>
        <w:rPr>
          <w:rFonts w:ascii="Century Gothic" w:hAnsi="Century Gothic"/>
          <w:bCs/>
          <w:color w:val="000000"/>
          <w:szCs w:val="22"/>
        </w:rPr>
      </w:pPr>
      <w:r w:rsidRPr="009873A3">
        <w:rPr>
          <w:rFonts w:ascii="Century Gothic" w:hAnsi="Century Gothic"/>
          <w:bCs/>
          <w:noProof/>
          <w:color w:val="000000"/>
          <w:szCs w:val="22"/>
        </w:rPr>
        <w:drawing>
          <wp:inline distT="0" distB="0" distL="0" distR="0" wp14:anchorId="202C296B" wp14:editId="593DB354">
            <wp:extent cx="3047365" cy="1782445"/>
            <wp:effectExtent l="0" t="0" r="635" b="8255"/>
            <wp:docPr id="21" name="مخطط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9873A3" w:rsidRPr="009873A3" w:rsidRDefault="009873A3" w:rsidP="0071179D">
      <w:pPr>
        <w:pStyle w:val="TAMainText"/>
        <w:ind w:firstLine="0"/>
        <w:rPr>
          <w:rFonts w:ascii="Century Gothic" w:hAnsi="Century Gothic"/>
          <w:bCs/>
          <w:color w:val="000000"/>
          <w:szCs w:val="22"/>
        </w:rPr>
      </w:pPr>
      <w:r w:rsidRPr="004F65D5">
        <w:rPr>
          <w:rFonts w:ascii="Century Gothic" w:hAnsi="Century Gothic"/>
          <w:b/>
          <w:color w:val="000000"/>
          <w:szCs w:val="22"/>
        </w:rPr>
        <w:t>Fig</w:t>
      </w:r>
      <w:r w:rsidR="0071179D">
        <w:rPr>
          <w:rFonts w:ascii="Century Gothic" w:hAnsi="Century Gothic"/>
          <w:b/>
          <w:color w:val="000000"/>
          <w:szCs w:val="22"/>
        </w:rPr>
        <w:t>ure</w:t>
      </w:r>
      <w:r w:rsidRPr="004F65D5">
        <w:rPr>
          <w:rFonts w:ascii="Century Gothic" w:hAnsi="Century Gothic"/>
          <w:b/>
          <w:color w:val="000000"/>
          <w:szCs w:val="22"/>
        </w:rPr>
        <w:t xml:space="preserve"> (</w:t>
      </w:r>
      <w:r w:rsidR="0071179D">
        <w:rPr>
          <w:rFonts w:ascii="Century Gothic" w:hAnsi="Century Gothic"/>
          <w:b/>
          <w:color w:val="000000"/>
          <w:szCs w:val="22"/>
        </w:rPr>
        <w:t>10</w:t>
      </w:r>
      <w:r w:rsidRPr="004F65D5">
        <w:rPr>
          <w:rFonts w:ascii="Century Gothic" w:hAnsi="Century Gothic"/>
          <w:b/>
          <w:color w:val="000000"/>
          <w:szCs w:val="22"/>
        </w:rPr>
        <w:t>).</w:t>
      </w:r>
      <w:r w:rsidRPr="009873A3">
        <w:rPr>
          <w:rFonts w:ascii="Century Gothic" w:hAnsi="Century Gothic"/>
          <w:bCs/>
          <w:color w:val="000000"/>
          <w:szCs w:val="22"/>
        </w:rPr>
        <w:t xml:space="preserve"> </w:t>
      </w:r>
      <w:proofErr w:type="spellStart"/>
      <w:r w:rsidRPr="009873A3">
        <w:rPr>
          <w:rFonts w:ascii="Century Gothic" w:hAnsi="Century Gothic"/>
          <w:bCs/>
          <w:color w:val="000000"/>
          <w:szCs w:val="22"/>
        </w:rPr>
        <w:t>Freundlich</w:t>
      </w:r>
      <w:proofErr w:type="spellEnd"/>
      <w:r w:rsidRPr="009873A3">
        <w:rPr>
          <w:rFonts w:ascii="Century Gothic" w:hAnsi="Century Gothic"/>
          <w:bCs/>
          <w:color w:val="000000"/>
          <w:szCs w:val="22"/>
        </w:rPr>
        <w:t xml:space="preserve"> adsorption isotherm model for sulfur adsorbed on the PDAC (at temperatures (20,30,40) °C.</w:t>
      </w:r>
    </w:p>
    <w:p w:rsidR="009873A3" w:rsidRPr="009873A3" w:rsidRDefault="009873A3" w:rsidP="0071179D">
      <w:pPr>
        <w:pStyle w:val="TAMainText"/>
        <w:spacing w:line="240" w:lineRule="auto"/>
        <w:rPr>
          <w:rFonts w:ascii="Century Gothic" w:hAnsi="Century Gothic"/>
          <w:bCs/>
          <w:color w:val="000000"/>
          <w:szCs w:val="22"/>
        </w:rPr>
      </w:pPr>
      <w:r w:rsidRPr="009873A3">
        <w:rPr>
          <w:rFonts w:ascii="Century Gothic" w:hAnsi="Century Gothic"/>
          <w:bCs/>
          <w:color w:val="000000"/>
          <w:szCs w:val="22"/>
        </w:rPr>
        <w:t>The figure (</w:t>
      </w:r>
      <w:r w:rsidR="0071179D">
        <w:rPr>
          <w:rFonts w:ascii="Century Gothic" w:hAnsi="Century Gothic"/>
          <w:bCs/>
          <w:color w:val="000000"/>
          <w:szCs w:val="22"/>
        </w:rPr>
        <w:t>10</w:t>
      </w:r>
      <w:r w:rsidRPr="009873A3">
        <w:rPr>
          <w:rFonts w:ascii="Century Gothic" w:hAnsi="Century Gothic"/>
          <w:bCs/>
          <w:color w:val="000000"/>
          <w:szCs w:val="22"/>
        </w:rPr>
        <w:t xml:space="preserve">) describes the </w:t>
      </w:r>
      <w:proofErr w:type="spellStart"/>
      <w:r w:rsidRPr="009873A3">
        <w:rPr>
          <w:rFonts w:ascii="Century Gothic" w:hAnsi="Century Gothic"/>
          <w:bCs/>
          <w:color w:val="000000"/>
          <w:szCs w:val="22"/>
        </w:rPr>
        <w:t>Freundich</w:t>
      </w:r>
      <w:proofErr w:type="spellEnd"/>
      <w:r w:rsidRPr="009873A3">
        <w:rPr>
          <w:rFonts w:ascii="Century Gothic" w:hAnsi="Century Gothic"/>
          <w:bCs/>
          <w:color w:val="000000"/>
          <w:szCs w:val="22"/>
        </w:rPr>
        <w:t xml:space="preserve"> linear model of adsorption, where the results indicate a good agreement between the model and experimental data of all the temperatures studied with the correlation coefficient (R²) close to one (0.9983 to 1.0). This indicates the "heterogeneity" of the surface of the activated carbon prepared with phosphoric acid and multilayer adsorption. The values </w:t>
      </w:r>
      <w:r w:rsidRPr="009873A3">
        <w:rPr>
          <w:rFonts w:ascii="Arial" w:hAnsi="Arial" w:cs="Arial"/>
          <w:bCs/>
          <w:color w:val="000000"/>
          <w:szCs w:val="22"/>
        </w:rPr>
        <w:t>​​</w:t>
      </w:r>
      <w:r w:rsidRPr="009873A3">
        <w:rPr>
          <w:rFonts w:ascii="Century Gothic" w:hAnsi="Century Gothic"/>
          <w:bCs/>
          <w:color w:val="000000"/>
          <w:szCs w:val="22"/>
        </w:rPr>
        <w:t>of the adsorption intensity coefficient (n) have been calculated from the inverse slope (1/n) values and were found to be in the range (1.002-1.151) as shown in table (7</w:t>
      </w:r>
      <w:proofErr w:type="gramStart"/>
      <w:r w:rsidRPr="009873A3">
        <w:rPr>
          <w:rFonts w:ascii="Century Gothic" w:hAnsi="Century Gothic"/>
          <w:bCs/>
          <w:color w:val="000000"/>
          <w:szCs w:val="22"/>
        </w:rPr>
        <w:t>) ,</w:t>
      </w:r>
      <w:proofErr w:type="gramEnd"/>
      <w:r w:rsidRPr="009873A3">
        <w:rPr>
          <w:rFonts w:ascii="Century Gothic" w:hAnsi="Century Gothic"/>
          <w:bCs/>
          <w:color w:val="000000"/>
          <w:szCs w:val="22"/>
        </w:rPr>
        <w:t xml:space="preserve"> which are all greater than one, suggesting that the </w:t>
      </w:r>
      <w:r w:rsidRPr="009873A3">
        <w:rPr>
          <w:rFonts w:ascii="Century Gothic" w:hAnsi="Century Gothic"/>
          <w:bCs/>
          <w:color w:val="000000"/>
          <w:szCs w:val="22"/>
        </w:rPr>
        <w:lastRenderedPageBreak/>
        <w:t xml:space="preserve">adsorption of sulfur compounds on activated carbon is </w:t>
      </w:r>
      <w:proofErr w:type="spellStart"/>
      <w:r w:rsidRPr="009873A3">
        <w:rPr>
          <w:rFonts w:ascii="Century Gothic" w:hAnsi="Century Gothic"/>
          <w:bCs/>
          <w:color w:val="000000"/>
          <w:szCs w:val="22"/>
        </w:rPr>
        <w:t>favourable</w:t>
      </w:r>
      <w:proofErr w:type="spellEnd"/>
      <w:r w:rsidRPr="009873A3">
        <w:rPr>
          <w:rFonts w:ascii="Century Gothic" w:hAnsi="Century Gothic"/>
          <w:bCs/>
          <w:color w:val="000000"/>
          <w:szCs w:val="22"/>
        </w:rPr>
        <w:t xml:space="preserve"> under the experimental conditions. The proximity of the value of 1/n to one also suggests a uniform distribution of the energy of the active sites on the surface of the adsorbent</w:t>
      </w:r>
      <w:hyperlink w:anchor="refr20" w:history="1">
        <w:r w:rsidR="00F153E5" w:rsidRPr="0029740A">
          <w:rPr>
            <w:rStyle w:val="Hyperlink"/>
            <w:rFonts w:ascii="Century Gothic" w:hAnsi="Century Gothic"/>
            <w:bCs/>
            <w:szCs w:val="22"/>
          </w:rPr>
          <w:fldChar w:fldCharType="begin" w:fldLock="1"/>
        </w:r>
        <w:r w:rsidR="00F153E5" w:rsidRPr="0029740A">
          <w:rPr>
            <w:rStyle w:val="Hyperlink"/>
            <w:rFonts w:ascii="Century Gothic" w:hAnsi="Century Gothic"/>
            <w:bCs/>
            <w:szCs w:val="22"/>
          </w:rPr>
          <w:instrText>ADDIN CSL_CITATION {"citationItems":[{"id":"ITEM-1","itemData":{"author":[{"dropping-particle":"","family":"Danmaliki","given":"Gaddafi I","non-dropping-particle":"","parse-names":false,"suffix":""},{"dropping-particle":"","family":"Saleh","given":"Tawfik A","non-dropping-particle":"","parse-names":false,"suffix":""},{"dropping-particle":"","family":"Shamsuddeen","given":"Abdullahi A","non-dropping-particle":"","parse-names":false,"suffix":""}],"container-title":"Chemical Engineering Journal","id":"ITEM-1","issued":{"date-parts":[["2017"]]},"page":"993-1003","publisher":"Elsevier","title":"Response surface methodology optimization of adsorptive desulfurization on nickel/activated carbon","type":"article-journal","volume":"313"},"uris":["http://www.mendeley.com/documents/?uuid=e224d789-3fcc-4440-b686-a19f854c244a"]}],"mendeley":{"formattedCitation":"[20]","plainTextFormattedCitation":"[20]","previouslyFormattedCitation":"[20]"},"properties":{"noteIndex":0},"schema":"https://github.com/citation-style-language/schema/raw/master/csl-citation.json"}</w:instrText>
        </w:r>
        <w:r w:rsidR="00F153E5" w:rsidRPr="0029740A">
          <w:rPr>
            <w:rStyle w:val="Hyperlink"/>
            <w:rFonts w:ascii="Century Gothic" w:hAnsi="Century Gothic"/>
            <w:bCs/>
            <w:szCs w:val="22"/>
          </w:rPr>
          <w:fldChar w:fldCharType="separate"/>
        </w:r>
        <w:r w:rsidR="00F153E5" w:rsidRPr="0029740A">
          <w:rPr>
            <w:rStyle w:val="Hyperlink"/>
            <w:rFonts w:ascii="Century Gothic" w:hAnsi="Century Gothic"/>
            <w:bCs/>
            <w:noProof/>
            <w:szCs w:val="22"/>
          </w:rPr>
          <w:t>[20]</w:t>
        </w:r>
        <w:r w:rsidR="00F153E5" w:rsidRPr="0029740A">
          <w:rPr>
            <w:rStyle w:val="Hyperlink"/>
            <w:rFonts w:ascii="Century Gothic" w:hAnsi="Century Gothic"/>
            <w:bCs/>
            <w:szCs w:val="22"/>
          </w:rPr>
          <w:fldChar w:fldCharType="end"/>
        </w:r>
      </w:hyperlink>
      <w:r w:rsidRPr="009873A3">
        <w:rPr>
          <w:rFonts w:ascii="Century Gothic" w:hAnsi="Century Gothic"/>
          <w:bCs/>
          <w:color w:val="000000"/>
          <w:szCs w:val="22"/>
        </w:rPr>
        <w:t xml:space="preserve">. </w:t>
      </w:r>
    </w:p>
    <w:p w:rsidR="009873A3" w:rsidRPr="009873A3" w:rsidRDefault="009873A3" w:rsidP="009873A3">
      <w:pPr>
        <w:pStyle w:val="TAMainText"/>
        <w:spacing w:line="240" w:lineRule="auto"/>
        <w:rPr>
          <w:rFonts w:ascii="Century Gothic" w:hAnsi="Century Gothic"/>
          <w:bCs/>
          <w:color w:val="000000"/>
          <w:szCs w:val="22"/>
        </w:rPr>
      </w:pPr>
      <w:r w:rsidRPr="004F65D5">
        <w:rPr>
          <w:rFonts w:ascii="Century Gothic" w:hAnsi="Century Gothic"/>
          <w:b/>
          <w:color w:val="000000"/>
          <w:szCs w:val="22"/>
        </w:rPr>
        <w:t>Table (7</w:t>
      </w:r>
      <w:proofErr w:type="gramStart"/>
      <w:r w:rsidRPr="004F65D5">
        <w:rPr>
          <w:rFonts w:ascii="Century Gothic" w:hAnsi="Century Gothic"/>
          <w:b/>
          <w:color w:val="000000"/>
          <w:szCs w:val="22"/>
        </w:rPr>
        <w:t>) :</w:t>
      </w:r>
      <w:proofErr w:type="gramEnd"/>
      <w:r w:rsidRPr="009873A3">
        <w:rPr>
          <w:rFonts w:ascii="Century Gothic" w:hAnsi="Century Gothic"/>
          <w:bCs/>
          <w:color w:val="000000"/>
          <w:szCs w:val="22"/>
        </w:rPr>
        <w:t xml:space="preserve"> The values </w:t>
      </w:r>
      <w:r w:rsidRPr="009873A3">
        <w:rPr>
          <w:rFonts w:ascii="Arial" w:hAnsi="Arial" w:cs="Arial"/>
          <w:bCs/>
          <w:color w:val="000000"/>
          <w:szCs w:val="22"/>
        </w:rPr>
        <w:t>​​</w:t>
      </w:r>
      <w:r w:rsidRPr="009873A3">
        <w:rPr>
          <w:rFonts w:ascii="Century Gothic" w:hAnsi="Century Gothic"/>
          <w:bCs/>
          <w:color w:val="000000"/>
          <w:szCs w:val="22"/>
        </w:rPr>
        <w:t>of R</w:t>
      </w:r>
      <w:r w:rsidRPr="009873A3">
        <w:rPr>
          <w:rFonts w:ascii="Century Gothic" w:hAnsi="Century Gothic"/>
          <w:bCs/>
          <w:color w:val="000000"/>
          <w:szCs w:val="22"/>
          <w:vertAlign w:val="superscript"/>
        </w:rPr>
        <w:t>2</w:t>
      </w:r>
      <w:r w:rsidRPr="009873A3">
        <w:rPr>
          <w:rFonts w:ascii="Century Gothic" w:hAnsi="Century Gothic"/>
          <w:bCs/>
          <w:color w:val="000000"/>
          <w:szCs w:val="22"/>
        </w:rPr>
        <w:t xml:space="preserve"> ,n and </w:t>
      </w:r>
      <w:proofErr w:type="spellStart"/>
      <w:r w:rsidRPr="009873A3">
        <w:rPr>
          <w:rFonts w:ascii="Century Gothic" w:hAnsi="Century Gothic"/>
          <w:bCs/>
          <w:color w:val="000000"/>
          <w:szCs w:val="22"/>
        </w:rPr>
        <w:t>K</w:t>
      </w:r>
      <w:r w:rsidRPr="009873A3">
        <w:rPr>
          <w:rFonts w:ascii="Century Gothic" w:hAnsi="Century Gothic"/>
          <w:bCs/>
          <w:color w:val="000000"/>
          <w:szCs w:val="22"/>
          <w:vertAlign w:val="subscript"/>
        </w:rPr>
        <w:t>f</w:t>
      </w:r>
      <w:proofErr w:type="spellEnd"/>
      <w:r w:rsidRPr="009873A3">
        <w:rPr>
          <w:rFonts w:ascii="Century Gothic" w:hAnsi="Century Gothic"/>
          <w:bCs/>
          <w:color w:val="000000"/>
          <w:szCs w:val="22"/>
        </w:rPr>
        <w:t xml:space="preserve"> for </w:t>
      </w:r>
      <w:proofErr w:type="spellStart"/>
      <w:r w:rsidRPr="009873A3">
        <w:rPr>
          <w:rFonts w:ascii="Century Gothic" w:hAnsi="Century Gothic"/>
          <w:bCs/>
          <w:color w:val="000000"/>
          <w:szCs w:val="22"/>
        </w:rPr>
        <w:t>Freundlich</w:t>
      </w:r>
      <w:proofErr w:type="spellEnd"/>
      <w:r w:rsidRPr="009873A3">
        <w:rPr>
          <w:rFonts w:ascii="Century Gothic" w:hAnsi="Century Gothic"/>
          <w:bCs/>
          <w:color w:val="000000"/>
          <w:szCs w:val="22"/>
        </w:rPr>
        <w:t xml:space="preserve"> adsorption isotherm model</w:t>
      </w:r>
    </w:p>
    <w:tbl>
      <w:tblPr>
        <w:tblW w:w="0" w:type="auto"/>
        <w:tblLook w:val="04A0" w:firstRow="1" w:lastRow="0" w:firstColumn="1" w:lastColumn="0" w:noHBand="0" w:noVBand="1"/>
      </w:tblPr>
      <w:tblGrid>
        <w:gridCol w:w="1239"/>
        <w:gridCol w:w="1160"/>
        <w:gridCol w:w="1132"/>
        <w:gridCol w:w="1140"/>
      </w:tblGrid>
      <w:tr w:rsidR="009873A3" w:rsidRPr="007D0042" w:rsidTr="007D0042">
        <w:trPr>
          <w:trHeight w:val="453"/>
        </w:trPr>
        <w:tc>
          <w:tcPr>
            <w:tcW w:w="1242" w:type="dxa"/>
            <w:tcBorders>
              <w:bottom w:val="single" w:sz="4" w:space="0" w:color="7F7F7F"/>
              <w:right w:val="single" w:sz="4" w:space="0" w:color="auto"/>
            </w:tcBorders>
            <w:shd w:val="clear" w:color="auto" w:fill="FFFFFF"/>
          </w:tcPr>
          <w:p w:rsidR="009873A3" w:rsidRPr="007D0042" w:rsidRDefault="009873A3" w:rsidP="009873A3">
            <w:pPr>
              <w:pStyle w:val="TAMainText"/>
              <w:rPr>
                <w:rFonts w:ascii="Century Gothic" w:hAnsi="Century Gothic"/>
                <w:b/>
                <w:i/>
                <w:iCs/>
                <w:color w:val="000000"/>
                <w:sz w:val="16"/>
                <w:szCs w:val="16"/>
              </w:rPr>
            </w:pPr>
            <w:r w:rsidRPr="007D0042">
              <w:rPr>
                <w:rFonts w:ascii="Century Gothic" w:hAnsi="Century Gothic"/>
                <w:b/>
                <w:i/>
                <w:iCs/>
                <w:color w:val="000000"/>
                <w:sz w:val="16"/>
                <w:szCs w:val="16"/>
              </w:rPr>
              <w:t>Temp. °C</w:t>
            </w:r>
          </w:p>
        </w:tc>
        <w:tc>
          <w:tcPr>
            <w:tcW w:w="3440" w:type="dxa"/>
            <w:gridSpan w:val="3"/>
            <w:tcBorders>
              <w:left w:val="single" w:sz="4" w:space="0" w:color="auto"/>
              <w:bottom w:val="single" w:sz="4" w:space="0" w:color="7F7F7F"/>
            </w:tcBorders>
            <w:shd w:val="clear" w:color="auto" w:fill="FFFFFF"/>
          </w:tcPr>
          <w:p w:rsidR="009873A3" w:rsidRPr="007D0042" w:rsidRDefault="009873A3" w:rsidP="009873A3">
            <w:pPr>
              <w:pStyle w:val="TAMainText"/>
              <w:rPr>
                <w:rFonts w:ascii="Century Gothic" w:hAnsi="Century Gothic"/>
                <w:b/>
                <w:i/>
                <w:iCs/>
                <w:color w:val="000000"/>
                <w:sz w:val="16"/>
                <w:szCs w:val="16"/>
              </w:rPr>
            </w:pPr>
            <w:proofErr w:type="spellStart"/>
            <w:r w:rsidRPr="007D0042">
              <w:rPr>
                <w:rFonts w:ascii="Century Gothic" w:hAnsi="Century Gothic"/>
                <w:b/>
                <w:i/>
                <w:iCs/>
                <w:color w:val="000000"/>
                <w:sz w:val="16"/>
                <w:szCs w:val="16"/>
              </w:rPr>
              <w:t>Freundlich</w:t>
            </w:r>
            <w:proofErr w:type="spellEnd"/>
            <w:r w:rsidRPr="007D0042">
              <w:rPr>
                <w:rFonts w:ascii="Century Gothic" w:hAnsi="Century Gothic"/>
                <w:b/>
                <w:i/>
                <w:iCs/>
                <w:color w:val="000000"/>
                <w:sz w:val="16"/>
                <w:szCs w:val="16"/>
              </w:rPr>
              <w:t xml:space="preserve"> adsorption isotherm model</w:t>
            </w:r>
          </w:p>
        </w:tc>
      </w:tr>
      <w:tr w:rsidR="009873A3" w:rsidRPr="007D0042" w:rsidTr="007D0042">
        <w:trPr>
          <w:trHeight w:val="236"/>
        </w:trPr>
        <w:tc>
          <w:tcPr>
            <w:tcW w:w="1242" w:type="dxa"/>
            <w:tcBorders>
              <w:bottom w:val="single" w:sz="4" w:space="0" w:color="auto"/>
              <w:right w:val="single" w:sz="4" w:space="0" w:color="7F7F7F"/>
            </w:tcBorders>
            <w:shd w:val="clear" w:color="auto" w:fill="FFFFFF"/>
          </w:tcPr>
          <w:p w:rsidR="009873A3" w:rsidRPr="007D0042" w:rsidRDefault="009873A3" w:rsidP="009873A3">
            <w:pPr>
              <w:pStyle w:val="TAMainText"/>
              <w:rPr>
                <w:rFonts w:ascii="Century Gothic" w:hAnsi="Century Gothic"/>
                <w:b/>
                <w:i/>
                <w:iCs/>
                <w:color w:val="000000"/>
                <w:sz w:val="16"/>
                <w:szCs w:val="16"/>
              </w:rPr>
            </w:pPr>
          </w:p>
        </w:tc>
        <w:tc>
          <w:tcPr>
            <w:tcW w:w="1163" w:type="dxa"/>
            <w:tcBorders>
              <w:bottom w:val="single" w:sz="4" w:space="0" w:color="auto"/>
            </w:tcBorders>
            <w:shd w:val="clear" w:color="auto" w:fill="auto"/>
          </w:tcPr>
          <w:p w:rsidR="009873A3" w:rsidRPr="007D0042" w:rsidRDefault="009873A3" w:rsidP="009873A3">
            <w:pPr>
              <w:pStyle w:val="TAMainText"/>
              <w:rPr>
                <w:rFonts w:ascii="Century Gothic" w:hAnsi="Century Gothic"/>
                <w:b/>
                <w:color w:val="000000"/>
                <w:sz w:val="16"/>
                <w:szCs w:val="16"/>
              </w:rPr>
            </w:pPr>
            <w:r w:rsidRPr="007D0042">
              <w:rPr>
                <w:rFonts w:ascii="Century Gothic" w:hAnsi="Century Gothic"/>
                <w:b/>
                <w:color w:val="000000"/>
                <w:sz w:val="16"/>
                <w:szCs w:val="16"/>
              </w:rPr>
              <w:t>R</w:t>
            </w:r>
            <w:r w:rsidRPr="007D0042">
              <w:rPr>
                <w:rFonts w:ascii="Century Gothic" w:hAnsi="Century Gothic"/>
                <w:b/>
                <w:color w:val="000000"/>
                <w:sz w:val="16"/>
                <w:szCs w:val="16"/>
                <w:vertAlign w:val="superscript"/>
              </w:rPr>
              <w:t>2</w:t>
            </w:r>
          </w:p>
        </w:tc>
        <w:tc>
          <w:tcPr>
            <w:tcW w:w="1134" w:type="dxa"/>
            <w:tcBorders>
              <w:bottom w:val="single" w:sz="4" w:space="0" w:color="auto"/>
            </w:tcBorders>
            <w:shd w:val="clear" w:color="auto" w:fill="auto"/>
          </w:tcPr>
          <w:p w:rsidR="009873A3" w:rsidRPr="007D0042" w:rsidRDefault="009873A3" w:rsidP="009873A3">
            <w:pPr>
              <w:pStyle w:val="TAMainText"/>
              <w:rPr>
                <w:rFonts w:ascii="Century Gothic" w:hAnsi="Century Gothic"/>
                <w:b/>
                <w:color w:val="000000"/>
                <w:sz w:val="16"/>
                <w:szCs w:val="16"/>
              </w:rPr>
            </w:pPr>
            <w:proofErr w:type="spellStart"/>
            <w:r w:rsidRPr="007D0042">
              <w:rPr>
                <w:rFonts w:ascii="Century Gothic" w:hAnsi="Century Gothic"/>
                <w:b/>
                <w:color w:val="000000"/>
                <w:sz w:val="16"/>
                <w:szCs w:val="16"/>
              </w:rPr>
              <w:t>K</w:t>
            </w:r>
            <w:r w:rsidRPr="007D0042">
              <w:rPr>
                <w:rFonts w:ascii="Century Gothic" w:hAnsi="Century Gothic"/>
                <w:b/>
                <w:color w:val="000000"/>
                <w:sz w:val="16"/>
                <w:szCs w:val="16"/>
                <w:vertAlign w:val="subscript"/>
              </w:rPr>
              <w:t>f</w:t>
            </w:r>
            <w:proofErr w:type="spellEnd"/>
          </w:p>
        </w:tc>
        <w:tc>
          <w:tcPr>
            <w:tcW w:w="1143" w:type="dxa"/>
            <w:tcBorders>
              <w:bottom w:val="single" w:sz="4" w:space="0" w:color="auto"/>
            </w:tcBorders>
            <w:shd w:val="clear" w:color="auto" w:fill="auto"/>
          </w:tcPr>
          <w:p w:rsidR="009873A3" w:rsidRPr="007D0042" w:rsidRDefault="009873A3" w:rsidP="009873A3">
            <w:pPr>
              <w:pStyle w:val="TAMainText"/>
              <w:rPr>
                <w:rFonts w:ascii="Century Gothic" w:hAnsi="Century Gothic"/>
                <w:b/>
                <w:color w:val="000000"/>
                <w:sz w:val="16"/>
                <w:szCs w:val="16"/>
              </w:rPr>
            </w:pPr>
            <w:r w:rsidRPr="007D0042">
              <w:rPr>
                <w:rFonts w:ascii="Century Gothic" w:hAnsi="Century Gothic"/>
                <w:b/>
                <w:color w:val="000000"/>
                <w:sz w:val="16"/>
                <w:szCs w:val="16"/>
              </w:rPr>
              <w:t>n</w:t>
            </w:r>
          </w:p>
        </w:tc>
      </w:tr>
      <w:tr w:rsidR="009873A3" w:rsidRPr="007D0042" w:rsidTr="007D0042">
        <w:trPr>
          <w:trHeight w:val="226"/>
        </w:trPr>
        <w:tc>
          <w:tcPr>
            <w:tcW w:w="1242" w:type="dxa"/>
            <w:tcBorders>
              <w:top w:val="single" w:sz="4" w:space="0" w:color="auto"/>
              <w:right w:val="single" w:sz="4" w:space="0" w:color="7F7F7F"/>
            </w:tcBorders>
            <w:shd w:val="clear" w:color="auto" w:fill="FFFFFF"/>
          </w:tcPr>
          <w:p w:rsidR="009873A3" w:rsidRPr="007D0042" w:rsidRDefault="009873A3" w:rsidP="009873A3">
            <w:pPr>
              <w:pStyle w:val="TAMainText"/>
              <w:rPr>
                <w:rFonts w:ascii="Century Gothic" w:hAnsi="Century Gothic"/>
                <w:bCs/>
                <w:i/>
                <w:iCs/>
                <w:color w:val="000000"/>
                <w:sz w:val="16"/>
                <w:szCs w:val="16"/>
              </w:rPr>
            </w:pPr>
            <w:r w:rsidRPr="007D0042">
              <w:rPr>
                <w:rFonts w:ascii="Century Gothic" w:hAnsi="Century Gothic"/>
                <w:bCs/>
                <w:i/>
                <w:iCs/>
                <w:color w:val="000000"/>
                <w:sz w:val="16"/>
                <w:szCs w:val="16"/>
              </w:rPr>
              <w:t>20</w:t>
            </w:r>
          </w:p>
        </w:tc>
        <w:tc>
          <w:tcPr>
            <w:tcW w:w="1163" w:type="dxa"/>
            <w:tcBorders>
              <w:top w:val="single" w:sz="4" w:space="0" w:color="auto"/>
            </w:tcBorders>
            <w:shd w:val="clear" w:color="auto" w:fill="auto"/>
          </w:tcPr>
          <w:p w:rsidR="009873A3" w:rsidRPr="007D0042" w:rsidRDefault="009873A3"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0.9989</w:t>
            </w:r>
          </w:p>
        </w:tc>
        <w:tc>
          <w:tcPr>
            <w:tcW w:w="1134" w:type="dxa"/>
            <w:tcBorders>
              <w:top w:val="single" w:sz="4" w:space="0" w:color="auto"/>
            </w:tcBorders>
            <w:shd w:val="clear" w:color="auto" w:fill="auto"/>
          </w:tcPr>
          <w:p w:rsidR="009873A3" w:rsidRPr="007D0042" w:rsidRDefault="009873A3"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0.0732</w:t>
            </w:r>
          </w:p>
        </w:tc>
        <w:tc>
          <w:tcPr>
            <w:tcW w:w="1143" w:type="dxa"/>
            <w:tcBorders>
              <w:top w:val="single" w:sz="4" w:space="0" w:color="auto"/>
            </w:tcBorders>
            <w:shd w:val="clear" w:color="auto" w:fill="auto"/>
          </w:tcPr>
          <w:p w:rsidR="009873A3" w:rsidRPr="007D0042" w:rsidRDefault="009873A3"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1.0419</w:t>
            </w:r>
          </w:p>
        </w:tc>
      </w:tr>
      <w:tr w:rsidR="009873A3" w:rsidRPr="007D0042" w:rsidTr="007D0042">
        <w:trPr>
          <w:trHeight w:val="226"/>
        </w:trPr>
        <w:tc>
          <w:tcPr>
            <w:tcW w:w="1242" w:type="dxa"/>
            <w:tcBorders>
              <w:right w:val="single" w:sz="4" w:space="0" w:color="7F7F7F"/>
            </w:tcBorders>
            <w:shd w:val="clear" w:color="auto" w:fill="FFFFFF"/>
          </w:tcPr>
          <w:p w:rsidR="009873A3" w:rsidRPr="007D0042" w:rsidRDefault="009873A3" w:rsidP="009873A3">
            <w:pPr>
              <w:pStyle w:val="TAMainText"/>
              <w:rPr>
                <w:rFonts w:ascii="Century Gothic" w:hAnsi="Century Gothic"/>
                <w:bCs/>
                <w:i/>
                <w:iCs/>
                <w:color w:val="000000"/>
                <w:sz w:val="16"/>
                <w:szCs w:val="16"/>
              </w:rPr>
            </w:pPr>
            <w:r w:rsidRPr="007D0042">
              <w:rPr>
                <w:rFonts w:ascii="Century Gothic" w:hAnsi="Century Gothic"/>
                <w:bCs/>
                <w:i/>
                <w:iCs/>
                <w:color w:val="000000"/>
                <w:sz w:val="16"/>
                <w:szCs w:val="16"/>
              </w:rPr>
              <w:t>30</w:t>
            </w:r>
          </w:p>
        </w:tc>
        <w:tc>
          <w:tcPr>
            <w:tcW w:w="1163" w:type="dxa"/>
            <w:shd w:val="clear" w:color="auto" w:fill="auto"/>
          </w:tcPr>
          <w:p w:rsidR="009873A3" w:rsidRPr="007D0042" w:rsidRDefault="009873A3"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1</w:t>
            </w:r>
          </w:p>
        </w:tc>
        <w:tc>
          <w:tcPr>
            <w:tcW w:w="1134" w:type="dxa"/>
            <w:shd w:val="clear" w:color="auto" w:fill="auto"/>
          </w:tcPr>
          <w:p w:rsidR="009873A3" w:rsidRPr="007D0042" w:rsidRDefault="009873A3"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0.1369</w:t>
            </w:r>
          </w:p>
        </w:tc>
        <w:tc>
          <w:tcPr>
            <w:tcW w:w="1143" w:type="dxa"/>
            <w:shd w:val="clear" w:color="auto" w:fill="auto"/>
          </w:tcPr>
          <w:p w:rsidR="009873A3" w:rsidRPr="007D0042" w:rsidRDefault="009873A3"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1.1516</w:t>
            </w:r>
          </w:p>
        </w:tc>
      </w:tr>
      <w:tr w:rsidR="009873A3" w:rsidRPr="007D0042" w:rsidTr="007D0042">
        <w:trPr>
          <w:trHeight w:val="226"/>
        </w:trPr>
        <w:tc>
          <w:tcPr>
            <w:tcW w:w="1242" w:type="dxa"/>
            <w:tcBorders>
              <w:bottom w:val="single" w:sz="4" w:space="0" w:color="auto"/>
              <w:right w:val="single" w:sz="4" w:space="0" w:color="7F7F7F"/>
            </w:tcBorders>
            <w:shd w:val="clear" w:color="auto" w:fill="FFFFFF"/>
          </w:tcPr>
          <w:p w:rsidR="009873A3" w:rsidRPr="007D0042" w:rsidRDefault="009873A3" w:rsidP="009873A3">
            <w:pPr>
              <w:pStyle w:val="TAMainText"/>
              <w:rPr>
                <w:rFonts w:ascii="Century Gothic" w:hAnsi="Century Gothic"/>
                <w:bCs/>
                <w:i/>
                <w:iCs/>
                <w:color w:val="000000"/>
                <w:sz w:val="16"/>
                <w:szCs w:val="16"/>
              </w:rPr>
            </w:pPr>
            <w:r w:rsidRPr="007D0042">
              <w:rPr>
                <w:rFonts w:ascii="Century Gothic" w:hAnsi="Century Gothic"/>
                <w:bCs/>
                <w:i/>
                <w:iCs/>
                <w:color w:val="000000"/>
                <w:sz w:val="16"/>
                <w:szCs w:val="16"/>
              </w:rPr>
              <w:t>40</w:t>
            </w:r>
          </w:p>
        </w:tc>
        <w:tc>
          <w:tcPr>
            <w:tcW w:w="1163" w:type="dxa"/>
            <w:tcBorders>
              <w:bottom w:val="single" w:sz="4" w:space="0" w:color="auto"/>
            </w:tcBorders>
            <w:shd w:val="clear" w:color="auto" w:fill="auto"/>
          </w:tcPr>
          <w:p w:rsidR="009873A3" w:rsidRPr="007D0042" w:rsidRDefault="009873A3"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0.9983</w:t>
            </w:r>
          </w:p>
        </w:tc>
        <w:tc>
          <w:tcPr>
            <w:tcW w:w="1134" w:type="dxa"/>
            <w:tcBorders>
              <w:bottom w:val="single" w:sz="4" w:space="0" w:color="auto"/>
            </w:tcBorders>
            <w:shd w:val="clear" w:color="auto" w:fill="auto"/>
          </w:tcPr>
          <w:p w:rsidR="009873A3" w:rsidRPr="007D0042" w:rsidRDefault="009873A3"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0.05409</w:t>
            </w:r>
          </w:p>
        </w:tc>
        <w:tc>
          <w:tcPr>
            <w:tcW w:w="1143" w:type="dxa"/>
            <w:tcBorders>
              <w:bottom w:val="single" w:sz="4" w:space="0" w:color="auto"/>
            </w:tcBorders>
            <w:shd w:val="clear" w:color="auto" w:fill="auto"/>
          </w:tcPr>
          <w:p w:rsidR="009873A3" w:rsidRPr="007D0042" w:rsidRDefault="009873A3" w:rsidP="009873A3">
            <w:pPr>
              <w:pStyle w:val="TAMainText"/>
              <w:rPr>
                <w:rFonts w:ascii="Century Gothic" w:hAnsi="Century Gothic"/>
                <w:bCs/>
                <w:color w:val="000000"/>
                <w:sz w:val="16"/>
                <w:szCs w:val="16"/>
              </w:rPr>
            </w:pPr>
            <w:r w:rsidRPr="007D0042">
              <w:rPr>
                <w:rFonts w:ascii="Century Gothic" w:hAnsi="Century Gothic"/>
                <w:bCs/>
                <w:color w:val="000000"/>
                <w:sz w:val="16"/>
                <w:szCs w:val="16"/>
              </w:rPr>
              <w:t>1.0021</w:t>
            </w:r>
          </w:p>
        </w:tc>
      </w:tr>
    </w:tbl>
    <w:p w:rsidR="009873A3" w:rsidRPr="009873A3" w:rsidRDefault="009873A3" w:rsidP="009873A3">
      <w:pPr>
        <w:pStyle w:val="TAMainText"/>
        <w:spacing w:line="240" w:lineRule="auto"/>
        <w:rPr>
          <w:rFonts w:ascii="Century Gothic" w:hAnsi="Century Gothic"/>
          <w:bCs/>
          <w:color w:val="000000"/>
          <w:szCs w:val="22"/>
        </w:rPr>
      </w:pPr>
    </w:p>
    <w:p w:rsidR="009873A3" w:rsidRPr="00A7746E" w:rsidRDefault="009873A3" w:rsidP="00A7746E">
      <w:pPr>
        <w:pStyle w:val="TAMainText"/>
        <w:numPr>
          <w:ilvl w:val="0"/>
          <w:numId w:val="32"/>
        </w:numPr>
        <w:spacing w:line="240" w:lineRule="auto"/>
        <w:ind w:left="426"/>
        <w:rPr>
          <w:rFonts w:ascii="Century Gothic" w:hAnsi="Century Gothic"/>
          <w:b/>
          <w:caps/>
          <w:color w:val="800000"/>
          <w:sz w:val="22"/>
          <w:szCs w:val="22"/>
        </w:rPr>
      </w:pPr>
      <w:r w:rsidRPr="00A7746E">
        <w:rPr>
          <w:rFonts w:ascii="Century Gothic" w:hAnsi="Century Gothic"/>
          <w:b/>
          <w:caps/>
          <w:color w:val="800000"/>
          <w:sz w:val="22"/>
          <w:szCs w:val="22"/>
        </w:rPr>
        <w:t xml:space="preserve">Conclution </w:t>
      </w:r>
    </w:p>
    <w:p w:rsidR="009873A3" w:rsidRPr="009873A3" w:rsidRDefault="009873A3" w:rsidP="009873A3">
      <w:pPr>
        <w:pStyle w:val="TAMainText"/>
        <w:spacing w:line="240" w:lineRule="auto"/>
        <w:rPr>
          <w:rFonts w:ascii="Century Gothic" w:hAnsi="Century Gothic"/>
          <w:bCs/>
          <w:color w:val="000000"/>
          <w:szCs w:val="22"/>
        </w:rPr>
      </w:pPr>
      <w:r w:rsidRPr="009873A3">
        <w:rPr>
          <w:rFonts w:ascii="Century Gothic" w:hAnsi="Century Gothic"/>
          <w:bCs/>
          <w:color w:val="000000"/>
          <w:szCs w:val="22"/>
        </w:rPr>
        <w:t xml:space="preserve">Activated carbon (PDAC) impregnated with </w:t>
      </w:r>
      <w:proofErr w:type="spellStart"/>
      <w:r w:rsidRPr="009873A3">
        <w:rPr>
          <w:rFonts w:ascii="Century Gothic" w:hAnsi="Century Gothic"/>
          <w:bCs/>
          <w:color w:val="000000"/>
          <w:szCs w:val="22"/>
        </w:rPr>
        <w:t>Cu</w:t>
      </w:r>
      <w:r w:rsidRPr="009873A3">
        <w:rPr>
          <w:rFonts w:ascii="Cambria Math" w:hAnsi="Cambria Math" w:cs="Cambria Math"/>
          <w:bCs/>
          <w:color w:val="000000"/>
          <w:szCs w:val="22"/>
        </w:rPr>
        <w:t>₂</w:t>
      </w:r>
      <w:r w:rsidRPr="009873A3">
        <w:rPr>
          <w:rFonts w:ascii="Century Gothic" w:hAnsi="Century Gothic"/>
          <w:bCs/>
          <w:color w:val="000000"/>
          <w:szCs w:val="22"/>
        </w:rPr>
        <w:t>Cl</w:t>
      </w:r>
      <w:proofErr w:type="spellEnd"/>
      <w:r w:rsidRPr="009873A3">
        <w:rPr>
          <w:rFonts w:ascii="Century Gothic" w:hAnsi="Century Gothic"/>
          <w:bCs/>
          <w:color w:val="000000"/>
          <w:szCs w:val="22"/>
        </w:rPr>
        <w:t xml:space="preserve"> as an adsorbent for desulfurization of heavy naphtha</w:t>
      </w:r>
      <w:r w:rsidRPr="009873A3">
        <w:rPr>
          <w:rFonts w:ascii="Century Gothic" w:hAnsi="Century Gothic"/>
          <w:bCs/>
          <w:color w:val="000000"/>
          <w:szCs w:val="22"/>
          <w:rtl/>
        </w:rPr>
        <w:t xml:space="preserve"> </w:t>
      </w:r>
      <w:r w:rsidRPr="009873A3">
        <w:rPr>
          <w:rFonts w:ascii="Century Gothic" w:hAnsi="Century Gothic"/>
          <w:bCs/>
          <w:color w:val="000000"/>
          <w:szCs w:val="22"/>
        </w:rPr>
        <w:t xml:space="preserve">and proved successful in the process. The response surface methodology (RSM) approach was used </w:t>
      </w:r>
      <w:r w:rsidRPr="009873A3">
        <w:rPr>
          <w:rFonts w:ascii="Century Gothic" w:hAnsi="Century Gothic"/>
          <w:bCs/>
          <w:color w:val="000000"/>
          <w:szCs w:val="22"/>
        </w:rPr>
        <w:lastRenderedPageBreak/>
        <w:t xml:space="preserve">effectively to determine the optimal operating conditions, leading to 71% maximum sulfur removal efficiency under mild operating conditions. The kinetic study validated the pseudo-second-order model for sulfur adsorption, suggesting that chemisorption was the dominant adsorption mechanism. The isotherms indicated beneficial sulfur sorption with </w:t>
      </w:r>
      <w:proofErr w:type="spellStart"/>
      <w:r w:rsidRPr="009873A3">
        <w:rPr>
          <w:rFonts w:ascii="Century Gothic" w:hAnsi="Century Gothic"/>
          <w:bCs/>
          <w:color w:val="000000"/>
          <w:szCs w:val="22"/>
        </w:rPr>
        <w:t>Freundlich</w:t>
      </w:r>
      <w:proofErr w:type="spellEnd"/>
      <w:r w:rsidRPr="009873A3">
        <w:rPr>
          <w:rFonts w:ascii="Century Gothic" w:hAnsi="Century Gothic"/>
          <w:bCs/>
          <w:color w:val="000000"/>
          <w:szCs w:val="22"/>
        </w:rPr>
        <w:t xml:space="preserve"> model appropriately describing the multilayer sorption mode as a function of temperature.</w:t>
      </w:r>
    </w:p>
    <w:p w:rsidR="009873A3" w:rsidRPr="009873A3" w:rsidRDefault="009873A3" w:rsidP="009873A3">
      <w:pPr>
        <w:pStyle w:val="TAMainText"/>
        <w:spacing w:line="240" w:lineRule="auto"/>
        <w:rPr>
          <w:rFonts w:ascii="Century Gothic" w:hAnsi="Century Gothic"/>
          <w:bCs/>
          <w:color w:val="000000"/>
          <w:szCs w:val="22"/>
        </w:rPr>
      </w:pPr>
      <w:r w:rsidRPr="009873A3">
        <w:rPr>
          <w:rFonts w:ascii="Century Gothic" w:hAnsi="Century Gothic"/>
          <w:bCs/>
          <w:color w:val="000000"/>
          <w:szCs w:val="22"/>
        </w:rPr>
        <w:t>This study underscores the potential of agricultural biomass waste, such as date pits, as a valuable source of adsorbents for petroleum refining, providing a cost-effective and eco-friendly alternative to traditional desulfurization processes. This process not only aids in the production of cleaner fuels but also facilitates waste utilization and resource sustainability in biomass-rich areas. Future research could explore adsorbent regeneration, scalability, and commercialization to enhance this technology.</w:t>
      </w:r>
    </w:p>
    <w:p w:rsidR="009873A3" w:rsidRDefault="009873A3" w:rsidP="00CF510F">
      <w:pPr>
        <w:pStyle w:val="TAMainText"/>
        <w:spacing w:line="240" w:lineRule="auto"/>
        <w:ind w:firstLine="0"/>
        <w:rPr>
          <w:rFonts w:ascii="Century Gothic" w:hAnsi="Century Gothic"/>
          <w:bCs/>
          <w:color w:val="000000"/>
          <w:szCs w:val="22"/>
        </w:rPr>
        <w:sectPr w:rsidR="009873A3" w:rsidSect="009873A3">
          <w:type w:val="continuous"/>
          <w:pgSz w:w="12240" w:h="15840"/>
          <w:pgMar w:top="720" w:right="1094" w:bottom="950" w:left="1094" w:header="720" w:footer="720" w:gutter="0"/>
          <w:cols w:num="2" w:space="709"/>
        </w:sectPr>
      </w:pPr>
    </w:p>
    <w:p w:rsidR="009873A3" w:rsidRDefault="009873A3" w:rsidP="00CF510F">
      <w:pPr>
        <w:pStyle w:val="TAMainText"/>
        <w:spacing w:line="240" w:lineRule="auto"/>
        <w:ind w:firstLine="0"/>
        <w:rPr>
          <w:rFonts w:ascii="Century Gothic" w:hAnsi="Century Gothic"/>
          <w:bCs/>
          <w:color w:val="000000"/>
          <w:szCs w:val="22"/>
        </w:rPr>
        <w:sectPr w:rsidR="009873A3" w:rsidSect="00B66CC9">
          <w:type w:val="continuous"/>
          <w:pgSz w:w="12240" w:h="15840"/>
          <w:pgMar w:top="720" w:right="1094" w:bottom="950" w:left="1094" w:header="720" w:footer="720" w:gutter="0"/>
          <w:cols w:space="709"/>
        </w:sectPr>
      </w:pPr>
    </w:p>
    <w:p w:rsidR="009873A3" w:rsidRPr="009873A3" w:rsidRDefault="009873A3" w:rsidP="00CF510F">
      <w:pPr>
        <w:pStyle w:val="TAMainText"/>
        <w:spacing w:line="240" w:lineRule="auto"/>
        <w:ind w:firstLine="0"/>
        <w:rPr>
          <w:rFonts w:ascii="Century Gothic" w:hAnsi="Century Gothic"/>
          <w:bCs/>
          <w:color w:val="000000"/>
          <w:szCs w:val="22"/>
        </w:rPr>
      </w:pPr>
    </w:p>
    <w:p w:rsidR="009873A3" w:rsidRPr="009873A3" w:rsidRDefault="009873A3" w:rsidP="009873A3">
      <w:pPr>
        <w:pStyle w:val="TAMainText"/>
        <w:spacing w:line="240" w:lineRule="auto"/>
        <w:rPr>
          <w:rFonts w:ascii="Century Gothic" w:hAnsi="Century Gothic"/>
          <w:bCs/>
          <w:color w:val="000000"/>
          <w:szCs w:val="22"/>
        </w:rPr>
      </w:pPr>
      <w:proofErr w:type="spellStart"/>
      <w:proofErr w:type="gramStart"/>
      <w:r w:rsidRPr="009873A3">
        <w:rPr>
          <w:rFonts w:ascii="Century Gothic" w:hAnsi="Century Gothic"/>
          <w:bCs/>
          <w:color w:val="000000"/>
          <w:szCs w:val="22"/>
        </w:rPr>
        <w:t>Referances</w:t>
      </w:r>
      <w:proofErr w:type="spellEnd"/>
      <w:r w:rsidRPr="009873A3">
        <w:rPr>
          <w:rFonts w:ascii="Century Gothic" w:hAnsi="Century Gothic"/>
          <w:bCs/>
          <w:color w:val="000000"/>
          <w:szCs w:val="22"/>
        </w:rPr>
        <w:t xml:space="preserve"> :</w:t>
      </w:r>
      <w:proofErr w:type="gramEnd"/>
    </w:p>
    <w:p w:rsidR="00F153E5" w:rsidRPr="00F153E5" w:rsidRDefault="009873A3" w:rsidP="00F153E5">
      <w:pPr>
        <w:widowControl w:val="0"/>
        <w:autoSpaceDE w:val="0"/>
        <w:autoSpaceDN w:val="0"/>
        <w:adjustRightInd w:val="0"/>
        <w:spacing w:line="240" w:lineRule="exact"/>
        <w:ind w:left="640" w:hanging="640"/>
        <w:rPr>
          <w:rFonts w:ascii="Century Gothic" w:hAnsi="Century Gothic"/>
          <w:noProof/>
          <w:sz w:val="18"/>
          <w:szCs w:val="24"/>
        </w:rPr>
      </w:pPr>
      <w:r w:rsidRPr="009873A3">
        <w:rPr>
          <w:rFonts w:ascii="Century Gothic" w:hAnsi="Century Gothic"/>
          <w:bCs/>
          <w:color w:val="000000"/>
          <w:szCs w:val="22"/>
        </w:rPr>
        <w:fldChar w:fldCharType="begin" w:fldLock="1"/>
      </w:r>
      <w:r w:rsidRPr="009873A3">
        <w:rPr>
          <w:rFonts w:ascii="Century Gothic" w:hAnsi="Century Gothic"/>
          <w:bCs/>
          <w:color w:val="000000"/>
          <w:szCs w:val="22"/>
        </w:rPr>
        <w:instrText xml:space="preserve">ADDIN Mendeley Bibliography CSL_BIBLIOGRAPHY </w:instrText>
      </w:r>
      <w:r w:rsidRPr="009873A3">
        <w:rPr>
          <w:rFonts w:ascii="Century Gothic" w:hAnsi="Century Gothic"/>
          <w:bCs/>
          <w:color w:val="000000"/>
          <w:szCs w:val="22"/>
        </w:rPr>
        <w:fldChar w:fldCharType="separate"/>
      </w:r>
      <w:r w:rsidR="00F153E5" w:rsidRPr="00F153E5">
        <w:rPr>
          <w:rFonts w:ascii="Century Gothic" w:hAnsi="Century Gothic"/>
          <w:noProof/>
          <w:sz w:val="18"/>
          <w:szCs w:val="24"/>
        </w:rPr>
        <w:t>[1]</w:t>
      </w:r>
      <w:r w:rsidR="00F153E5" w:rsidRPr="00F153E5">
        <w:rPr>
          <w:rFonts w:ascii="Century Gothic" w:hAnsi="Century Gothic"/>
          <w:noProof/>
          <w:sz w:val="18"/>
          <w:szCs w:val="24"/>
        </w:rPr>
        <w:tab/>
      </w:r>
      <w:bookmarkStart w:id="1" w:name="refr1"/>
      <w:r w:rsidR="003A4009">
        <w:rPr>
          <w:rFonts w:ascii="Century Gothic" w:hAnsi="Century Gothic"/>
          <w:noProof/>
          <w:sz w:val="18"/>
          <w:szCs w:val="24"/>
        </w:rPr>
        <w:fldChar w:fldCharType="begin"/>
      </w:r>
      <w:r w:rsidR="003A4009">
        <w:rPr>
          <w:rFonts w:ascii="Century Gothic" w:hAnsi="Century Gothic"/>
          <w:noProof/>
          <w:sz w:val="18"/>
          <w:szCs w:val="24"/>
        </w:rPr>
        <w:instrText xml:space="preserve"> HYPERLINK "malysa.docx" </w:instrText>
      </w:r>
      <w:r w:rsidR="003A4009">
        <w:rPr>
          <w:rFonts w:ascii="Century Gothic" w:hAnsi="Century Gothic"/>
          <w:noProof/>
          <w:sz w:val="18"/>
          <w:szCs w:val="24"/>
        </w:rPr>
        <w:fldChar w:fldCharType="separate"/>
      </w:r>
      <w:r w:rsidR="00F153E5" w:rsidRPr="003A4009">
        <w:rPr>
          <w:rStyle w:val="Hyperlink"/>
          <w:rFonts w:ascii="Century Gothic" w:hAnsi="Century Gothic"/>
          <w:noProof/>
          <w:sz w:val="18"/>
          <w:szCs w:val="24"/>
        </w:rPr>
        <w:t xml:space="preserve">V. C. Srivastava, “An evaluation of desulfurization technologies for sulfur removal from liquid fuels,” </w:t>
      </w:r>
      <w:r w:rsidR="00F153E5" w:rsidRPr="003A4009">
        <w:rPr>
          <w:rStyle w:val="Hyperlink"/>
          <w:rFonts w:ascii="Century Gothic" w:hAnsi="Century Gothic"/>
          <w:i/>
          <w:iCs/>
          <w:noProof/>
          <w:sz w:val="18"/>
          <w:szCs w:val="24"/>
        </w:rPr>
        <w:t>Rsc Adv.</w:t>
      </w:r>
      <w:r w:rsidR="00F153E5" w:rsidRPr="003A4009">
        <w:rPr>
          <w:rStyle w:val="Hyperlink"/>
          <w:rFonts w:ascii="Century Gothic" w:hAnsi="Century Gothic"/>
          <w:noProof/>
          <w:sz w:val="18"/>
          <w:szCs w:val="24"/>
        </w:rPr>
        <w:t>, vol. 2, no. 3, pp. 759–783, 2012.</w:t>
      </w:r>
      <w:bookmarkEnd w:id="1"/>
      <w:r w:rsidR="003A4009">
        <w:rPr>
          <w:rFonts w:ascii="Century Gothic" w:hAnsi="Century Gothic"/>
          <w:noProof/>
          <w:sz w:val="18"/>
          <w:szCs w:val="24"/>
        </w:rPr>
        <w:fldChar w:fldCharType="end"/>
      </w:r>
    </w:p>
    <w:p w:rsidR="00F153E5" w:rsidRPr="00F153E5" w:rsidRDefault="00F153E5" w:rsidP="00F153E5">
      <w:pPr>
        <w:widowControl w:val="0"/>
        <w:autoSpaceDE w:val="0"/>
        <w:autoSpaceDN w:val="0"/>
        <w:adjustRightInd w:val="0"/>
        <w:spacing w:line="240" w:lineRule="exact"/>
        <w:ind w:left="640" w:hanging="640"/>
        <w:rPr>
          <w:rFonts w:ascii="Century Gothic" w:hAnsi="Century Gothic"/>
          <w:noProof/>
          <w:sz w:val="18"/>
          <w:szCs w:val="24"/>
        </w:rPr>
      </w:pPr>
      <w:r w:rsidRPr="00F153E5">
        <w:rPr>
          <w:rFonts w:ascii="Century Gothic" w:hAnsi="Century Gothic"/>
          <w:noProof/>
          <w:sz w:val="18"/>
          <w:szCs w:val="24"/>
        </w:rPr>
        <w:t>[2]</w:t>
      </w:r>
      <w:r w:rsidRPr="00F153E5">
        <w:rPr>
          <w:rFonts w:ascii="Century Gothic" w:hAnsi="Century Gothic"/>
          <w:noProof/>
          <w:sz w:val="18"/>
          <w:szCs w:val="24"/>
        </w:rPr>
        <w:tab/>
      </w:r>
      <w:bookmarkStart w:id="2" w:name="refr2"/>
      <w:r w:rsidR="003A4009">
        <w:rPr>
          <w:rFonts w:ascii="Century Gothic" w:hAnsi="Century Gothic"/>
          <w:noProof/>
          <w:sz w:val="18"/>
          <w:szCs w:val="24"/>
        </w:rPr>
        <w:fldChar w:fldCharType="begin"/>
      </w:r>
      <w:r w:rsidR="003A4009">
        <w:rPr>
          <w:rFonts w:ascii="Century Gothic" w:hAnsi="Century Gothic"/>
          <w:noProof/>
          <w:sz w:val="18"/>
          <w:szCs w:val="24"/>
        </w:rPr>
        <w:instrText xml:space="preserve"> HYPERLINK "malysa.docx" </w:instrText>
      </w:r>
      <w:r w:rsidR="003A4009">
        <w:rPr>
          <w:rFonts w:ascii="Century Gothic" w:hAnsi="Century Gothic"/>
          <w:noProof/>
          <w:sz w:val="18"/>
          <w:szCs w:val="24"/>
        </w:rPr>
        <w:fldChar w:fldCharType="separate"/>
      </w:r>
      <w:r w:rsidRPr="003A4009">
        <w:rPr>
          <w:rStyle w:val="Hyperlink"/>
          <w:rFonts w:ascii="Century Gothic" w:hAnsi="Century Gothic"/>
          <w:noProof/>
          <w:sz w:val="18"/>
          <w:szCs w:val="24"/>
        </w:rPr>
        <w:t xml:space="preserve">C. Song, “An overview of new approaches to deep desulfurization for ultra-clean gasoline, diesel fuel and jet fuel,” </w:t>
      </w:r>
      <w:r w:rsidRPr="003A4009">
        <w:rPr>
          <w:rStyle w:val="Hyperlink"/>
          <w:rFonts w:ascii="Century Gothic" w:hAnsi="Century Gothic"/>
          <w:i/>
          <w:iCs/>
          <w:noProof/>
          <w:sz w:val="18"/>
          <w:szCs w:val="24"/>
        </w:rPr>
        <w:t>Catal. Today</w:t>
      </w:r>
      <w:r w:rsidRPr="003A4009">
        <w:rPr>
          <w:rStyle w:val="Hyperlink"/>
          <w:rFonts w:ascii="Century Gothic" w:hAnsi="Century Gothic"/>
          <w:noProof/>
          <w:sz w:val="18"/>
          <w:szCs w:val="24"/>
        </w:rPr>
        <w:t>, vol. 86, no. 1–4, 2003, doi: 10.1016/S0920-5861(03)00412-7.</w:t>
      </w:r>
      <w:bookmarkEnd w:id="2"/>
      <w:r w:rsidR="003A4009">
        <w:rPr>
          <w:rFonts w:ascii="Century Gothic" w:hAnsi="Century Gothic"/>
          <w:noProof/>
          <w:sz w:val="18"/>
          <w:szCs w:val="24"/>
        </w:rPr>
        <w:fldChar w:fldCharType="end"/>
      </w:r>
    </w:p>
    <w:p w:rsidR="00F153E5" w:rsidRPr="00F153E5" w:rsidRDefault="00F153E5" w:rsidP="00F153E5">
      <w:pPr>
        <w:widowControl w:val="0"/>
        <w:autoSpaceDE w:val="0"/>
        <w:autoSpaceDN w:val="0"/>
        <w:adjustRightInd w:val="0"/>
        <w:spacing w:line="240" w:lineRule="exact"/>
        <w:ind w:left="640" w:hanging="640"/>
        <w:rPr>
          <w:rFonts w:ascii="Century Gothic" w:hAnsi="Century Gothic"/>
          <w:noProof/>
          <w:sz w:val="18"/>
          <w:szCs w:val="24"/>
        </w:rPr>
      </w:pPr>
      <w:r w:rsidRPr="00F153E5">
        <w:rPr>
          <w:rFonts w:ascii="Century Gothic" w:hAnsi="Century Gothic"/>
          <w:noProof/>
          <w:sz w:val="18"/>
          <w:szCs w:val="24"/>
        </w:rPr>
        <w:t>[3]</w:t>
      </w:r>
      <w:r w:rsidRPr="00F153E5">
        <w:rPr>
          <w:rFonts w:ascii="Century Gothic" w:hAnsi="Century Gothic"/>
          <w:noProof/>
          <w:sz w:val="18"/>
          <w:szCs w:val="24"/>
        </w:rPr>
        <w:tab/>
      </w:r>
      <w:bookmarkStart w:id="3" w:name="refr3"/>
      <w:r w:rsidR="003A4009">
        <w:rPr>
          <w:rFonts w:ascii="Century Gothic" w:hAnsi="Century Gothic"/>
          <w:noProof/>
          <w:sz w:val="18"/>
          <w:szCs w:val="24"/>
        </w:rPr>
        <w:fldChar w:fldCharType="begin"/>
      </w:r>
      <w:r w:rsidR="003A4009">
        <w:rPr>
          <w:rFonts w:ascii="Century Gothic" w:hAnsi="Century Gothic"/>
          <w:noProof/>
          <w:sz w:val="18"/>
          <w:szCs w:val="24"/>
        </w:rPr>
        <w:instrText xml:space="preserve"> HYPERLINK "malysa.docx" </w:instrText>
      </w:r>
      <w:r w:rsidR="003A4009">
        <w:rPr>
          <w:rFonts w:ascii="Century Gothic" w:hAnsi="Century Gothic"/>
          <w:noProof/>
          <w:sz w:val="18"/>
          <w:szCs w:val="24"/>
        </w:rPr>
        <w:fldChar w:fldCharType="separate"/>
      </w:r>
      <w:r w:rsidRPr="003A4009">
        <w:rPr>
          <w:rStyle w:val="Hyperlink"/>
          <w:rFonts w:ascii="Century Gothic" w:hAnsi="Century Gothic"/>
          <w:noProof/>
          <w:sz w:val="18"/>
          <w:szCs w:val="24"/>
        </w:rPr>
        <w:t>I. V Babich and J. A. Moulijn, “Science and technology of novel processes for deep desulfurization of oil refinery streams: a review</w:t>
      </w:r>
      <w:r w:rsidRPr="003A4009">
        <w:rPr>
          <w:rStyle w:val="Hyperlink"/>
          <w:rFonts w:ascii="Segoe UI Symbol" w:hAnsi="Segoe UI Symbol" w:cs="Segoe UI Symbol"/>
          <w:noProof/>
          <w:sz w:val="18"/>
          <w:szCs w:val="24"/>
        </w:rPr>
        <w:t>☆</w:t>
      </w:r>
      <w:r w:rsidRPr="003A4009">
        <w:rPr>
          <w:rStyle w:val="Hyperlink"/>
          <w:rFonts w:ascii="Century Gothic" w:hAnsi="Century Gothic"/>
          <w:noProof/>
          <w:sz w:val="18"/>
          <w:szCs w:val="24"/>
        </w:rPr>
        <w:t xml:space="preserve">,” </w:t>
      </w:r>
      <w:r w:rsidRPr="003A4009">
        <w:rPr>
          <w:rStyle w:val="Hyperlink"/>
          <w:rFonts w:ascii="Century Gothic" w:hAnsi="Century Gothic"/>
          <w:i/>
          <w:iCs/>
          <w:noProof/>
          <w:sz w:val="18"/>
          <w:szCs w:val="24"/>
        </w:rPr>
        <w:t>Fuel</w:t>
      </w:r>
      <w:r w:rsidRPr="003A4009">
        <w:rPr>
          <w:rStyle w:val="Hyperlink"/>
          <w:rFonts w:ascii="Century Gothic" w:hAnsi="Century Gothic"/>
          <w:noProof/>
          <w:sz w:val="18"/>
          <w:szCs w:val="24"/>
        </w:rPr>
        <w:t>, vol. 82, no. 6, pp. 607–631, 2003.</w:t>
      </w:r>
      <w:bookmarkEnd w:id="3"/>
      <w:r w:rsidR="003A4009">
        <w:rPr>
          <w:rFonts w:ascii="Century Gothic" w:hAnsi="Century Gothic"/>
          <w:noProof/>
          <w:sz w:val="18"/>
          <w:szCs w:val="24"/>
        </w:rPr>
        <w:fldChar w:fldCharType="end"/>
      </w:r>
    </w:p>
    <w:p w:rsidR="00F153E5" w:rsidRPr="00F153E5" w:rsidRDefault="00F153E5" w:rsidP="00F153E5">
      <w:pPr>
        <w:widowControl w:val="0"/>
        <w:autoSpaceDE w:val="0"/>
        <w:autoSpaceDN w:val="0"/>
        <w:adjustRightInd w:val="0"/>
        <w:spacing w:line="240" w:lineRule="exact"/>
        <w:ind w:left="640" w:hanging="640"/>
        <w:rPr>
          <w:rFonts w:ascii="Century Gothic" w:hAnsi="Century Gothic"/>
          <w:noProof/>
          <w:sz w:val="18"/>
          <w:szCs w:val="24"/>
        </w:rPr>
      </w:pPr>
      <w:r w:rsidRPr="00F153E5">
        <w:rPr>
          <w:rFonts w:ascii="Century Gothic" w:hAnsi="Century Gothic"/>
          <w:noProof/>
          <w:sz w:val="18"/>
          <w:szCs w:val="24"/>
        </w:rPr>
        <w:t>[4]</w:t>
      </w:r>
      <w:r w:rsidRPr="00F153E5">
        <w:rPr>
          <w:rFonts w:ascii="Century Gothic" w:hAnsi="Century Gothic"/>
          <w:noProof/>
          <w:sz w:val="18"/>
          <w:szCs w:val="24"/>
        </w:rPr>
        <w:tab/>
      </w:r>
      <w:bookmarkStart w:id="4" w:name="refr4"/>
      <w:r w:rsidR="003A4009">
        <w:rPr>
          <w:rFonts w:ascii="Century Gothic" w:hAnsi="Century Gothic"/>
          <w:noProof/>
          <w:sz w:val="18"/>
          <w:szCs w:val="24"/>
        </w:rPr>
        <w:fldChar w:fldCharType="begin"/>
      </w:r>
      <w:r w:rsidR="003A4009">
        <w:rPr>
          <w:rFonts w:ascii="Century Gothic" w:hAnsi="Century Gothic"/>
          <w:noProof/>
          <w:sz w:val="18"/>
          <w:szCs w:val="24"/>
        </w:rPr>
        <w:instrText xml:space="preserve"> HYPERLINK "malysa.docx" </w:instrText>
      </w:r>
      <w:r w:rsidR="003A4009">
        <w:rPr>
          <w:rFonts w:ascii="Century Gothic" w:hAnsi="Century Gothic"/>
          <w:noProof/>
          <w:sz w:val="18"/>
          <w:szCs w:val="24"/>
        </w:rPr>
        <w:fldChar w:fldCharType="separate"/>
      </w:r>
      <w:r w:rsidRPr="003A4009">
        <w:rPr>
          <w:rStyle w:val="Hyperlink"/>
          <w:rFonts w:ascii="Century Gothic" w:hAnsi="Century Gothic"/>
          <w:noProof/>
          <w:sz w:val="18"/>
          <w:szCs w:val="24"/>
        </w:rPr>
        <w:t xml:space="preserve">M. O. Azeez and S. A. Ganiyu, “Review of biomass derived-activated carbon for production of clean fuels by adsorptive desulfurization: Insights into processes, modifications, properties, and performances,” </w:t>
      </w:r>
      <w:r w:rsidRPr="003A4009">
        <w:rPr>
          <w:rStyle w:val="Hyperlink"/>
          <w:rFonts w:ascii="Century Gothic" w:hAnsi="Century Gothic"/>
          <w:i/>
          <w:iCs/>
          <w:noProof/>
          <w:sz w:val="18"/>
          <w:szCs w:val="24"/>
        </w:rPr>
        <w:t>Arab. J. Chem.</w:t>
      </w:r>
      <w:r w:rsidRPr="003A4009">
        <w:rPr>
          <w:rStyle w:val="Hyperlink"/>
          <w:rFonts w:ascii="Century Gothic" w:hAnsi="Century Gothic"/>
          <w:noProof/>
          <w:sz w:val="18"/>
          <w:szCs w:val="24"/>
        </w:rPr>
        <w:t>, vol. 16, no. 10, p. 105182, 2023.</w:t>
      </w:r>
      <w:bookmarkEnd w:id="4"/>
      <w:r w:rsidR="003A4009">
        <w:rPr>
          <w:rFonts w:ascii="Century Gothic" w:hAnsi="Century Gothic"/>
          <w:noProof/>
          <w:sz w:val="18"/>
          <w:szCs w:val="24"/>
        </w:rPr>
        <w:fldChar w:fldCharType="end"/>
      </w:r>
    </w:p>
    <w:p w:rsidR="00F153E5" w:rsidRPr="00F153E5" w:rsidRDefault="00F153E5" w:rsidP="00F153E5">
      <w:pPr>
        <w:widowControl w:val="0"/>
        <w:autoSpaceDE w:val="0"/>
        <w:autoSpaceDN w:val="0"/>
        <w:adjustRightInd w:val="0"/>
        <w:spacing w:line="240" w:lineRule="exact"/>
        <w:ind w:left="640" w:hanging="640"/>
        <w:rPr>
          <w:rFonts w:ascii="Century Gothic" w:hAnsi="Century Gothic"/>
          <w:noProof/>
          <w:sz w:val="18"/>
          <w:szCs w:val="24"/>
        </w:rPr>
      </w:pPr>
      <w:r w:rsidRPr="00F153E5">
        <w:rPr>
          <w:rFonts w:ascii="Century Gothic" w:hAnsi="Century Gothic"/>
          <w:noProof/>
          <w:sz w:val="18"/>
          <w:szCs w:val="24"/>
        </w:rPr>
        <w:t>[5]</w:t>
      </w:r>
      <w:r w:rsidRPr="00F153E5">
        <w:rPr>
          <w:rFonts w:ascii="Century Gothic" w:hAnsi="Century Gothic"/>
          <w:noProof/>
          <w:sz w:val="18"/>
          <w:szCs w:val="24"/>
        </w:rPr>
        <w:tab/>
      </w:r>
      <w:bookmarkStart w:id="5" w:name="refr5"/>
      <w:r w:rsidR="00D8020B">
        <w:rPr>
          <w:rFonts w:ascii="Century Gothic" w:hAnsi="Century Gothic"/>
          <w:noProof/>
          <w:sz w:val="18"/>
          <w:szCs w:val="24"/>
        </w:rPr>
        <w:fldChar w:fldCharType="begin"/>
      </w:r>
      <w:r w:rsidR="00D8020B">
        <w:rPr>
          <w:rFonts w:ascii="Century Gothic" w:hAnsi="Century Gothic"/>
          <w:noProof/>
          <w:sz w:val="18"/>
          <w:szCs w:val="24"/>
        </w:rPr>
        <w:instrText xml:space="preserve"> HYPERLINK "H.%20Alalwan,%20\“Catalytic%20oxidative%20and%20adsorptive%20desulfurization%20of%20heavy%20naphtha%20fraction,\”%20Korean%20Chem.%20Eng.%20Res,%202019,%20doi:%20https:/doi.org/10.9713/kcer.2019.57.2.1." </w:instrText>
      </w:r>
      <w:r w:rsidR="00D8020B">
        <w:rPr>
          <w:rFonts w:ascii="Century Gothic" w:hAnsi="Century Gothic"/>
          <w:noProof/>
          <w:sz w:val="18"/>
          <w:szCs w:val="24"/>
        </w:rPr>
        <w:fldChar w:fldCharType="separate"/>
      </w:r>
      <w:r w:rsidRPr="00D8020B">
        <w:rPr>
          <w:rStyle w:val="Hyperlink"/>
          <w:rFonts w:ascii="Century Gothic" w:hAnsi="Century Gothic"/>
          <w:noProof/>
          <w:sz w:val="18"/>
          <w:szCs w:val="24"/>
        </w:rPr>
        <w:t xml:space="preserve">H. Alalwan, “Catalytic oxidative and adsorptive desulfurization of heavy naphtha fraction,” </w:t>
      </w:r>
      <w:r w:rsidRPr="00D8020B">
        <w:rPr>
          <w:rStyle w:val="Hyperlink"/>
          <w:rFonts w:ascii="Century Gothic" w:hAnsi="Century Gothic"/>
          <w:i/>
          <w:iCs/>
          <w:noProof/>
          <w:sz w:val="18"/>
          <w:szCs w:val="24"/>
        </w:rPr>
        <w:t>Korean Chem. Eng. Res</w:t>
      </w:r>
      <w:r w:rsidRPr="00D8020B">
        <w:rPr>
          <w:rStyle w:val="Hyperlink"/>
          <w:rFonts w:ascii="Century Gothic" w:hAnsi="Century Gothic"/>
          <w:noProof/>
          <w:sz w:val="18"/>
          <w:szCs w:val="24"/>
        </w:rPr>
        <w:t>, 2019, doi: https://doi.org/10.9713/kcer.2019.57.2.1.</w:t>
      </w:r>
      <w:bookmarkEnd w:id="5"/>
      <w:r w:rsidR="00D8020B">
        <w:rPr>
          <w:rFonts w:ascii="Century Gothic" w:hAnsi="Century Gothic"/>
          <w:noProof/>
          <w:sz w:val="18"/>
          <w:szCs w:val="24"/>
        </w:rPr>
        <w:fldChar w:fldCharType="end"/>
      </w:r>
    </w:p>
    <w:p w:rsidR="00F153E5" w:rsidRPr="00F153E5" w:rsidRDefault="00F153E5" w:rsidP="00F153E5">
      <w:pPr>
        <w:widowControl w:val="0"/>
        <w:autoSpaceDE w:val="0"/>
        <w:autoSpaceDN w:val="0"/>
        <w:adjustRightInd w:val="0"/>
        <w:spacing w:line="240" w:lineRule="exact"/>
        <w:ind w:left="640" w:hanging="640"/>
        <w:rPr>
          <w:rFonts w:ascii="Century Gothic" w:hAnsi="Century Gothic"/>
          <w:noProof/>
          <w:sz w:val="18"/>
          <w:szCs w:val="24"/>
        </w:rPr>
      </w:pPr>
      <w:r w:rsidRPr="00F153E5">
        <w:rPr>
          <w:rFonts w:ascii="Century Gothic" w:hAnsi="Century Gothic"/>
          <w:noProof/>
          <w:sz w:val="18"/>
          <w:szCs w:val="24"/>
        </w:rPr>
        <w:t>[6]</w:t>
      </w:r>
      <w:r w:rsidRPr="00F153E5">
        <w:rPr>
          <w:rFonts w:ascii="Century Gothic" w:hAnsi="Century Gothic"/>
          <w:noProof/>
          <w:sz w:val="18"/>
          <w:szCs w:val="24"/>
        </w:rPr>
        <w:tab/>
      </w:r>
      <w:bookmarkStart w:id="6" w:name="refr6"/>
      <w:r w:rsidR="00D8020B">
        <w:rPr>
          <w:rFonts w:ascii="Century Gothic" w:hAnsi="Century Gothic"/>
          <w:noProof/>
          <w:sz w:val="18"/>
          <w:szCs w:val="24"/>
        </w:rPr>
        <w:fldChar w:fldCharType="begin"/>
      </w:r>
      <w:r w:rsidR="00D8020B">
        <w:rPr>
          <w:rFonts w:ascii="Century Gothic" w:hAnsi="Century Gothic"/>
          <w:noProof/>
          <w:sz w:val="18"/>
          <w:szCs w:val="24"/>
        </w:rPr>
        <w:instrText xml:space="preserve"> HYPERLINK "malysa.docx" </w:instrText>
      </w:r>
      <w:r w:rsidR="00D8020B">
        <w:rPr>
          <w:rFonts w:ascii="Century Gothic" w:hAnsi="Century Gothic"/>
          <w:noProof/>
          <w:sz w:val="18"/>
          <w:szCs w:val="24"/>
        </w:rPr>
        <w:fldChar w:fldCharType="separate"/>
      </w:r>
      <w:r w:rsidRPr="00D8020B">
        <w:rPr>
          <w:rStyle w:val="Hyperlink"/>
          <w:rFonts w:ascii="Century Gothic" w:hAnsi="Century Gothic"/>
          <w:noProof/>
          <w:sz w:val="18"/>
          <w:szCs w:val="24"/>
        </w:rPr>
        <w:t xml:space="preserve">Y. A. Abd Al-Khodor and T. M. Albayati, “Adsorption desulfurization of actual heavy crude oil using activated carbon,” </w:t>
      </w:r>
      <w:r w:rsidRPr="00D8020B">
        <w:rPr>
          <w:rStyle w:val="Hyperlink"/>
          <w:rFonts w:ascii="Century Gothic" w:hAnsi="Century Gothic"/>
          <w:i/>
          <w:iCs/>
          <w:noProof/>
          <w:sz w:val="18"/>
          <w:szCs w:val="24"/>
        </w:rPr>
        <w:t>Eng. Technol. J.</w:t>
      </w:r>
      <w:r w:rsidRPr="00D8020B">
        <w:rPr>
          <w:rStyle w:val="Hyperlink"/>
          <w:rFonts w:ascii="Century Gothic" w:hAnsi="Century Gothic"/>
          <w:noProof/>
          <w:sz w:val="18"/>
          <w:szCs w:val="24"/>
        </w:rPr>
        <w:t>, vol. 38, no. 10A, pp. 1441–1453, 2020.</w:t>
      </w:r>
      <w:r w:rsidR="00D8020B">
        <w:rPr>
          <w:rFonts w:ascii="Century Gothic" w:hAnsi="Century Gothic"/>
          <w:noProof/>
          <w:sz w:val="18"/>
          <w:szCs w:val="24"/>
        </w:rPr>
        <w:fldChar w:fldCharType="end"/>
      </w:r>
    </w:p>
    <w:bookmarkEnd w:id="6"/>
    <w:p w:rsidR="00F153E5" w:rsidRPr="00F153E5" w:rsidRDefault="00F153E5" w:rsidP="00F153E5">
      <w:pPr>
        <w:widowControl w:val="0"/>
        <w:autoSpaceDE w:val="0"/>
        <w:autoSpaceDN w:val="0"/>
        <w:adjustRightInd w:val="0"/>
        <w:spacing w:line="240" w:lineRule="exact"/>
        <w:ind w:left="640" w:hanging="640"/>
        <w:rPr>
          <w:rFonts w:ascii="Century Gothic" w:hAnsi="Century Gothic"/>
          <w:noProof/>
          <w:sz w:val="18"/>
          <w:szCs w:val="24"/>
        </w:rPr>
      </w:pPr>
      <w:r w:rsidRPr="00F153E5">
        <w:rPr>
          <w:rFonts w:ascii="Century Gothic" w:hAnsi="Century Gothic"/>
          <w:noProof/>
          <w:sz w:val="18"/>
          <w:szCs w:val="24"/>
        </w:rPr>
        <w:t>[7]</w:t>
      </w:r>
      <w:r w:rsidRPr="00F153E5">
        <w:rPr>
          <w:rFonts w:ascii="Century Gothic" w:hAnsi="Century Gothic"/>
          <w:noProof/>
          <w:sz w:val="18"/>
          <w:szCs w:val="24"/>
        </w:rPr>
        <w:tab/>
      </w:r>
      <w:bookmarkStart w:id="7" w:name="refr7"/>
      <w:r w:rsidR="00D8020B">
        <w:rPr>
          <w:rFonts w:ascii="Century Gothic" w:hAnsi="Century Gothic"/>
          <w:noProof/>
          <w:sz w:val="18"/>
          <w:szCs w:val="24"/>
        </w:rPr>
        <w:fldChar w:fldCharType="begin"/>
      </w:r>
      <w:r w:rsidR="00D8020B">
        <w:rPr>
          <w:rFonts w:ascii="Century Gothic" w:hAnsi="Century Gothic"/>
          <w:noProof/>
          <w:sz w:val="18"/>
          <w:szCs w:val="24"/>
        </w:rPr>
        <w:instrText xml:space="preserve"> HYPERLINK "malysa.docx" </w:instrText>
      </w:r>
      <w:r w:rsidR="00D8020B">
        <w:rPr>
          <w:rFonts w:ascii="Century Gothic" w:hAnsi="Century Gothic"/>
          <w:noProof/>
          <w:sz w:val="18"/>
          <w:szCs w:val="24"/>
        </w:rPr>
        <w:fldChar w:fldCharType="separate"/>
      </w:r>
      <w:r w:rsidRPr="00D8020B">
        <w:rPr>
          <w:rStyle w:val="Hyperlink"/>
          <w:rFonts w:ascii="Century Gothic" w:hAnsi="Century Gothic"/>
          <w:noProof/>
          <w:sz w:val="18"/>
          <w:szCs w:val="24"/>
        </w:rPr>
        <w:t xml:space="preserve">D. C. Montgomery, </w:t>
      </w:r>
      <w:r w:rsidRPr="00D8020B">
        <w:rPr>
          <w:rStyle w:val="Hyperlink"/>
          <w:rFonts w:ascii="Century Gothic" w:hAnsi="Century Gothic"/>
          <w:i/>
          <w:iCs/>
          <w:noProof/>
          <w:sz w:val="18"/>
          <w:szCs w:val="24"/>
        </w:rPr>
        <w:t>Design and analysis of experiments</w:t>
      </w:r>
      <w:r w:rsidRPr="00D8020B">
        <w:rPr>
          <w:rStyle w:val="Hyperlink"/>
          <w:rFonts w:ascii="Century Gothic" w:hAnsi="Century Gothic"/>
          <w:noProof/>
          <w:sz w:val="18"/>
          <w:szCs w:val="24"/>
        </w:rPr>
        <w:t>. John wiley \&amp; sons, 2017.</w:t>
      </w:r>
      <w:r w:rsidR="00D8020B">
        <w:rPr>
          <w:rFonts w:ascii="Century Gothic" w:hAnsi="Century Gothic"/>
          <w:noProof/>
          <w:sz w:val="18"/>
          <w:szCs w:val="24"/>
        </w:rPr>
        <w:fldChar w:fldCharType="end"/>
      </w:r>
    </w:p>
    <w:bookmarkEnd w:id="7"/>
    <w:p w:rsidR="00F153E5" w:rsidRPr="00F153E5" w:rsidRDefault="00F153E5" w:rsidP="00F153E5">
      <w:pPr>
        <w:widowControl w:val="0"/>
        <w:autoSpaceDE w:val="0"/>
        <w:autoSpaceDN w:val="0"/>
        <w:adjustRightInd w:val="0"/>
        <w:spacing w:line="240" w:lineRule="exact"/>
        <w:ind w:left="640" w:hanging="640"/>
        <w:rPr>
          <w:rFonts w:ascii="Century Gothic" w:hAnsi="Century Gothic"/>
          <w:noProof/>
          <w:sz w:val="18"/>
          <w:szCs w:val="24"/>
        </w:rPr>
      </w:pPr>
      <w:r w:rsidRPr="00F153E5">
        <w:rPr>
          <w:rFonts w:ascii="Century Gothic" w:hAnsi="Century Gothic"/>
          <w:noProof/>
          <w:sz w:val="18"/>
          <w:szCs w:val="24"/>
        </w:rPr>
        <w:t>[8]</w:t>
      </w:r>
      <w:r w:rsidRPr="00F153E5">
        <w:rPr>
          <w:rFonts w:ascii="Century Gothic" w:hAnsi="Century Gothic"/>
          <w:noProof/>
          <w:sz w:val="18"/>
          <w:szCs w:val="24"/>
        </w:rPr>
        <w:tab/>
      </w:r>
      <w:bookmarkStart w:id="8" w:name="refr8"/>
      <w:r w:rsidR="00D8020B">
        <w:rPr>
          <w:rFonts w:ascii="Century Gothic" w:hAnsi="Century Gothic"/>
          <w:noProof/>
          <w:sz w:val="18"/>
          <w:szCs w:val="24"/>
        </w:rPr>
        <w:fldChar w:fldCharType="begin"/>
      </w:r>
      <w:r w:rsidR="00D8020B">
        <w:rPr>
          <w:rFonts w:ascii="Century Gothic" w:hAnsi="Century Gothic"/>
          <w:noProof/>
          <w:sz w:val="18"/>
          <w:szCs w:val="24"/>
        </w:rPr>
        <w:instrText xml:space="preserve"> HYPERLINK "malysa.docx" </w:instrText>
      </w:r>
      <w:r w:rsidR="00D8020B">
        <w:rPr>
          <w:rFonts w:ascii="Century Gothic" w:hAnsi="Century Gothic"/>
          <w:noProof/>
          <w:sz w:val="18"/>
          <w:szCs w:val="24"/>
        </w:rPr>
        <w:fldChar w:fldCharType="separate"/>
      </w:r>
      <w:r w:rsidRPr="00D8020B">
        <w:rPr>
          <w:rStyle w:val="Hyperlink"/>
          <w:rFonts w:ascii="Century Gothic" w:hAnsi="Century Gothic"/>
          <w:noProof/>
          <w:sz w:val="18"/>
          <w:szCs w:val="24"/>
        </w:rPr>
        <w:t xml:space="preserve">R. H. Myers, D. C. Montgomery, and C. M. Anderson-Cook, </w:t>
      </w:r>
      <w:r w:rsidRPr="00D8020B">
        <w:rPr>
          <w:rStyle w:val="Hyperlink"/>
          <w:rFonts w:ascii="Century Gothic" w:hAnsi="Century Gothic"/>
          <w:i/>
          <w:iCs/>
          <w:noProof/>
          <w:sz w:val="18"/>
          <w:szCs w:val="24"/>
        </w:rPr>
        <w:t>Response surface methodology: process and product optimization using designed experiments</w:t>
      </w:r>
      <w:r w:rsidRPr="00D8020B">
        <w:rPr>
          <w:rStyle w:val="Hyperlink"/>
          <w:rFonts w:ascii="Century Gothic" w:hAnsi="Century Gothic"/>
          <w:noProof/>
          <w:sz w:val="18"/>
          <w:szCs w:val="24"/>
        </w:rPr>
        <w:t>. John Wiley \&amp; Sons, 2016.</w:t>
      </w:r>
      <w:r w:rsidR="00D8020B">
        <w:rPr>
          <w:rFonts w:ascii="Century Gothic" w:hAnsi="Century Gothic"/>
          <w:noProof/>
          <w:sz w:val="18"/>
          <w:szCs w:val="24"/>
        </w:rPr>
        <w:fldChar w:fldCharType="end"/>
      </w:r>
    </w:p>
    <w:bookmarkStart w:id="9" w:name="refr9"/>
    <w:bookmarkEnd w:id="8"/>
    <w:p w:rsidR="00F153E5" w:rsidRPr="00F153E5" w:rsidRDefault="00D8020B" w:rsidP="00F153E5">
      <w:pPr>
        <w:widowControl w:val="0"/>
        <w:autoSpaceDE w:val="0"/>
        <w:autoSpaceDN w:val="0"/>
        <w:adjustRightInd w:val="0"/>
        <w:spacing w:line="240" w:lineRule="exact"/>
        <w:ind w:left="640" w:hanging="640"/>
        <w:rPr>
          <w:rFonts w:ascii="Century Gothic" w:hAnsi="Century Gothic"/>
          <w:noProof/>
          <w:sz w:val="18"/>
          <w:szCs w:val="24"/>
        </w:rPr>
      </w:pPr>
      <w:r>
        <w:rPr>
          <w:rFonts w:ascii="Century Gothic" w:hAnsi="Century Gothic"/>
          <w:noProof/>
          <w:sz w:val="18"/>
          <w:szCs w:val="24"/>
        </w:rPr>
        <w:fldChar w:fldCharType="begin"/>
      </w:r>
      <w:r>
        <w:rPr>
          <w:rFonts w:ascii="Century Gothic" w:hAnsi="Century Gothic"/>
          <w:noProof/>
          <w:sz w:val="18"/>
          <w:szCs w:val="24"/>
        </w:rPr>
        <w:instrText xml:space="preserve"> HYPERLINK "malysa.docx" </w:instrText>
      </w:r>
      <w:r>
        <w:rPr>
          <w:rFonts w:ascii="Century Gothic" w:hAnsi="Century Gothic"/>
          <w:noProof/>
          <w:sz w:val="18"/>
          <w:szCs w:val="24"/>
        </w:rPr>
        <w:fldChar w:fldCharType="separate"/>
      </w:r>
      <w:r w:rsidR="00F153E5" w:rsidRPr="00D8020B">
        <w:rPr>
          <w:rStyle w:val="Hyperlink"/>
          <w:rFonts w:ascii="Century Gothic" w:hAnsi="Century Gothic"/>
          <w:noProof/>
          <w:sz w:val="18"/>
          <w:szCs w:val="24"/>
        </w:rPr>
        <w:t>[9]</w:t>
      </w:r>
      <w:r w:rsidR="00F153E5" w:rsidRPr="00D8020B">
        <w:rPr>
          <w:rStyle w:val="Hyperlink"/>
          <w:rFonts w:ascii="Century Gothic" w:hAnsi="Century Gothic"/>
          <w:noProof/>
          <w:sz w:val="18"/>
          <w:szCs w:val="24"/>
        </w:rPr>
        <w:tab/>
        <w:t xml:space="preserve">A. Qasim and H. H. Alwan, “Adsorptive </w:t>
      </w:r>
      <w:r w:rsidR="00F153E5" w:rsidRPr="00D8020B">
        <w:rPr>
          <w:rStyle w:val="Hyperlink"/>
          <w:rFonts w:ascii="Century Gothic" w:hAnsi="Century Gothic"/>
          <w:noProof/>
          <w:sz w:val="18"/>
          <w:szCs w:val="24"/>
        </w:rPr>
        <w:lastRenderedPageBreak/>
        <w:t xml:space="preserve">desulfurization of Iraqi light naphtha using calcite and modified calcite,” </w:t>
      </w:r>
      <w:r w:rsidR="00F153E5" w:rsidRPr="00D8020B">
        <w:rPr>
          <w:rStyle w:val="Hyperlink"/>
          <w:rFonts w:ascii="Century Gothic" w:hAnsi="Century Gothic"/>
          <w:i/>
          <w:iCs/>
          <w:noProof/>
          <w:sz w:val="18"/>
          <w:szCs w:val="24"/>
        </w:rPr>
        <w:t>Iraqi J. Chem. Pet. Eng.</w:t>
      </w:r>
      <w:r w:rsidR="00F153E5" w:rsidRPr="00D8020B">
        <w:rPr>
          <w:rStyle w:val="Hyperlink"/>
          <w:rFonts w:ascii="Century Gothic" w:hAnsi="Century Gothic"/>
          <w:noProof/>
          <w:sz w:val="18"/>
          <w:szCs w:val="24"/>
        </w:rPr>
        <w:t>, vol. 25, no. 1, pp. 83–93, 2024.</w:t>
      </w:r>
      <w:r>
        <w:rPr>
          <w:rFonts w:ascii="Century Gothic" w:hAnsi="Century Gothic"/>
          <w:noProof/>
          <w:sz w:val="18"/>
          <w:szCs w:val="24"/>
        </w:rPr>
        <w:fldChar w:fldCharType="end"/>
      </w:r>
    </w:p>
    <w:bookmarkEnd w:id="9"/>
    <w:p w:rsidR="00F153E5" w:rsidRPr="00F153E5" w:rsidRDefault="00F153E5" w:rsidP="00F153E5">
      <w:pPr>
        <w:widowControl w:val="0"/>
        <w:autoSpaceDE w:val="0"/>
        <w:autoSpaceDN w:val="0"/>
        <w:adjustRightInd w:val="0"/>
        <w:spacing w:line="240" w:lineRule="exact"/>
        <w:ind w:left="640" w:hanging="640"/>
        <w:rPr>
          <w:rFonts w:ascii="Century Gothic" w:hAnsi="Century Gothic"/>
          <w:noProof/>
          <w:sz w:val="18"/>
          <w:szCs w:val="24"/>
        </w:rPr>
      </w:pPr>
      <w:r w:rsidRPr="00F153E5">
        <w:rPr>
          <w:rFonts w:ascii="Century Gothic" w:hAnsi="Century Gothic"/>
          <w:noProof/>
          <w:sz w:val="18"/>
          <w:szCs w:val="24"/>
        </w:rPr>
        <w:t>[10]</w:t>
      </w:r>
      <w:r w:rsidRPr="00F153E5">
        <w:rPr>
          <w:rFonts w:ascii="Century Gothic" w:hAnsi="Century Gothic"/>
          <w:noProof/>
          <w:sz w:val="18"/>
          <w:szCs w:val="24"/>
        </w:rPr>
        <w:tab/>
      </w:r>
      <w:bookmarkStart w:id="10" w:name="refr10"/>
      <w:r w:rsidR="00D8020B">
        <w:rPr>
          <w:rFonts w:ascii="Century Gothic" w:hAnsi="Century Gothic"/>
          <w:noProof/>
          <w:sz w:val="18"/>
          <w:szCs w:val="24"/>
        </w:rPr>
        <w:fldChar w:fldCharType="begin"/>
      </w:r>
      <w:r w:rsidR="00D8020B">
        <w:rPr>
          <w:rFonts w:ascii="Century Gothic" w:hAnsi="Century Gothic"/>
          <w:noProof/>
          <w:sz w:val="18"/>
          <w:szCs w:val="24"/>
        </w:rPr>
        <w:instrText xml:space="preserve"> HYPERLINK "malysa.docx" </w:instrText>
      </w:r>
      <w:r w:rsidR="00D8020B">
        <w:rPr>
          <w:rFonts w:ascii="Century Gothic" w:hAnsi="Century Gothic"/>
          <w:noProof/>
          <w:sz w:val="18"/>
          <w:szCs w:val="24"/>
        </w:rPr>
        <w:fldChar w:fldCharType="separate"/>
      </w:r>
      <w:r w:rsidRPr="00D8020B">
        <w:rPr>
          <w:rStyle w:val="Hyperlink"/>
          <w:rFonts w:ascii="Century Gothic" w:hAnsi="Century Gothic"/>
          <w:noProof/>
          <w:sz w:val="18"/>
          <w:szCs w:val="24"/>
        </w:rPr>
        <w:t>S. Lagergren and others, “About the theory of so-called adsorption of soluble substances,” 1898.</w:t>
      </w:r>
      <w:r w:rsidR="00D8020B">
        <w:rPr>
          <w:rFonts w:ascii="Century Gothic" w:hAnsi="Century Gothic"/>
          <w:noProof/>
          <w:sz w:val="18"/>
          <w:szCs w:val="24"/>
        </w:rPr>
        <w:fldChar w:fldCharType="end"/>
      </w:r>
    </w:p>
    <w:bookmarkEnd w:id="10"/>
    <w:p w:rsidR="00F153E5" w:rsidRPr="00F153E5" w:rsidRDefault="00F153E5" w:rsidP="00F153E5">
      <w:pPr>
        <w:widowControl w:val="0"/>
        <w:autoSpaceDE w:val="0"/>
        <w:autoSpaceDN w:val="0"/>
        <w:adjustRightInd w:val="0"/>
        <w:spacing w:line="240" w:lineRule="exact"/>
        <w:ind w:left="640" w:hanging="640"/>
        <w:rPr>
          <w:rFonts w:ascii="Century Gothic" w:hAnsi="Century Gothic"/>
          <w:noProof/>
          <w:sz w:val="18"/>
          <w:szCs w:val="24"/>
        </w:rPr>
      </w:pPr>
      <w:r w:rsidRPr="00F153E5">
        <w:rPr>
          <w:rFonts w:ascii="Century Gothic" w:hAnsi="Century Gothic"/>
          <w:noProof/>
          <w:sz w:val="18"/>
          <w:szCs w:val="24"/>
        </w:rPr>
        <w:t>[11]</w:t>
      </w:r>
      <w:r w:rsidRPr="00F153E5">
        <w:rPr>
          <w:rFonts w:ascii="Century Gothic" w:hAnsi="Century Gothic"/>
          <w:noProof/>
          <w:sz w:val="18"/>
          <w:szCs w:val="24"/>
        </w:rPr>
        <w:tab/>
      </w:r>
      <w:bookmarkStart w:id="11" w:name="refr11"/>
      <w:r w:rsidR="00D8020B">
        <w:rPr>
          <w:rFonts w:ascii="Century Gothic" w:hAnsi="Century Gothic"/>
          <w:noProof/>
          <w:sz w:val="18"/>
          <w:szCs w:val="24"/>
        </w:rPr>
        <w:fldChar w:fldCharType="begin"/>
      </w:r>
      <w:r w:rsidR="00D8020B">
        <w:rPr>
          <w:rFonts w:ascii="Century Gothic" w:hAnsi="Century Gothic"/>
          <w:noProof/>
          <w:sz w:val="18"/>
          <w:szCs w:val="24"/>
        </w:rPr>
        <w:instrText xml:space="preserve"> HYPERLINK "malysa.docx" </w:instrText>
      </w:r>
      <w:r w:rsidR="00D8020B">
        <w:rPr>
          <w:rFonts w:ascii="Century Gothic" w:hAnsi="Century Gothic"/>
          <w:noProof/>
          <w:sz w:val="18"/>
          <w:szCs w:val="24"/>
        </w:rPr>
        <w:fldChar w:fldCharType="separate"/>
      </w:r>
      <w:r w:rsidRPr="00D8020B">
        <w:rPr>
          <w:rStyle w:val="Hyperlink"/>
          <w:rFonts w:ascii="Century Gothic" w:hAnsi="Century Gothic"/>
          <w:noProof/>
          <w:sz w:val="18"/>
          <w:szCs w:val="24"/>
        </w:rPr>
        <w:t xml:space="preserve">Y.-S. Ho and G. McKay, “Pseudo-second order model for sorption processes,” </w:t>
      </w:r>
      <w:r w:rsidRPr="00D8020B">
        <w:rPr>
          <w:rStyle w:val="Hyperlink"/>
          <w:rFonts w:ascii="Century Gothic" w:hAnsi="Century Gothic"/>
          <w:i/>
          <w:iCs/>
          <w:noProof/>
          <w:sz w:val="18"/>
          <w:szCs w:val="24"/>
        </w:rPr>
        <w:t>Process Biochem.</w:t>
      </w:r>
      <w:r w:rsidRPr="00D8020B">
        <w:rPr>
          <w:rStyle w:val="Hyperlink"/>
          <w:rFonts w:ascii="Century Gothic" w:hAnsi="Century Gothic"/>
          <w:noProof/>
          <w:sz w:val="18"/>
          <w:szCs w:val="24"/>
        </w:rPr>
        <w:t>, vol. 34, no. 5, pp. 451–465, 1999.</w:t>
      </w:r>
      <w:r w:rsidR="00D8020B">
        <w:rPr>
          <w:rFonts w:ascii="Century Gothic" w:hAnsi="Century Gothic"/>
          <w:noProof/>
          <w:sz w:val="18"/>
          <w:szCs w:val="24"/>
        </w:rPr>
        <w:fldChar w:fldCharType="end"/>
      </w:r>
    </w:p>
    <w:bookmarkEnd w:id="11"/>
    <w:p w:rsidR="00F153E5" w:rsidRPr="00F153E5" w:rsidRDefault="00F153E5" w:rsidP="00F153E5">
      <w:pPr>
        <w:widowControl w:val="0"/>
        <w:autoSpaceDE w:val="0"/>
        <w:autoSpaceDN w:val="0"/>
        <w:adjustRightInd w:val="0"/>
        <w:spacing w:line="240" w:lineRule="exact"/>
        <w:ind w:left="640" w:hanging="640"/>
        <w:rPr>
          <w:rFonts w:ascii="Century Gothic" w:hAnsi="Century Gothic"/>
          <w:noProof/>
          <w:sz w:val="18"/>
          <w:szCs w:val="24"/>
        </w:rPr>
      </w:pPr>
      <w:r w:rsidRPr="00F153E5">
        <w:rPr>
          <w:rFonts w:ascii="Century Gothic" w:hAnsi="Century Gothic"/>
          <w:noProof/>
          <w:sz w:val="18"/>
          <w:szCs w:val="24"/>
        </w:rPr>
        <w:t>[12]</w:t>
      </w:r>
      <w:r w:rsidRPr="00F153E5">
        <w:rPr>
          <w:rFonts w:ascii="Century Gothic" w:hAnsi="Century Gothic"/>
          <w:noProof/>
          <w:sz w:val="18"/>
          <w:szCs w:val="24"/>
        </w:rPr>
        <w:tab/>
      </w:r>
      <w:bookmarkStart w:id="12" w:name="refr12"/>
      <w:r w:rsidR="00D8020B">
        <w:rPr>
          <w:rFonts w:ascii="Century Gothic" w:hAnsi="Century Gothic"/>
          <w:noProof/>
          <w:sz w:val="18"/>
          <w:szCs w:val="24"/>
        </w:rPr>
        <w:fldChar w:fldCharType="begin"/>
      </w:r>
      <w:r w:rsidR="00D8020B">
        <w:rPr>
          <w:rFonts w:ascii="Century Gothic" w:hAnsi="Century Gothic"/>
          <w:noProof/>
          <w:sz w:val="18"/>
          <w:szCs w:val="24"/>
        </w:rPr>
        <w:instrText xml:space="preserve"> HYPERLINK "malysa.docx" </w:instrText>
      </w:r>
      <w:r w:rsidR="00D8020B">
        <w:rPr>
          <w:rFonts w:ascii="Century Gothic" w:hAnsi="Century Gothic"/>
          <w:noProof/>
          <w:sz w:val="18"/>
          <w:szCs w:val="24"/>
        </w:rPr>
        <w:fldChar w:fldCharType="separate"/>
      </w:r>
      <w:r w:rsidRPr="00D8020B">
        <w:rPr>
          <w:rStyle w:val="Hyperlink"/>
          <w:rFonts w:ascii="Century Gothic" w:hAnsi="Century Gothic"/>
          <w:noProof/>
          <w:sz w:val="18"/>
          <w:szCs w:val="24"/>
        </w:rPr>
        <w:t xml:space="preserve">E. D. Revellame, D. L. Fortela, W. Sharp, R. Hernandez, and M. E. Zappi, “Adsorption kinetic modeling using pseudo-first order and pseudo-second order rate laws: A review,” </w:t>
      </w:r>
      <w:r w:rsidRPr="00D8020B">
        <w:rPr>
          <w:rStyle w:val="Hyperlink"/>
          <w:rFonts w:ascii="Century Gothic" w:hAnsi="Century Gothic"/>
          <w:i/>
          <w:iCs/>
          <w:noProof/>
          <w:sz w:val="18"/>
          <w:szCs w:val="24"/>
        </w:rPr>
        <w:t>Clean. Eng. Technol.</w:t>
      </w:r>
      <w:r w:rsidRPr="00D8020B">
        <w:rPr>
          <w:rStyle w:val="Hyperlink"/>
          <w:rFonts w:ascii="Century Gothic" w:hAnsi="Century Gothic"/>
          <w:noProof/>
          <w:sz w:val="18"/>
          <w:szCs w:val="24"/>
        </w:rPr>
        <w:t>, vol. 1, p. 100032, 2020.</w:t>
      </w:r>
      <w:r w:rsidR="00D8020B">
        <w:rPr>
          <w:rFonts w:ascii="Century Gothic" w:hAnsi="Century Gothic"/>
          <w:noProof/>
          <w:sz w:val="18"/>
          <w:szCs w:val="24"/>
        </w:rPr>
        <w:fldChar w:fldCharType="end"/>
      </w:r>
    </w:p>
    <w:bookmarkEnd w:id="12"/>
    <w:p w:rsidR="00F153E5" w:rsidRPr="00F153E5" w:rsidRDefault="00F153E5" w:rsidP="00F153E5">
      <w:pPr>
        <w:widowControl w:val="0"/>
        <w:autoSpaceDE w:val="0"/>
        <w:autoSpaceDN w:val="0"/>
        <w:adjustRightInd w:val="0"/>
        <w:spacing w:line="240" w:lineRule="exact"/>
        <w:ind w:left="640" w:hanging="640"/>
        <w:rPr>
          <w:rFonts w:ascii="Century Gothic" w:hAnsi="Century Gothic"/>
          <w:noProof/>
          <w:sz w:val="18"/>
          <w:szCs w:val="24"/>
        </w:rPr>
      </w:pPr>
      <w:r w:rsidRPr="00F153E5">
        <w:rPr>
          <w:rFonts w:ascii="Century Gothic" w:hAnsi="Century Gothic"/>
          <w:noProof/>
          <w:sz w:val="18"/>
          <w:szCs w:val="24"/>
        </w:rPr>
        <w:t>[13]</w:t>
      </w:r>
      <w:r w:rsidRPr="00F153E5">
        <w:rPr>
          <w:rFonts w:ascii="Century Gothic" w:hAnsi="Century Gothic"/>
          <w:noProof/>
          <w:sz w:val="18"/>
          <w:szCs w:val="24"/>
        </w:rPr>
        <w:tab/>
      </w:r>
      <w:bookmarkStart w:id="13" w:name="refr13"/>
      <w:r w:rsidR="00D8020B">
        <w:rPr>
          <w:rFonts w:ascii="Century Gothic" w:hAnsi="Century Gothic"/>
          <w:noProof/>
          <w:sz w:val="18"/>
          <w:szCs w:val="24"/>
        </w:rPr>
        <w:fldChar w:fldCharType="begin"/>
      </w:r>
      <w:r w:rsidR="00D8020B">
        <w:rPr>
          <w:rFonts w:ascii="Century Gothic" w:hAnsi="Century Gothic"/>
          <w:noProof/>
          <w:sz w:val="18"/>
          <w:szCs w:val="24"/>
        </w:rPr>
        <w:instrText xml:space="preserve"> HYPERLINK "malysa.docx" </w:instrText>
      </w:r>
      <w:r w:rsidR="00D8020B">
        <w:rPr>
          <w:rFonts w:ascii="Century Gothic" w:hAnsi="Century Gothic"/>
          <w:noProof/>
          <w:sz w:val="18"/>
          <w:szCs w:val="24"/>
        </w:rPr>
        <w:fldChar w:fldCharType="separate"/>
      </w:r>
      <w:r w:rsidRPr="00D8020B">
        <w:rPr>
          <w:rStyle w:val="Hyperlink"/>
          <w:rFonts w:ascii="Century Gothic" w:hAnsi="Century Gothic"/>
          <w:noProof/>
          <w:sz w:val="18"/>
          <w:szCs w:val="24"/>
        </w:rPr>
        <w:t xml:space="preserve">S. Kalam, S. A. Abu-Khamsin, M. S. Kamal, and S. Patil, “Surfactant adsorption isotherms: A review,” </w:t>
      </w:r>
      <w:r w:rsidRPr="00D8020B">
        <w:rPr>
          <w:rStyle w:val="Hyperlink"/>
          <w:rFonts w:ascii="Century Gothic" w:hAnsi="Century Gothic"/>
          <w:i/>
          <w:iCs/>
          <w:noProof/>
          <w:sz w:val="18"/>
          <w:szCs w:val="24"/>
        </w:rPr>
        <w:t>ACS omega</w:t>
      </w:r>
      <w:r w:rsidRPr="00D8020B">
        <w:rPr>
          <w:rStyle w:val="Hyperlink"/>
          <w:rFonts w:ascii="Century Gothic" w:hAnsi="Century Gothic"/>
          <w:noProof/>
          <w:sz w:val="18"/>
          <w:szCs w:val="24"/>
        </w:rPr>
        <w:t>, vol. 6, no. 48, pp. 32342–32348, 2021.</w:t>
      </w:r>
      <w:bookmarkEnd w:id="13"/>
      <w:r w:rsidR="00D8020B">
        <w:rPr>
          <w:rFonts w:ascii="Century Gothic" w:hAnsi="Century Gothic"/>
          <w:noProof/>
          <w:sz w:val="18"/>
          <w:szCs w:val="24"/>
        </w:rPr>
        <w:fldChar w:fldCharType="end"/>
      </w:r>
    </w:p>
    <w:p w:rsidR="00F153E5" w:rsidRPr="00F153E5" w:rsidRDefault="00F153E5" w:rsidP="00F153E5">
      <w:pPr>
        <w:widowControl w:val="0"/>
        <w:autoSpaceDE w:val="0"/>
        <w:autoSpaceDN w:val="0"/>
        <w:adjustRightInd w:val="0"/>
        <w:spacing w:line="240" w:lineRule="exact"/>
        <w:ind w:left="640" w:hanging="640"/>
        <w:rPr>
          <w:rFonts w:ascii="Century Gothic" w:hAnsi="Century Gothic"/>
          <w:noProof/>
          <w:sz w:val="18"/>
          <w:szCs w:val="24"/>
        </w:rPr>
      </w:pPr>
      <w:r w:rsidRPr="00F153E5">
        <w:rPr>
          <w:rFonts w:ascii="Century Gothic" w:hAnsi="Century Gothic"/>
          <w:noProof/>
          <w:sz w:val="18"/>
          <w:szCs w:val="24"/>
        </w:rPr>
        <w:t>[14]</w:t>
      </w:r>
      <w:r w:rsidRPr="00F153E5">
        <w:rPr>
          <w:rFonts w:ascii="Century Gothic" w:hAnsi="Century Gothic"/>
          <w:noProof/>
          <w:sz w:val="18"/>
          <w:szCs w:val="24"/>
        </w:rPr>
        <w:tab/>
      </w:r>
      <w:bookmarkStart w:id="14" w:name="refr14"/>
      <w:r w:rsidR="00D8020B">
        <w:rPr>
          <w:rFonts w:ascii="Century Gothic" w:hAnsi="Century Gothic"/>
          <w:noProof/>
          <w:sz w:val="18"/>
          <w:szCs w:val="24"/>
        </w:rPr>
        <w:fldChar w:fldCharType="begin"/>
      </w:r>
      <w:r w:rsidR="00D8020B">
        <w:rPr>
          <w:rFonts w:ascii="Century Gothic" w:hAnsi="Century Gothic"/>
          <w:noProof/>
          <w:sz w:val="18"/>
          <w:szCs w:val="24"/>
        </w:rPr>
        <w:instrText xml:space="preserve"> HYPERLINK "malysa.docx" </w:instrText>
      </w:r>
      <w:r w:rsidR="00D8020B">
        <w:rPr>
          <w:rFonts w:ascii="Century Gothic" w:hAnsi="Century Gothic"/>
          <w:noProof/>
          <w:sz w:val="18"/>
          <w:szCs w:val="24"/>
        </w:rPr>
        <w:fldChar w:fldCharType="separate"/>
      </w:r>
      <w:r w:rsidRPr="00D8020B">
        <w:rPr>
          <w:rStyle w:val="Hyperlink"/>
          <w:rFonts w:ascii="Century Gothic" w:hAnsi="Century Gothic"/>
          <w:noProof/>
          <w:sz w:val="18"/>
          <w:szCs w:val="24"/>
        </w:rPr>
        <w:t xml:space="preserve">I. Langmuir, “The adsorption of gases on plane surfaces of glass, mica and platinum.,” </w:t>
      </w:r>
      <w:r w:rsidRPr="00D8020B">
        <w:rPr>
          <w:rStyle w:val="Hyperlink"/>
          <w:rFonts w:ascii="Century Gothic" w:hAnsi="Century Gothic"/>
          <w:i/>
          <w:iCs/>
          <w:noProof/>
          <w:sz w:val="18"/>
          <w:szCs w:val="24"/>
        </w:rPr>
        <w:t>J. Am. Chem. Soc.</w:t>
      </w:r>
      <w:r w:rsidRPr="00D8020B">
        <w:rPr>
          <w:rStyle w:val="Hyperlink"/>
          <w:rFonts w:ascii="Century Gothic" w:hAnsi="Century Gothic"/>
          <w:noProof/>
          <w:sz w:val="18"/>
          <w:szCs w:val="24"/>
        </w:rPr>
        <w:t>, vol. 40, no. 9, pp. 1361–1403, 1918.</w:t>
      </w:r>
      <w:bookmarkEnd w:id="14"/>
      <w:r w:rsidR="00D8020B">
        <w:rPr>
          <w:rFonts w:ascii="Century Gothic" w:hAnsi="Century Gothic"/>
          <w:noProof/>
          <w:sz w:val="18"/>
          <w:szCs w:val="24"/>
        </w:rPr>
        <w:fldChar w:fldCharType="end"/>
      </w:r>
    </w:p>
    <w:p w:rsidR="00F153E5" w:rsidRPr="00F153E5" w:rsidRDefault="00F153E5" w:rsidP="00F153E5">
      <w:pPr>
        <w:widowControl w:val="0"/>
        <w:autoSpaceDE w:val="0"/>
        <w:autoSpaceDN w:val="0"/>
        <w:adjustRightInd w:val="0"/>
        <w:spacing w:line="240" w:lineRule="exact"/>
        <w:ind w:left="640" w:hanging="640"/>
        <w:rPr>
          <w:rFonts w:ascii="Century Gothic" w:hAnsi="Century Gothic"/>
          <w:noProof/>
          <w:sz w:val="18"/>
          <w:szCs w:val="24"/>
        </w:rPr>
      </w:pPr>
      <w:r w:rsidRPr="00F153E5">
        <w:rPr>
          <w:rFonts w:ascii="Century Gothic" w:hAnsi="Century Gothic"/>
          <w:noProof/>
          <w:sz w:val="18"/>
          <w:szCs w:val="24"/>
        </w:rPr>
        <w:t>[15]</w:t>
      </w:r>
      <w:r w:rsidRPr="00F153E5">
        <w:rPr>
          <w:rFonts w:ascii="Century Gothic" w:hAnsi="Century Gothic"/>
          <w:noProof/>
          <w:sz w:val="18"/>
          <w:szCs w:val="24"/>
        </w:rPr>
        <w:tab/>
      </w:r>
      <w:bookmarkStart w:id="15" w:name="refr15"/>
      <w:r w:rsidR="00D8020B">
        <w:rPr>
          <w:rFonts w:ascii="Century Gothic" w:hAnsi="Century Gothic"/>
          <w:noProof/>
          <w:sz w:val="18"/>
          <w:szCs w:val="24"/>
        </w:rPr>
        <w:fldChar w:fldCharType="begin"/>
      </w:r>
      <w:r w:rsidR="00D8020B">
        <w:rPr>
          <w:rFonts w:ascii="Century Gothic" w:hAnsi="Century Gothic"/>
          <w:noProof/>
          <w:sz w:val="18"/>
          <w:szCs w:val="24"/>
        </w:rPr>
        <w:instrText xml:space="preserve"> HYPERLINK "malysa.docx" </w:instrText>
      </w:r>
      <w:r w:rsidR="00D8020B">
        <w:rPr>
          <w:rFonts w:ascii="Century Gothic" w:hAnsi="Century Gothic"/>
          <w:noProof/>
          <w:sz w:val="18"/>
          <w:szCs w:val="24"/>
        </w:rPr>
        <w:fldChar w:fldCharType="separate"/>
      </w:r>
      <w:r w:rsidRPr="00D8020B">
        <w:rPr>
          <w:rStyle w:val="Hyperlink"/>
          <w:rFonts w:ascii="Century Gothic" w:hAnsi="Century Gothic"/>
          <w:noProof/>
          <w:sz w:val="18"/>
          <w:szCs w:val="24"/>
        </w:rPr>
        <w:t xml:space="preserve">Z. Jin, X. Wang, Y. Sun, Y. Ai, and X. Wang, “Adsorption of 4-n-nonylphenol and bisphenol-A on magnetic reduced graphene oxides: a combined experimental and theoretical studies,” </w:t>
      </w:r>
      <w:r w:rsidRPr="00D8020B">
        <w:rPr>
          <w:rStyle w:val="Hyperlink"/>
          <w:rFonts w:ascii="Century Gothic" w:hAnsi="Century Gothic"/>
          <w:i/>
          <w:iCs/>
          <w:noProof/>
          <w:sz w:val="18"/>
          <w:szCs w:val="24"/>
        </w:rPr>
        <w:t>Environ. Sci. \&amp; Technol.</w:t>
      </w:r>
      <w:r w:rsidRPr="00D8020B">
        <w:rPr>
          <w:rStyle w:val="Hyperlink"/>
          <w:rFonts w:ascii="Century Gothic" w:hAnsi="Century Gothic"/>
          <w:noProof/>
          <w:sz w:val="18"/>
          <w:szCs w:val="24"/>
        </w:rPr>
        <w:t>, vol. 49, no. 15, pp. 9168–9175, 2015.</w:t>
      </w:r>
      <w:r w:rsidR="00D8020B">
        <w:rPr>
          <w:rFonts w:ascii="Century Gothic" w:hAnsi="Century Gothic"/>
          <w:noProof/>
          <w:sz w:val="18"/>
          <w:szCs w:val="24"/>
        </w:rPr>
        <w:fldChar w:fldCharType="end"/>
      </w:r>
    </w:p>
    <w:bookmarkEnd w:id="15"/>
    <w:p w:rsidR="00F153E5" w:rsidRPr="00F153E5" w:rsidRDefault="00F153E5" w:rsidP="00F153E5">
      <w:pPr>
        <w:widowControl w:val="0"/>
        <w:autoSpaceDE w:val="0"/>
        <w:autoSpaceDN w:val="0"/>
        <w:adjustRightInd w:val="0"/>
        <w:spacing w:line="240" w:lineRule="exact"/>
        <w:ind w:left="640" w:hanging="640"/>
        <w:rPr>
          <w:rFonts w:ascii="Century Gothic" w:hAnsi="Century Gothic"/>
          <w:noProof/>
          <w:sz w:val="18"/>
          <w:szCs w:val="24"/>
        </w:rPr>
      </w:pPr>
      <w:r w:rsidRPr="00F153E5">
        <w:rPr>
          <w:rFonts w:ascii="Century Gothic" w:hAnsi="Century Gothic"/>
          <w:noProof/>
          <w:sz w:val="18"/>
          <w:szCs w:val="24"/>
        </w:rPr>
        <w:t>[16]</w:t>
      </w:r>
      <w:r w:rsidRPr="00F153E5">
        <w:rPr>
          <w:rFonts w:ascii="Century Gothic" w:hAnsi="Century Gothic"/>
          <w:noProof/>
          <w:sz w:val="18"/>
          <w:szCs w:val="24"/>
        </w:rPr>
        <w:tab/>
      </w:r>
      <w:bookmarkStart w:id="16" w:name="refr16"/>
      <w:r w:rsidR="00D8020B">
        <w:rPr>
          <w:rFonts w:ascii="Century Gothic" w:hAnsi="Century Gothic"/>
          <w:noProof/>
          <w:sz w:val="18"/>
          <w:szCs w:val="24"/>
        </w:rPr>
        <w:fldChar w:fldCharType="begin"/>
      </w:r>
      <w:r w:rsidR="00D8020B">
        <w:rPr>
          <w:rFonts w:ascii="Century Gothic" w:hAnsi="Century Gothic"/>
          <w:noProof/>
          <w:sz w:val="18"/>
          <w:szCs w:val="24"/>
        </w:rPr>
        <w:instrText xml:space="preserve"> HYPERLINK "malysa.docx" </w:instrText>
      </w:r>
      <w:r w:rsidR="00D8020B">
        <w:rPr>
          <w:rFonts w:ascii="Century Gothic" w:hAnsi="Century Gothic"/>
          <w:noProof/>
          <w:sz w:val="18"/>
          <w:szCs w:val="24"/>
        </w:rPr>
        <w:fldChar w:fldCharType="separate"/>
      </w:r>
      <w:r w:rsidRPr="00D8020B">
        <w:rPr>
          <w:rStyle w:val="Hyperlink"/>
          <w:rFonts w:ascii="Century Gothic" w:hAnsi="Century Gothic"/>
          <w:noProof/>
          <w:sz w:val="18"/>
          <w:szCs w:val="24"/>
        </w:rPr>
        <w:t xml:space="preserve">R. Koliqi, P. Breznica, A. Daka, and B. Koshi, “Application of Design of Expert software for evaluating the influence of formulation variables on the encapsulation efficacy, drug content and particle size of PEO-PPO-PEO/Poly (DL-lactide-co-caprolactone) nanoparticles as carriers for SN-38,” </w:t>
      </w:r>
      <w:r w:rsidRPr="00D8020B">
        <w:rPr>
          <w:rStyle w:val="Hyperlink"/>
          <w:rFonts w:ascii="Century Gothic" w:hAnsi="Century Gothic"/>
          <w:i/>
          <w:iCs/>
          <w:noProof/>
          <w:sz w:val="18"/>
          <w:szCs w:val="24"/>
        </w:rPr>
        <w:t>Med. Pharm. Reports</w:t>
      </w:r>
      <w:r w:rsidRPr="00D8020B">
        <w:rPr>
          <w:rStyle w:val="Hyperlink"/>
          <w:rFonts w:ascii="Century Gothic" w:hAnsi="Century Gothic"/>
          <w:noProof/>
          <w:sz w:val="18"/>
          <w:szCs w:val="24"/>
        </w:rPr>
        <w:t>, vol. 94, no. 4, p. 483, 2021, doi: 10.15386/mpr-1831.</w:t>
      </w:r>
      <w:bookmarkEnd w:id="16"/>
      <w:r w:rsidR="00D8020B">
        <w:rPr>
          <w:rFonts w:ascii="Century Gothic" w:hAnsi="Century Gothic"/>
          <w:noProof/>
          <w:sz w:val="18"/>
          <w:szCs w:val="24"/>
        </w:rPr>
        <w:fldChar w:fldCharType="end"/>
      </w:r>
    </w:p>
    <w:p w:rsidR="00F153E5" w:rsidRPr="00F153E5" w:rsidRDefault="00F153E5" w:rsidP="00F153E5">
      <w:pPr>
        <w:widowControl w:val="0"/>
        <w:autoSpaceDE w:val="0"/>
        <w:autoSpaceDN w:val="0"/>
        <w:adjustRightInd w:val="0"/>
        <w:spacing w:line="240" w:lineRule="exact"/>
        <w:ind w:left="640" w:hanging="640"/>
        <w:rPr>
          <w:rFonts w:ascii="Century Gothic" w:hAnsi="Century Gothic"/>
          <w:noProof/>
          <w:sz w:val="18"/>
          <w:szCs w:val="24"/>
        </w:rPr>
      </w:pPr>
      <w:r w:rsidRPr="00F153E5">
        <w:rPr>
          <w:rFonts w:ascii="Century Gothic" w:hAnsi="Century Gothic"/>
          <w:noProof/>
          <w:sz w:val="18"/>
          <w:szCs w:val="24"/>
        </w:rPr>
        <w:t>[17]</w:t>
      </w:r>
      <w:r w:rsidRPr="00F153E5">
        <w:rPr>
          <w:rFonts w:ascii="Century Gothic" w:hAnsi="Century Gothic"/>
          <w:noProof/>
          <w:sz w:val="18"/>
          <w:szCs w:val="24"/>
        </w:rPr>
        <w:tab/>
      </w:r>
      <w:bookmarkStart w:id="17" w:name="refr17"/>
      <w:r w:rsidR="00D8020B">
        <w:rPr>
          <w:rFonts w:ascii="Century Gothic" w:hAnsi="Century Gothic"/>
          <w:noProof/>
          <w:sz w:val="18"/>
          <w:szCs w:val="24"/>
        </w:rPr>
        <w:fldChar w:fldCharType="begin"/>
      </w:r>
      <w:r w:rsidR="00D8020B">
        <w:rPr>
          <w:rFonts w:ascii="Century Gothic" w:hAnsi="Century Gothic"/>
          <w:noProof/>
          <w:sz w:val="18"/>
          <w:szCs w:val="24"/>
        </w:rPr>
        <w:instrText xml:space="preserve"> HYPERLINK "malysa.docx" </w:instrText>
      </w:r>
      <w:r w:rsidR="00D8020B">
        <w:rPr>
          <w:rFonts w:ascii="Century Gothic" w:hAnsi="Century Gothic"/>
          <w:noProof/>
          <w:sz w:val="18"/>
          <w:szCs w:val="24"/>
        </w:rPr>
        <w:fldChar w:fldCharType="separate"/>
      </w:r>
      <w:r w:rsidRPr="00D8020B">
        <w:rPr>
          <w:rStyle w:val="Hyperlink"/>
          <w:rFonts w:ascii="Century Gothic" w:hAnsi="Century Gothic"/>
          <w:noProof/>
          <w:sz w:val="18"/>
          <w:szCs w:val="24"/>
        </w:rPr>
        <w:t xml:space="preserve">H. A. Shamkhi, A. D. Z. Albdiri, F. A. Jabir, and D. Petruzzelli, “Removal of Pb2+, Cu2+, and Cd2+ ions from a saline wastewater using emulsion </w:t>
      </w:r>
      <w:r w:rsidRPr="00D8020B">
        <w:rPr>
          <w:rStyle w:val="Hyperlink"/>
          <w:rFonts w:ascii="Century Gothic" w:hAnsi="Century Gothic"/>
          <w:noProof/>
          <w:sz w:val="18"/>
          <w:szCs w:val="24"/>
        </w:rPr>
        <w:lastRenderedPageBreak/>
        <w:t xml:space="preserve">liquid membrane: applying response surface methodology for optimization and data analysis,” </w:t>
      </w:r>
      <w:r w:rsidRPr="00D8020B">
        <w:rPr>
          <w:rStyle w:val="Hyperlink"/>
          <w:rFonts w:ascii="Century Gothic" w:hAnsi="Century Gothic"/>
          <w:i/>
          <w:iCs/>
          <w:noProof/>
          <w:sz w:val="18"/>
          <w:szCs w:val="24"/>
        </w:rPr>
        <w:t>Arab. J. Sci. Eng.</w:t>
      </w:r>
      <w:r w:rsidRPr="00D8020B">
        <w:rPr>
          <w:rStyle w:val="Hyperlink"/>
          <w:rFonts w:ascii="Century Gothic" w:hAnsi="Century Gothic"/>
          <w:noProof/>
          <w:sz w:val="18"/>
          <w:szCs w:val="24"/>
        </w:rPr>
        <w:t>, vol. 47, no. 5, pp. 5705–5719, 2022.</w:t>
      </w:r>
      <w:r w:rsidR="00D8020B">
        <w:rPr>
          <w:rFonts w:ascii="Century Gothic" w:hAnsi="Century Gothic"/>
          <w:noProof/>
          <w:sz w:val="18"/>
          <w:szCs w:val="24"/>
        </w:rPr>
        <w:fldChar w:fldCharType="end"/>
      </w:r>
    </w:p>
    <w:bookmarkEnd w:id="17"/>
    <w:p w:rsidR="00F153E5" w:rsidRPr="00F153E5" w:rsidRDefault="00F153E5" w:rsidP="00F153E5">
      <w:pPr>
        <w:widowControl w:val="0"/>
        <w:autoSpaceDE w:val="0"/>
        <w:autoSpaceDN w:val="0"/>
        <w:adjustRightInd w:val="0"/>
        <w:spacing w:line="240" w:lineRule="exact"/>
        <w:ind w:left="640" w:hanging="640"/>
        <w:rPr>
          <w:rFonts w:ascii="Century Gothic" w:hAnsi="Century Gothic"/>
          <w:noProof/>
          <w:sz w:val="18"/>
          <w:szCs w:val="24"/>
        </w:rPr>
      </w:pPr>
      <w:r w:rsidRPr="00F153E5">
        <w:rPr>
          <w:rFonts w:ascii="Century Gothic" w:hAnsi="Century Gothic"/>
          <w:noProof/>
          <w:sz w:val="18"/>
          <w:szCs w:val="24"/>
        </w:rPr>
        <w:t>[18]</w:t>
      </w:r>
      <w:r w:rsidRPr="00F153E5">
        <w:rPr>
          <w:rFonts w:ascii="Century Gothic" w:hAnsi="Century Gothic"/>
          <w:noProof/>
          <w:sz w:val="18"/>
          <w:szCs w:val="24"/>
        </w:rPr>
        <w:tab/>
      </w:r>
      <w:bookmarkStart w:id="18" w:name="refr18"/>
      <w:r w:rsidR="00D8020B">
        <w:rPr>
          <w:rFonts w:ascii="Century Gothic" w:hAnsi="Century Gothic"/>
          <w:noProof/>
          <w:sz w:val="18"/>
          <w:szCs w:val="24"/>
        </w:rPr>
        <w:fldChar w:fldCharType="begin"/>
      </w:r>
      <w:r w:rsidR="00D8020B">
        <w:rPr>
          <w:rFonts w:ascii="Century Gothic" w:hAnsi="Century Gothic"/>
          <w:noProof/>
          <w:sz w:val="18"/>
          <w:szCs w:val="24"/>
        </w:rPr>
        <w:instrText xml:space="preserve"> HYPERLINK "malysa.docx" </w:instrText>
      </w:r>
      <w:r w:rsidR="00D8020B">
        <w:rPr>
          <w:rFonts w:ascii="Century Gothic" w:hAnsi="Century Gothic"/>
          <w:noProof/>
          <w:sz w:val="18"/>
          <w:szCs w:val="24"/>
        </w:rPr>
        <w:fldChar w:fldCharType="separate"/>
      </w:r>
      <w:r w:rsidRPr="00D8020B">
        <w:rPr>
          <w:rStyle w:val="Hyperlink"/>
          <w:rFonts w:ascii="Century Gothic" w:hAnsi="Century Gothic"/>
          <w:noProof/>
          <w:sz w:val="18"/>
          <w:szCs w:val="24"/>
        </w:rPr>
        <w:t xml:space="preserve">K. Y. Foo and B. H. Hameed, “Insights into the modeling of adsorption isotherm systems,” </w:t>
      </w:r>
      <w:r w:rsidRPr="00D8020B">
        <w:rPr>
          <w:rStyle w:val="Hyperlink"/>
          <w:rFonts w:ascii="Century Gothic" w:hAnsi="Century Gothic"/>
          <w:i/>
          <w:iCs/>
          <w:noProof/>
          <w:sz w:val="18"/>
          <w:szCs w:val="24"/>
        </w:rPr>
        <w:t>Chem. Eng. J.</w:t>
      </w:r>
      <w:r w:rsidRPr="00D8020B">
        <w:rPr>
          <w:rStyle w:val="Hyperlink"/>
          <w:rFonts w:ascii="Century Gothic" w:hAnsi="Century Gothic"/>
          <w:noProof/>
          <w:sz w:val="18"/>
          <w:szCs w:val="24"/>
        </w:rPr>
        <w:t>, vol. 156, no. 1, pp. 2–10, 2010.</w:t>
      </w:r>
      <w:bookmarkEnd w:id="18"/>
      <w:r w:rsidR="00D8020B">
        <w:rPr>
          <w:rFonts w:ascii="Century Gothic" w:hAnsi="Century Gothic"/>
          <w:noProof/>
          <w:sz w:val="18"/>
          <w:szCs w:val="24"/>
        </w:rPr>
        <w:fldChar w:fldCharType="end"/>
      </w:r>
    </w:p>
    <w:p w:rsidR="00F153E5" w:rsidRPr="00F153E5" w:rsidRDefault="00F153E5" w:rsidP="00F153E5">
      <w:pPr>
        <w:widowControl w:val="0"/>
        <w:autoSpaceDE w:val="0"/>
        <w:autoSpaceDN w:val="0"/>
        <w:adjustRightInd w:val="0"/>
        <w:spacing w:line="240" w:lineRule="exact"/>
        <w:ind w:left="640" w:hanging="640"/>
        <w:rPr>
          <w:rFonts w:ascii="Century Gothic" w:hAnsi="Century Gothic"/>
          <w:noProof/>
          <w:sz w:val="18"/>
          <w:szCs w:val="24"/>
        </w:rPr>
      </w:pPr>
      <w:r w:rsidRPr="00F153E5">
        <w:rPr>
          <w:rFonts w:ascii="Century Gothic" w:hAnsi="Century Gothic"/>
          <w:noProof/>
          <w:sz w:val="18"/>
          <w:szCs w:val="24"/>
        </w:rPr>
        <w:t>[19]</w:t>
      </w:r>
      <w:r w:rsidRPr="00F153E5">
        <w:rPr>
          <w:rFonts w:ascii="Century Gothic" w:hAnsi="Century Gothic"/>
          <w:noProof/>
          <w:sz w:val="18"/>
          <w:szCs w:val="24"/>
        </w:rPr>
        <w:tab/>
      </w:r>
      <w:bookmarkStart w:id="19" w:name="refr19"/>
      <w:r w:rsidR="00D8020B">
        <w:rPr>
          <w:rFonts w:ascii="Century Gothic" w:hAnsi="Century Gothic"/>
          <w:noProof/>
          <w:sz w:val="18"/>
          <w:szCs w:val="24"/>
        </w:rPr>
        <w:fldChar w:fldCharType="begin"/>
      </w:r>
      <w:r w:rsidR="00D8020B">
        <w:rPr>
          <w:rFonts w:ascii="Century Gothic" w:hAnsi="Century Gothic"/>
          <w:noProof/>
          <w:sz w:val="18"/>
          <w:szCs w:val="24"/>
        </w:rPr>
        <w:instrText xml:space="preserve"> HYPERLINK "malysa.docx" </w:instrText>
      </w:r>
      <w:r w:rsidR="00D8020B">
        <w:rPr>
          <w:rFonts w:ascii="Century Gothic" w:hAnsi="Century Gothic"/>
          <w:noProof/>
          <w:sz w:val="18"/>
          <w:szCs w:val="24"/>
        </w:rPr>
        <w:fldChar w:fldCharType="separate"/>
      </w:r>
      <w:r w:rsidRPr="00D8020B">
        <w:rPr>
          <w:rStyle w:val="Hyperlink"/>
          <w:rFonts w:ascii="Century Gothic" w:hAnsi="Century Gothic"/>
          <w:noProof/>
          <w:sz w:val="18"/>
          <w:szCs w:val="24"/>
        </w:rPr>
        <w:t xml:space="preserve">J. Rouquerol, F. Rouquerol, P. Llewellyn, G. </w:t>
      </w:r>
      <w:r w:rsidRPr="00D8020B">
        <w:rPr>
          <w:rStyle w:val="Hyperlink"/>
          <w:rFonts w:ascii="Century Gothic" w:hAnsi="Century Gothic"/>
          <w:noProof/>
          <w:sz w:val="18"/>
          <w:szCs w:val="24"/>
        </w:rPr>
        <w:lastRenderedPageBreak/>
        <w:t xml:space="preserve">Maurin, and K. Sing, </w:t>
      </w:r>
      <w:r w:rsidRPr="00D8020B">
        <w:rPr>
          <w:rStyle w:val="Hyperlink"/>
          <w:rFonts w:ascii="Century Gothic" w:hAnsi="Century Gothic"/>
          <w:i/>
          <w:iCs/>
          <w:noProof/>
          <w:sz w:val="18"/>
          <w:szCs w:val="24"/>
        </w:rPr>
        <w:t>Adsorption by powders and porous solids: principles, methodology and applications</w:t>
      </w:r>
      <w:r w:rsidRPr="00D8020B">
        <w:rPr>
          <w:rStyle w:val="Hyperlink"/>
          <w:rFonts w:ascii="Century Gothic" w:hAnsi="Century Gothic"/>
          <w:noProof/>
          <w:sz w:val="18"/>
          <w:szCs w:val="24"/>
        </w:rPr>
        <w:t>. Academic press, 2013.</w:t>
      </w:r>
      <w:r w:rsidR="00D8020B">
        <w:rPr>
          <w:rFonts w:ascii="Century Gothic" w:hAnsi="Century Gothic"/>
          <w:noProof/>
          <w:sz w:val="18"/>
          <w:szCs w:val="24"/>
        </w:rPr>
        <w:fldChar w:fldCharType="end"/>
      </w:r>
    </w:p>
    <w:bookmarkEnd w:id="19"/>
    <w:p w:rsidR="00F153E5" w:rsidRPr="00F153E5" w:rsidRDefault="00F153E5" w:rsidP="00F153E5">
      <w:pPr>
        <w:widowControl w:val="0"/>
        <w:autoSpaceDE w:val="0"/>
        <w:autoSpaceDN w:val="0"/>
        <w:adjustRightInd w:val="0"/>
        <w:spacing w:line="240" w:lineRule="exact"/>
        <w:ind w:left="640" w:hanging="640"/>
        <w:rPr>
          <w:rFonts w:ascii="Century Gothic" w:hAnsi="Century Gothic"/>
          <w:noProof/>
          <w:sz w:val="18"/>
        </w:rPr>
      </w:pPr>
      <w:r w:rsidRPr="00F153E5">
        <w:rPr>
          <w:rFonts w:ascii="Century Gothic" w:hAnsi="Century Gothic"/>
          <w:noProof/>
          <w:sz w:val="18"/>
          <w:szCs w:val="24"/>
        </w:rPr>
        <w:t>[20]</w:t>
      </w:r>
      <w:r w:rsidRPr="00F153E5">
        <w:rPr>
          <w:rFonts w:ascii="Century Gothic" w:hAnsi="Century Gothic"/>
          <w:noProof/>
          <w:sz w:val="18"/>
          <w:szCs w:val="24"/>
        </w:rPr>
        <w:tab/>
      </w:r>
      <w:bookmarkStart w:id="20" w:name="refr20"/>
      <w:r w:rsidR="00EB4FE4">
        <w:rPr>
          <w:rFonts w:ascii="Century Gothic" w:hAnsi="Century Gothic"/>
          <w:noProof/>
          <w:sz w:val="18"/>
          <w:szCs w:val="24"/>
        </w:rPr>
        <w:fldChar w:fldCharType="begin"/>
      </w:r>
      <w:r w:rsidR="00EB4FE4">
        <w:rPr>
          <w:rFonts w:ascii="Century Gothic" w:hAnsi="Century Gothic"/>
          <w:noProof/>
          <w:sz w:val="18"/>
          <w:szCs w:val="24"/>
        </w:rPr>
        <w:instrText xml:space="preserve"> HYPERLINK "malysa.docx" </w:instrText>
      </w:r>
      <w:r w:rsidR="00EB4FE4">
        <w:rPr>
          <w:rFonts w:ascii="Century Gothic" w:hAnsi="Century Gothic"/>
          <w:noProof/>
          <w:sz w:val="18"/>
          <w:szCs w:val="24"/>
        </w:rPr>
        <w:fldChar w:fldCharType="separate"/>
      </w:r>
      <w:r w:rsidRPr="00EB4FE4">
        <w:rPr>
          <w:rStyle w:val="Hyperlink"/>
          <w:rFonts w:ascii="Century Gothic" w:hAnsi="Century Gothic"/>
          <w:noProof/>
          <w:sz w:val="18"/>
          <w:szCs w:val="24"/>
        </w:rPr>
        <w:t xml:space="preserve">G. I. Danmaliki, T. A. Saleh, and A. A. Shamsuddeen, “Response surface methodology optimization of adsorptive desulfurization on nickel/activated carbon,” </w:t>
      </w:r>
      <w:r w:rsidRPr="00EB4FE4">
        <w:rPr>
          <w:rStyle w:val="Hyperlink"/>
          <w:rFonts w:ascii="Century Gothic" w:hAnsi="Century Gothic"/>
          <w:i/>
          <w:iCs/>
          <w:noProof/>
          <w:sz w:val="18"/>
          <w:szCs w:val="24"/>
        </w:rPr>
        <w:t>Chem. Eng. J.</w:t>
      </w:r>
      <w:r w:rsidRPr="00EB4FE4">
        <w:rPr>
          <w:rStyle w:val="Hyperlink"/>
          <w:rFonts w:ascii="Century Gothic" w:hAnsi="Century Gothic"/>
          <w:noProof/>
          <w:sz w:val="18"/>
          <w:szCs w:val="24"/>
        </w:rPr>
        <w:t>, vol. 313, pp. 993–1003, 2017.</w:t>
      </w:r>
      <w:bookmarkEnd w:id="20"/>
      <w:r w:rsidR="00EB4FE4">
        <w:rPr>
          <w:rFonts w:ascii="Century Gothic" w:hAnsi="Century Gothic"/>
          <w:noProof/>
          <w:sz w:val="18"/>
          <w:szCs w:val="24"/>
        </w:rPr>
        <w:fldChar w:fldCharType="end"/>
      </w:r>
    </w:p>
    <w:p w:rsidR="009873A3" w:rsidRDefault="009873A3" w:rsidP="009873A3">
      <w:pPr>
        <w:pStyle w:val="TAMainText"/>
        <w:spacing w:line="240" w:lineRule="auto"/>
        <w:rPr>
          <w:rFonts w:ascii="Century Gothic" w:hAnsi="Century Gothic"/>
          <w:bCs/>
          <w:color w:val="000000"/>
          <w:szCs w:val="22"/>
        </w:rPr>
        <w:sectPr w:rsidR="009873A3" w:rsidSect="009873A3">
          <w:type w:val="continuous"/>
          <w:pgSz w:w="12240" w:h="15840"/>
          <w:pgMar w:top="720" w:right="1094" w:bottom="950" w:left="1094" w:header="720" w:footer="720" w:gutter="0"/>
          <w:cols w:num="2" w:space="709"/>
        </w:sectPr>
      </w:pPr>
      <w:r w:rsidRPr="009873A3">
        <w:rPr>
          <w:rFonts w:ascii="Century Gothic" w:hAnsi="Century Gothic"/>
          <w:bCs/>
          <w:color w:val="000000"/>
          <w:szCs w:val="22"/>
        </w:rPr>
        <w:fldChar w:fldCharType="end"/>
      </w:r>
    </w:p>
    <w:p w:rsidR="00C70F36" w:rsidRDefault="00C70F36" w:rsidP="00102411">
      <w:pPr>
        <w:tabs>
          <w:tab w:val="left" w:pos="2988"/>
        </w:tabs>
        <w:rPr>
          <w:rFonts w:ascii="Century Gothic" w:hAnsi="Century Gothic"/>
        </w:rPr>
      </w:pPr>
    </w:p>
    <w:p w:rsidR="003F6BEA" w:rsidRPr="003A259F" w:rsidRDefault="003F6BEA" w:rsidP="00102411">
      <w:pPr>
        <w:tabs>
          <w:tab w:val="left" w:pos="2988"/>
        </w:tabs>
        <w:rPr>
          <w:rFonts w:ascii="Century Gothic" w:hAnsi="Century Gothic"/>
        </w:rPr>
      </w:pPr>
    </w:p>
    <w:sectPr w:rsidR="003F6BEA" w:rsidRPr="003A259F" w:rsidSect="00B66CC9">
      <w:type w:val="continuous"/>
      <w:pgSz w:w="12240" w:h="15840"/>
      <w:pgMar w:top="720" w:right="1094" w:bottom="950" w:left="1094" w:header="720" w:footer="720" w:gutter="0"/>
      <w:cols w:space="70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28EE" w:rsidRDefault="007228EE">
      <w:r>
        <w:separator/>
      </w:r>
    </w:p>
  </w:endnote>
  <w:endnote w:type="continuationSeparator" w:id="0">
    <w:p w:rsidR="007228EE" w:rsidRDefault="00722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CAD" w:rsidRDefault="00E81CAD">
    <w:pPr>
      <w:framePr w:wrap="around" w:vAnchor="text" w:hAnchor="margin" w:xAlign="right" w:y="1"/>
      <w:rPr>
        <w:rStyle w:val="a6"/>
      </w:rPr>
    </w:pPr>
    <w:r>
      <w:rPr>
        <w:rStyle w:val="a6"/>
      </w:rPr>
      <w:t xml:space="preserve">PAGE  </w:t>
    </w:r>
    <w:r>
      <w:rPr>
        <w:rStyle w:val="a6"/>
        <w:noProof/>
      </w:rPr>
      <w:t>2</w:t>
    </w:r>
  </w:p>
  <w:p w:rsidR="00E81CAD" w:rsidRDefault="00E81CAD">
    <w:pP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CAD" w:rsidRDefault="00E81CAD">
    <w:pP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CAD" w:rsidRDefault="00E81CAD" w:rsidP="00A1354C">
    <w:pPr>
      <w:rPr>
        <w:sz w:val="16"/>
        <w:szCs w:val="16"/>
      </w:rPr>
    </w:pPr>
  </w:p>
  <w:p w:rsidR="00E81CAD" w:rsidRPr="00BB3F74" w:rsidRDefault="00E81CAD" w:rsidP="008329F0">
    <w:pPr>
      <w:pStyle w:val="a9"/>
      <w:jc w:val="center"/>
      <w:rPr>
        <w:rFonts w:ascii="Century Gothic" w:hAnsi="Century Gothic"/>
        <w:b/>
        <w:color w:val="943634"/>
        <w:sz w:val="16"/>
        <w:szCs w:val="16"/>
      </w:rPr>
    </w:pPr>
    <w:r>
      <w:rPr>
        <w:rFonts w:ascii="Century Gothic" w:hAnsi="Century Gothic"/>
        <w:b/>
        <w:color w:val="943634"/>
        <w:sz w:val="16"/>
        <w:szCs w:val="16"/>
      </w:rPr>
      <w:t>78</w:t>
    </w:r>
    <w:r w:rsidRPr="00BB3F74">
      <w:rPr>
        <w:rFonts w:ascii="Century Gothic" w:hAnsi="Century Gothic"/>
        <w:b/>
        <w:color w:val="943634"/>
        <w:sz w:val="16"/>
        <w:szCs w:val="16"/>
      </w:rPr>
      <w:t>:1</w:t>
    </w:r>
    <w:r>
      <w:rPr>
        <w:rFonts w:ascii="Century Gothic" w:hAnsi="Century Gothic"/>
        <w:b/>
        <w:color w:val="943634"/>
        <w:sz w:val="16"/>
        <w:szCs w:val="16"/>
      </w:rPr>
      <w:t xml:space="preserve"> (2016) 1</w:t>
    </w:r>
    <w:r w:rsidRPr="00BB3F74">
      <w:rPr>
        <w:rFonts w:ascii="Century Gothic" w:hAnsi="Century Gothic"/>
        <w:b/>
        <w:color w:val="943634"/>
        <w:sz w:val="16"/>
        <w:szCs w:val="16"/>
      </w:rPr>
      <w:t>–</w:t>
    </w:r>
    <w:r>
      <w:rPr>
        <w:rFonts w:ascii="Century Gothic" w:hAnsi="Century Gothic"/>
        <w:b/>
        <w:color w:val="943634"/>
        <w:sz w:val="16"/>
        <w:szCs w:val="16"/>
      </w:rPr>
      <w:t>5</w:t>
    </w:r>
    <w:r w:rsidRPr="00BB3F74">
      <w:rPr>
        <w:rFonts w:ascii="Century Gothic" w:hAnsi="Century Gothic"/>
        <w:b/>
        <w:color w:val="943634"/>
        <w:sz w:val="16"/>
        <w:szCs w:val="16"/>
      </w:rPr>
      <w:t xml:space="preserve"> | www.jurnalteknologi.utm.my | </w:t>
    </w:r>
    <w:proofErr w:type="spellStart"/>
    <w:r w:rsidRPr="00BB3F74">
      <w:rPr>
        <w:rFonts w:ascii="Century Gothic" w:hAnsi="Century Gothic"/>
        <w:b/>
        <w:color w:val="943634"/>
        <w:sz w:val="16"/>
        <w:szCs w:val="16"/>
      </w:rPr>
      <w:t>eISSN</w:t>
    </w:r>
    <w:proofErr w:type="spellEnd"/>
    <w:r w:rsidRPr="00BB3F74">
      <w:rPr>
        <w:rFonts w:ascii="Century Gothic" w:hAnsi="Century Gothic"/>
        <w:b/>
        <w:color w:val="943634"/>
        <w:sz w:val="16"/>
        <w:szCs w:val="16"/>
      </w:rPr>
      <w:t xml:space="preserve"> 2180–3722 |</w:t>
    </w:r>
  </w:p>
  <w:p w:rsidR="00E81CAD" w:rsidRPr="00FF7C3C" w:rsidRDefault="00E81CAD">
    <w:pPr>
      <w:pStyle w:val="a9"/>
      <w:rPr>
        <w:color w:val="C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28EE" w:rsidRDefault="007228EE">
      <w:r>
        <w:separator/>
      </w:r>
    </w:p>
  </w:footnote>
  <w:footnote w:type="continuationSeparator" w:id="0">
    <w:p w:rsidR="007228EE" w:rsidRDefault="007228E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CAD" w:rsidRPr="00BB3F74" w:rsidRDefault="00E81CAD" w:rsidP="008329F0">
    <w:pPr>
      <w:pStyle w:val="a8"/>
      <w:rPr>
        <w:rFonts w:ascii="Century Gothic" w:hAnsi="Century Gothic"/>
        <w:b/>
        <w:i/>
        <w:color w:val="943634"/>
        <w:sz w:val="16"/>
        <w:szCs w:val="16"/>
      </w:rPr>
    </w:pPr>
    <w:r w:rsidRPr="00BB3F74">
      <w:rPr>
        <w:rFonts w:ascii="Century Gothic" w:hAnsi="Century Gothic"/>
        <w:color w:val="943634"/>
        <w:sz w:val="16"/>
        <w:szCs w:val="16"/>
      </w:rPr>
      <w:fldChar w:fldCharType="begin"/>
    </w:r>
    <w:r w:rsidRPr="00BB3F74">
      <w:rPr>
        <w:rFonts w:ascii="Century Gothic" w:hAnsi="Century Gothic"/>
        <w:color w:val="943634"/>
        <w:sz w:val="16"/>
        <w:szCs w:val="16"/>
      </w:rPr>
      <w:instrText xml:space="preserve"> PAGE   \* MERGEFORMAT </w:instrText>
    </w:r>
    <w:r w:rsidRPr="00BB3F74">
      <w:rPr>
        <w:rFonts w:ascii="Century Gothic" w:hAnsi="Century Gothic"/>
        <w:color w:val="943634"/>
        <w:sz w:val="16"/>
        <w:szCs w:val="16"/>
      </w:rPr>
      <w:fldChar w:fldCharType="separate"/>
    </w:r>
    <w:r w:rsidR="00A01239">
      <w:rPr>
        <w:rFonts w:ascii="Century Gothic" w:hAnsi="Century Gothic"/>
        <w:noProof/>
        <w:color w:val="943634"/>
        <w:sz w:val="16"/>
        <w:szCs w:val="16"/>
      </w:rPr>
      <w:t>10</w:t>
    </w:r>
    <w:r w:rsidRPr="00BB3F74">
      <w:rPr>
        <w:rFonts w:ascii="Century Gothic" w:hAnsi="Century Gothic"/>
        <w:color w:val="943634"/>
        <w:sz w:val="16"/>
        <w:szCs w:val="16"/>
      </w:rPr>
      <w:fldChar w:fldCharType="end"/>
    </w:r>
    <w:r w:rsidRPr="00BB3F74">
      <w:rPr>
        <w:rFonts w:ascii="Century Gothic" w:hAnsi="Century Gothic"/>
        <w:i/>
        <w:color w:val="943634"/>
        <w:sz w:val="16"/>
        <w:szCs w:val="16"/>
      </w:rPr>
      <w:t xml:space="preserve">  </w:t>
    </w:r>
    <w:r w:rsidRPr="00BB3F74">
      <w:rPr>
        <w:rFonts w:ascii="Century Gothic" w:hAnsi="Century Gothic"/>
        <w:b/>
        <w:i/>
        <w:color w:val="943634"/>
        <w:sz w:val="16"/>
        <w:szCs w:val="16"/>
      </w:rPr>
      <w:t xml:space="preserve">                      </w:t>
    </w:r>
    <w:r>
      <w:rPr>
        <w:rFonts w:ascii="Century Gothic" w:hAnsi="Century Gothic"/>
        <w:b/>
        <w:i/>
        <w:color w:val="943634"/>
        <w:sz w:val="16"/>
        <w:szCs w:val="16"/>
      </w:rPr>
      <w:t xml:space="preserve">          </w:t>
    </w:r>
    <w:r>
      <w:rPr>
        <w:rFonts w:ascii="Century Gothic" w:hAnsi="Century Gothic"/>
        <w:b/>
        <w:i/>
        <w:color w:val="943634"/>
        <w:sz w:val="16"/>
        <w:szCs w:val="16"/>
      </w:rPr>
      <w:tab/>
      <w:t xml:space="preserve">              </w:t>
    </w:r>
    <w:proofErr w:type="spellStart"/>
    <w:r>
      <w:rPr>
        <w:rFonts w:ascii="Century Gothic" w:hAnsi="Century Gothic"/>
        <w:b/>
        <w:i/>
        <w:color w:val="943634"/>
        <w:sz w:val="16"/>
        <w:szCs w:val="16"/>
      </w:rPr>
      <w:t>Azizul</w:t>
    </w:r>
    <w:proofErr w:type="spellEnd"/>
    <w:r>
      <w:rPr>
        <w:rFonts w:ascii="Century Gothic" w:hAnsi="Century Gothic"/>
        <w:b/>
        <w:i/>
        <w:color w:val="943634"/>
        <w:sz w:val="16"/>
        <w:szCs w:val="16"/>
      </w:rPr>
      <w:t xml:space="preserve"> et al.</w:t>
    </w:r>
    <w:r w:rsidRPr="00BB3F74">
      <w:rPr>
        <w:rFonts w:ascii="Century Gothic" w:hAnsi="Century Gothic"/>
        <w:b/>
        <w:i/>
        <w:color w:val="943634"/>
        <w:sz w:val="16"/>
        <w:szCs w:val="16"/>
      </w:rPr>
      <w:t xml:space="preserve"> / </w:t>
    </w:r>
    <w:proofErr w:type="spellStart"/>
    <w:r w:rsidRPr="00BB3F74">
      <w:rPr>
        <w:rFonts w:ascii="Century Gothic" w:hAnsi="Century Gothic"/>
        <w:b/>
        <w:i/>
        <w:color w:val="943634"/>
        <w:sz w:val="16"/>
        <w:szCs w:val="16"/>
      </w:rPr>
      <w:t>Jurnal</w:t>
    </w:r>
    <w:proofErr w:type="spellEnd"/>
    <w:r w:rsidRPr="00BB3F74">
      <w:rPr>
        <w:rFonts w:ascii="Century Gothic" w:hAnsi="Century Gothic"/>
        <w:b/>
        <w:i/>
        <w:color w:val="943634"/>
        <w:sz w:val="16"/>
        <w:szCs w:val="16"/>
      </w:rPr>
      <w:t xml:space="preserve"> </w:t>
    </w:r>
    <w:proofErr w:type="spellStart"/>
    <w:r w:rsidRPr="00BB3F74">
      <w:rPr>
        <w:rFonts w:ascii="Century Gothic" w:hAnsi="Century Gothic"/>
        <w:b/>
        <w:i/>
        <w:color w:val="943634"/>
        <w:sz w:val="16"/>
        <w:szCs w:val="16"/>
      </w:rPr>
      <w:t>Tekno</w:t>
    </w:r>
    <w:r>
      <w:rPr>
        <w:rFonts w:ascii="Century Gothic" w:hAnsi="Century Gothic"/>
        <w:b/>
        <w:i/>
        <w:color w:val="943634"/>
        <w:sz w:val="16"/>
        <w:szCs w:val="16"/>
      </w:rPr>
      <w:t>logi</w:t>
    </w:r>
    <w:proofErr w:type="spellEnd"/>
    <w:r>
      <w:rPr>
        <w:rFonts w:ascii="Century Gothic" w:hAnsi="Century Gothic"/>
        <w:b/>
        <w:i/>
        <w:color w:val="943634"/>
        <w:sz w:val="16"/>
        <w:szCs w:val="16"/>
      </w:rPr>
      <w:t xml:space="preserve"> (Sciences &amp; Engineering) 83</w:t>
    </w:r>
    <w:r w:rsidRPr="00A365B2">
      <w:rPr>
        <w:rFonts w:ascii="Century Gothic" w:hAnsi="Century Gothic"/>
        <w:b/>
        <w:i/>
        <w:color w:val="943634"/>
        <w:sz w:val="16"/>
        <w:szCs w:val="16"/>
      </w:rPr>
      <w:t>:1 (20</w:t>
    </w:r>
    <w:r>
      <w:rPr>
        <w:rFonts w:ascii="Century Gothic" w:hAnsi="Century Gothic"/>
        <w:b/>
        <w:i/>
        <w:color w:val="943634"/>
        <w:sz w:val="16"/>
        <w:szCs w:val="16"/>
      </w:rPr>
      <w:t>21</w:t>
    </w:r>
    <w:r w:rsidRPr="00A365B2">
      <w:rPr>
        <w:rFonts w:ascii="Century Gothic" w:hAnsi="Century Gothic"/>
        <w:b/>
        <w:i/>
        <w:color w:val="943634"/>
        <w:sz w:val="16"/>
        <w:szCs w:val="16"/>
      </w:rPr>
      <w:t>) 1–5</w:t>
    </w:r>
  </w:p>
  <w:p w:rsidR="00E81CAD" w:rsidRDefault="00E81CAD" w:rsidP="00893B41">
    <w:pPr>
      <w:pStyle w:val="a8"/>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C112D"/>
    <w:multiLevelType w:val="hybridMultilevel"/>
    <w:tmpl w:val="43824F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D6015"/>
    <w:multiLevelType w:val="hybridMultilevel"/>
    <w:tmpl w:val="2A1CCDD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6F55D9"/>
    <w:multiLevelType w:val="hybridMultilevel"/>
    <w:tmpl w:val="1E227D7E"/>
    <w:lvl w:ilvl="0" w:tplc="9B103406">
      <w:start w:val="3"/>
      <w:numFmt w:val="decimal"/>
      <w:lvlText w:val="%1."/>
      <w:lvlJc w:val="left"/>
      <w:pPr>
        <w:ind w:left="547" w:hanging="360"/>
      </w:pPr>
      <w:rPr>
        <w:rFonts w:hint="default"/>
      </w:rPr>
    </w:lvl>
    <w:lvl w:ilvl="1" w:tplc="04090019">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3" w15:restartNumberingAfterBreak="0">
    <w:nsid w:val="10511D3C"/>
    <w:multiLevelType w:val="singleLevel"/>
    <w:tmpl w:val="741E22E4"/>
    <w:lvl w:ilvl="0">
      <w:start w:val="1"/>
      <w:numFmt w:val="lowerLetter"/>
      <w:lvlText w:val="%1."/>
      <w:lvlJc w:val="left"/>
      <w:pPr>
        <w:tabs>
          <w:tab w:val="num" w:pos="1080"/>
        </w:tabs>
        <w:ind w:left="1080" w:hanging="360"/>
      </w:pPr>
      <w:rPr>
        <w:rFonts w:hint="default"/>
      </w:rPr>
    </w:lvl>
  </w:abstractNum>
  <w:abstractNum w:abstractNumId="4" w15:restartNumberingAfterBreak="0">
    <w:nsid w:val="12D06D4E"/>
    <w:multiLevelType w:val="hybridMultilevel"/>
    <w:tmpl w:val="C89A4728"/>
    <w:lvl w:ilvl="0" w:tplc="592AF912">
      <w:start w:val="2"/>
      <w:numFmt w:val="decimal"/>
      <w:lvlText w:val="%1."/>
      <w:lvlJc w:val="left"/>
      <w:pPr>
        <w:ind w:left="1267" w:hanging="360"/>
      </w:pPr>
      <w:rPr>
        <w:rFonts w:hint="default"/>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5" w15:restartNumberingAfterBreak="0">
    <w:nsid w:val="144E38CE"/>
    <w:multiLevelType w:val="multilevel"/>
    <w:tmpl w:val="DF927D0C"/>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D5F05F0"/>
    <w:multiLevelType w:val="hybridMultilevel"/>
    <w:tmpl w:val="6EC852EC"/>
    <w:lvl w:ilvl="0" w:tplc="935A64B8">
      <w:start w:val="1"/>
      <w:numFmt w:val="low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7" w15:restartNumberingAfterBreak="0">
    <w:nsid w:val="25043CD6"/>
    <w:multiLevelType w:val="multilevel"/>
    <w:tmpl w:val="333036AA"/>
    <w:lvl w:ilvl="0">
      <w:start w:val="3"/>
      <w:numFmt w:val="decimal"/>
      <w:lvlText w:val="%1."/>
      <w:lvlJc w:val="left"/>
      <w:pPr>
        <w:ind w:left="720" w:hanging="360"/>
      </w:pPr>
      <w:rPr>
        <w:rFonts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3960" w:hanging="720"/>
      </w:pPr>
      <w:rPr>
        <w:rFonts w:hint="default"/>
      </w:rPr>
    </w:lvl>
    <w:lvl w:ilvl="3">
      <w:start w:val="1"/>
      <w:numFmt w:val="decimal"/>
      <w:isLgl/>
      <w:lvlText w:val="%1.%2.%3.%4"/>
      <w:lvlJc w:val="left"/>
      <w:pPr>
        <w:ind w:left="5400" w:hanging="720"/>
      </w:pPr>
      <w:rPr>
        <w:rFonts w:hint="default"/>
      </w:rPr>
    </w:lvl>
    <w:lvl w:ilvl="4">
      <w:start w:val="1"/>
      <w:numFmt w:val="decimal"/>
      <w:isLgl/>
      <w:lvlText w:val="%1.%2.%3.%4.%5"/>
      <w:lvlJc w:val="left"/>
      <w:pPr>
        <w:ind w:left="7200" w:hanging="1080"/>
      </w:pPr>
      <w:rPr>
        <w:rFonts w:hint="default"/>
      </w:rPr>
    </w:lvl>
    <w:lvl w:ilvl="5">
      <w:start w:val="1"/>
      <w:numFmt w:val="decimal"/>
      <w:isLgl/>
      <w:lvlText w:val="%1.%2.%3.%4.%5.%6"/>
      <w:lvlJc w:val="left"/>
      <w:pPr>
        <w:ind w:left="8640" w:hanging="1080"/>
      </w:pPr>
      <w:rPr>
        <w:rFonts w:hint="default"/>
      </w:rPr>
    </w:lvl>
    <w:lvl w:ilvl="6">
      <w:start w:val="1"/>
      <w:numFmt w:val="decimal"/>
      <w:isLgl/>
      <w:lvlText w:val="%1.%2.%3.%4.%5.%6.%7"/>
      <w:lvlJc w:val="left"/>
      <w:pPr>
        <w:ind w:left="10440" w:hanging="1440"/>
      </w:pPr>
      <w:rPr>
        <w:rFonts w:hint="default"/>
      </w:rPr>
    </w:lvl>
    <w:lvl w:ilvl="7">
      <w:start w:val="1"/>
      <w:numFmt w:val="decimal"/>
      <w:isLgl/>
      <w:lvlText w:val="%1.%2.%3.%4.%5.%6.%7.%8"/>
      <w:lvlJc w:val="left"/>
      <w:pPr>
        <w:ind w:left="11880" w:hanging="1440"/>
      </w:pPr>
      <w:rPr>
        <w:rFonts w:hint="default"/>
      </w:rPr>
    </w:lvl>
    <w:lvl w:ilvl="8">
      <w:start w:val="1"/>
      <w:numFmt w:val="decimal"/>
      <w:isLgl/>
      <w:lvlText w:val="%1.%2.%3.%4.%5.%6.%7.%8.%9"/>
      <w:lvlJc w:val="left"/>
      <w:pPr>
        <w:ind w:left="13680" w:hanging="1800"/>
      </w:pPr>
      <w:rPr>
        <w:rFonts w:hint="default"/>
      </w:rPr>
    </w:lvl>
  </w:abstractNum>
  <w:abstractNum w:abstractNumId="8" w15:restartNumberingAfterBreak="0">
    <w:nsid w:val="25864D45"/>
    <w:multiLevelType w:val="multilevel"/>
    <w:tmpl w:val="1980A3E0"/>
    <w:lvl w:ilvl="0">
      <w:start w:val="4"/>
      <w:numFmt w:val="decimal"/>
      <w:lvlText w:val="%1"/>
      <w:lvlJc w:val="left"/>
      <w:pPr>
        <w:ind w:left="360" w:hanging="360"/>
      </w:pPr>
      <w:rPr>
        <w:rFonts w:hint="default"/>
        <w:b/>
      </w:rPr>
    </w:lvl>
    <w:lvl w:ilvl="1">
      <w:start w:val="1"/>
      <w:numFmt w:val="decimal"/>
      <w:lvlText w:val="%1.%2"/>
      <w:lvlJc w:val="left"/>
      <w:pPr>
        <w:ind w:left="2160" w:hanging="360"/>
      </w:pPr>
      <w:rPr>
        <w:rFonts w:hint="default"/>
        <w:b/>
      </w:rPr>
    </w:lvl>
    <w:lvl w:ilvl="2">
      <w:start w:val="1"/>
      <w:numFmt w:val="decimal"/>
      <w:lvlText w:val="%1.%2.%3"/>
      <w:lvlJc w:val="left"/>
      <w:pPr>
        <w:ind w:left="4320" w:hanging="720"/>
      </w:pPr>
      <w:rPr>
        <w:rFonts w:hint="default"/>
        <w:b/>
      </w:rPr>
    </w:lvl>
    <w:lvl w:ilvl="3">
      <w:start w:val="1"/>
      <w:numFmt w:val="decimal"/>
      <w:lvlText w:val="%1.%2.%3.%4"/>
      <w:lvlJc w:val="left"/>
      <w:pPr>
        <w:ind w:left="6120" w:hanging="720"/>
      </w:pPr>
      <w:rPr>
        <w:rFonts w:hint="default"/>
        <w:b/>
      </w:rPr>
    </w:lvl>
    <w:lvl w:ilvl="4">
      <w:start w:val="1"/>
      <w:numFmt w:val="decimal"/>
      <w:lvlText w:val="%1.%2.%3.%4.%5"/>
      <w:lvlJc w:val="left"/>
      <w:pPr>
        <w:ind w:left="8280" w:hanging="1080"/>
      </w:pPr>
      <w:rPr>
        <w:rFonts w:hint="default"/>
        <w:b/>
      </w:rPr>
    </w:lvl>
    <w:lvl w:ilvl="5">
      <w:start w:val="1"/>
      <w:numFmt w:val="decimal"/>
      <w:lvlText w:val="%1.%2.%3.%4.%5.%6"/>
      <w:lvlJc w:val="left"/>
      <w:pPr>
        <w:ind w:left="10080" w:hanging="1080"/>
      </w:pPr>
      <w:rPr>
        <w:rFonts w:hint="default"/>
        <w:b/>
      </w:rPr>
    </w:lvl>
    <w:lvl w:ilvl="6">
      <w:start w:val="1"/>
      <w:numFmt w:val="decimal"/>
      <w:lvlText w:val="%1.%2.%3.%4.%5.%6.%7"/>
      <w:lvlJc w:val="left"/>
      <w:pPr>
        <w:ind w:left="12240" w:hanging="1440"/>
      </w:pPr>
      <w:rPr>
        <w:rFonts w:hint="default"/>
        <w:b/>
      </w:rPr>
    </w:lvl>
    <w:lvl w:ilvl="7">
      <w:start w:val="1"/>
      <w:numFmt w:val="decimal"/>
      <w:lvlText w:val="%1.%2.%3.%4.%5.%6.%7.%8"/>
      <w:lvlJc w:val="left"/>
      <w:pPr>
        <w:ind w:left="14040" w:hanging="1440"/>
      </w:pPr>
      <w:rPr>
        <w:rFonts w:hint="default"/>
        <w:b/>
      </w:rPr>
    </w:lvl>
    <w:lvl w:ilvl="8">
      <w:start w:val="1"/>
      <w:numFmt w:val="decimal"/>
      <w:lvlText w:val="%1.%2.%3.%4.%5.%6.%7.%8.%9"/>
      <w:lvlJc w:val="left"/>
      <w:pPr>
        <w:ind w:left="16200" w:hanging="1800"/>
      </w:pPr>
      <w:rPr>
        <w:rFonts w:hint="default"/>
        <w:b/>
      </w:rPr>
    </w:lvl>
  </w:abstractNum>
  <w:abstractNum w:abstractNumId="9" w15:restartNumberingAfterBreak="0">
    <w:nsid w:val="294918E1"/>
    <w:multiLevelType w:val="multilevel"/>
    <w:tmpl w:val="496AFF7E"/>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29C23E40"/>
    <w:multiLevelType w:val="hybridMultilevel"/>
    <w:tmpl w:val="9EB88600"/>
    <w:lvl w:ilvl="0" w:tplc="9B103406">
      <w:start w:val="3"/>
      <w:numFmt w:val="decimal"/>
      <w:lvlText w:val="%1."/>
      <w:lvlJc w:val="left"/>
      <w:pPr>
        <w:ind w:left="907"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A552ABA"/>
    <w:multiLevelType w:val="multilevel"/>
    <w:tmpl w:val="94CAAFBC"/>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AB65625"/>
    <w:multiLevelType w:val="hybridMultilevel"/>
    <w:tmpl w:val="24006E96"/>
    <w:lvl w:ilvl="0" w:tplc="7B0C0758">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2C8C3395"/>
    <w:multiLevelType w:val="multilevel"/>
    <w:tmpl w:val="2D0C7E36"/>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4" w15:restartNumberingAfterBreak="0">
    <w:nsid w:val="2E1D50BE"/>
    <w:multiLevelType w:val="singleLevel"/>
    <w:tmpl w:val="0409000F"/>
    <w:lvl w:ilvl="0">
      <w:start w:val="1"/>
      <w:numFmt w:val="decimal"/>
      <w:lvlText w:val="%1."/>
      <w:lvlJc w:val="left"/>
      <w:pPr>
        <w:tabs>
          <w:tab w:val="num" w:pos="360"/>
        </w:tabs>
        <w:ind w:left="360" w:hanging="360"/>
      </w:pPr>
      <w:rPr>
        <w:rFonts w:hint="default"/>
      </w:rPr>
    </w:lvl>
  </w:abstractNum>
  <w:abstractNum w:abstractNumId="15" w15:restartNumberingAfterBreak="0">
    <w:nsid w:val="2EB04497"/>
    <w:multiLevelType w:val="multilevel"/>
    <w:tmpl w:val="372017E6"/>
    <w:lvl w:ilvl="0">
      <w:start w:val="4"/>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1880" w:hanging="108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5840" w:hanging="1440"/>
      </w:pPr>
      <w:rPr>
        <w:rFonts w:hint="default"/>
      </w:rPr>
    </w:lvl>
  </w:abstractNum>
  <w:abstractNum w:abstractNumId="16"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17"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18" w15:restartNumberingAfterBreak="0">
    <w:nsid w:val="36F354B3"/>
    <w:multiLevelType w:val="singleLevel"/>
    <w:tmpl w:val="3926CAA2"/>
    <w:lvl w:ilvl="0">
      <w:start w:val="1"/>
      <w:numFmt w:val="upperLetter"/>
      <w:lvlText w:val="%1."/>
      <w:lvlJc w:val="left"/>
      <w:pPr>
        <w:tabs>
          <w:tab w:val="num" w:pos="720"/>
        </w:tabs>
        <w:ind w:left="720" w:hanging="360"/>
      </w:pPr>
      <w:rPr>
        <w:rFonts w:hint="default"/>
      </w:rPr>
    </w:lvl>
  </w:abstractNum>
  <w:abstractNum w:abstractNumId="19" w15:restartNumberingAfterBreak="0">
    <w:nsid w:val="373D5648"/>
    <w:multiLevelType w:val="singleLevel"/>
    <w:tmpl w:val="B030C926"/>
    <w:lvl w:ilvl="0">
      <w:start w:val="1"/>
      <w:numFmt w:val="upperLetter"/>
      <w:lvlText w:val="%1."/>
      <w:lvlJc w:val="left"/>
      <w:pPr>
        <w:tabs>
          <w:tab w:val="num" w:pos="720"/>
        </w:tabs>
        <w:ind w:left="720" w:hanging="360"/>
      </w:pPr>
      <w:rPr>
        <w:rFonts w:hint="default"/>
      </w:rPr>
    </w:lvl>
  </w:abstractNum>
  <w:abstractNum w:abstractNumId="20"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21" w15:restartNumberingAfterBreak="0">
    <w:nsid w:val="3949623A"/>
    <w:multiLevelType w:val="multilevel"/>
    <w:tmpl w:val="174404E4"/>
    <w:lvl w:ilvl="0">
      <w:start w:val="3"/>
      <w:numFmt w:val="decimal"/>
      <w:lvlText w:val="%1"/>
      <w:lvlJc w:val="left"/>
      <w:pPr>
        <w:ind w:left="360" w:hanging="360"/>
      </w:pPr>
      <w:rPr>
        <w:rFonts w:hint="default"/>
        <w:b/>
      </w:rPr>
    </w:lvl>
    <w:lvl w:ilvl="1">
      <w:start w:val="1"/>
      <w:numFmt w:val="decimal"/>
      <w:lvlText w:val="%1.%2"/>
      <w:lvlJc w:val="left"/>
      <w:pPr>
        <w:ind w:left="1800" w:hanging="360"/>
      </w:pPr>
      <w:rPr>
        <w:rFonts w:hint="default"/>
        <w:b/>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280" w:hanging="108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520" w:hanging="1440"/>
      </w:pPr>
      <w:rPr>
        <w:rFonts w:hint="default"/>
        <w:b/>
      </w:rPr>
    </w:lvl>
    <w:lvl w:ilvl="8">
      <w:start w:val="1"/>
      <w:numFmt w:val="decimal"/>
      <w:lvlText w:val="%1.%2.%3.%4.%5.%6.%7.%8.%9"/>
      <w:lvlJc w:val="left"/>
      <w:pPr>
        <w:ind w:left="13320" w:hanging="1800"/>
      </w:pPr>
      <w:rPr>
        <w:rFonts w:hint="default"/>
        <w:b/>
      </w:rPr>
    </w:lvl>
  </w:abstractNum>
  <w:abstractNum w:abstractNumId="22" w15:restartNumberingAfterBreak="0">
    <w:nsid w:val="3D5C3586"/>
    <w:multiLevelType w:val="hybridMultilevel"/>
    <w:tmpl w:val="5A7CE2BA"/>
    <w:lvl w:ilvl="0" w:tplc="FC54B10A">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24"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abstractNum w:abstractNumId="25" w15:restartNumberingAfterBreak="0">
    <w:nsid w:val="450E6E9C"/>
    <w:multiLevelType w:val="multilevel"/>
    <w:tmpl w:val="FF867556"/>
    <w:lvl w:ilvl="0">
      <w:start w:val="1"/>
      <w:numFmt w:val="decimal"/>
      <w:lvlText w:val="%1."/>
      <w:lvlJc w:val="left"/>
      <w:pPr>
        <w:ind w:left="720" w:hanging="360"/>
      </w:pPr>
      <w:rPr>
        <w:b/>
        <w:bCs/>
      </w:rPr>
    </w:lvl>
    <w:lvl w:ilvl="1">
      <w:start w:val="1"/>
      <w:numFmt w:val="decimal"/>
      <w:isLgl/>
      <w:lvlText w:val="%1.%2"/>
      <w:lvlJc w:val="left"/>
      <w:pPr>
        <w:ind w:left="720" w:hanging="360"/>
      </w:pPr>
      <w:rPr>
        <w:rFonts w:ascii="Times New Roman" w:hAnsi="Times New Roman" w:cs="Times New Roman"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4A340282"/>
    <w:multiLevelType w:val="hybridMultilevel"/>
    <w:tmpl w:val="E2847A56"/>
    <w:lvl w:ilvl="0" w:tplc="B62066A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5655307C"/>
    <w:multiLevelType w:val="hybridMultilevel"/>
    <w:tmpl w:val="9CC6BEE0"/>
    <w:lvl w:ilvl="0" w:tplc="F056C4FC">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B6B5F79"/>
    <w:multiLevelType w:val="hybridMultilevel"/>
    <w:tmpl w:val="17929F02"/>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9" w15:restartNumberingAfterBreak="0">
    <w:nsid w:val="6DEB0D1E"/>
    <w:multiLevelType w:val="multilevel"/>
    <w:tmpl w:val="B3684F70"/>
    <w:lvl w:ilvl="0">
      <w:start w:val="2"/>
      <w:numFmt w:val="decimal"/>
      <w:lvlText w:val="%1.0"/>
      <w:lvlJc w:val="left"/>
      <w:pPr>
        <w:ind w:left="1267" w:hanging="360"/>
      </w:pPr>
      <w:rPr>
        <w:rFonts w:hint="default"/>
      </w:rPr>
    </w:lvl>
    <w:lvl w:ilvl="1">
      <w:start w:val="1"/>
      <w:numFmt w:val="decimal"/>
      <w:lvlText w:val="%1.%2"/>
      <w:lvlJc w:val="left"/>
      <w:pPr>
        <w:ind w:left="1987" w:hanging="360"/>
      </w:pPr>
      <w:rPr>
        <w:rFonts w:hint="default"/>
      </w:rPr>
    </w:lvl>
    <w:lvl w:ilvl="2">
      <w:start w:val="1"/>
      <w:numFmt w:val="decimal"/>
      <w:lvlText w:val="%1.%2.%3"/>
      <w:lvlJc w:val="left"/>
      <w:pPr>
        <w:ind w:left="3067" w:hanging="720"/>
      </w:pPr>
      <w:rPr>
        <w:rFonts w:hint="default"/>
      </w:rPr>
    </w:lvl>
    <w:lvl w:ilvl="3">
      <w:start w:val="1"/>
      <w:numFmt w:val="decimal"/>
      <w:lvlText w:val="%1.%2.%3.%4"/>
      <w:lvlJc w:val="left"/>
      <w:pPr>
        <w:ind w:left="3787" w:hanging="720"/>
      </w:pPr>
      <w:rPr>
        <w:rFonts w:hint="default"/>
      </w:rPr>
    </w:lvl>
    <w:lvl w:ilvl="4">
      <w:start w:val="1"/>
      <w:numFmt w:val="decimal"/>
      <w:lvlText w:val="%1.%2.%3.%4.%5"/>
      <w:lvlJc w:val="left"/>
      <w:pPr>
        <w:ind w:left="4867" w:hanging="1080"/>
      </w:pPr>
      <w:rPr>
        <w:rFonts w:hint="default"/>
      </w:rPr>
    </w:lvl>
    <w:lvl w:ilvl="5">
      <w:start w:val="1"/>
      <w:numFmt w:val="decimal"/>
      <w:lvlText w:val="%1.%2.%3.%4.%5.%6"/>
      <w:lvlJc w:val="left"/>
      <w:pPr>
        <w:ind w:left="5947" w:hanging="1440"/>
      </w:pPr>
      <w:rPr>
        <w:rFonts w:hint="default"/>
      </w:rPr>
    </w:lvl>
    <w:lvl w:ilvl="6">
      <w:start w:val="1"/>
      <w:numFmt w:val="decimal"/>
      <w:lvlText w:val="%1.%2.%3.%4.%5.%6.%7"/>
      <w:lvlJc w:val="left"/>
      <w:pPr>
        <w:ind w:left="6667" w:hanging="1440"/>
      </w:pPr>
      <w:rPr>
        <w:rFonts w:hint="default"/>
      </w:rPr>
    </w:lvl>
    <w:lvl w:ilvl="7">
      <w:start w:val="1"/>
      <w:numFmt w:val="decimal"/>
      <w:lvlText w:val="%1.%2.%3.%4.%5.%6.%7.%8"/>
      <w:lvlJc w:val="left"/>
      <w:pPr>
        <w:ind w:left="7747" w:hanging="1800"/>
      </w:pPr>
      <w:rPr>
        <w:rFonts w:hint="default"/>
      </w:rPr>
    </w:lvl>
    <w:lvl w:ilvl="8">
      <w:start w:val="1"/>
      <w:numFmt w:val="decimal"/>
      <w:lvlText w:val="%1.%2.%3.%4.%5.%6.%7.%8.%9"/>
      <w:lvlJc w:val="left"/>
      <w:pPr>
        <w:ind w:left="8467" w:hanging="1800"/>
      </w:pPr>
      <w:rPr>
        <w:rFonts w:hint="default"/>
      </w:rPr>
    </w:lvl>
  </w:abstractNum>
  <w:abstractNum w:abstractNumId="30" w15:restartNumberingAfterBreak="0">
    <w:nsid w:val="78274637"/>
    <w:multiLevelType w:val="multilevel"/>
    <w:tmpl w:val="048267D0"/>
    <w:lvl w:ilvl="0">
      <w:start w:val="6"/>
      <w:numFmt w:val="decimal"/>
      <w:lvlText w:val="%1.0"/>
      <w:lvlJc w:val="left"/>
      <w:pPr>
        <w:ind w:left="1267" w:hanging="360"/>
      </w:pPr>
      <w:rPr>
        <w:rFonts w:hint="default"/>
      </w:rPr>
    </w:lvl>
    <w:lvl w:ilvl="1">
      <w:start w:val="1"/>
      <w:numFmt w:val="decimal"/>
      <w:lvlText w:val="%1.%2"/>
      <w:lvlJc w:val="left"/>
      <w:pPr>
        <w:ind w:left="1987" w:hanging="360"/>
      </w:pPr>
      <w:rPr>
        <w:rFonts w:hint="default"/>
      </w:rPr>
    </w:lvl>
    <w:lvl w:ilvl="2">
      <w:start w:val="1"/>
      <w:numFmt w:val="decimal"/>
      <w:lvlText w:val="%1.%2.%3"/>
      <w:lvlJc w:val="left"/>
      <w:pPr>
        <w:ind w:left="3067" w:hanging="720"/>
      </w:pPr>
      <w:rPr>
        <w:rFonts w:hint="default"/>
      </w:rPr>
    </w:lvl>
    <w:lvl w:ilvl="3">
      <w:start w:val="1"/>
      <w:numFmt w:val="decimal"/>
      <w:lvlText w:val="%1.%2.%3.%4"/>
      <w:lvlJc w:val="left"/>
      <w:pPr>
        <w:ind w:left="3787" w:hanging="720"/>
      </w:pPr>
      <w:rPr>
        <w:rFonts w:hint="default"/>
      </w:rPr>
    </w:lvl>
    <w:lvl w:ilvl="4">
      <w:start w:val="1"/>
      <w:numFmt w:val="decimal"/>
      <w:lvlText w:val="%1.%2.%3.%4.%5"/>
      <w:lvlJc w:val="left"/>
      <w:pPr>
        <w:ind w:left="4867" w:hanging="1080"/>
      </w:pPr>
      <w:rPr>
        <w:rFonts w:hint="default"/>
      </w:rPr>
    </w:lvl>
    <w:lvl w:ilvl="5">
      <w:start w:val="1"/>
      <w:numFmt w:val="decimal"/>
      <w:lvlText w:val="%1.%2.%3.%4.%5.%6"/>
      <w:lvlJc w:val="left"/>
      <w:pPr>
        <w:ind w:left="5947" w:hanging="1440"/>
      </w:pPr>
      <w:rPr>
        <w:rFonts w:hint="default"/>
      </w:rPr>
    </w:lvl>
    <w:lvl w:ilvl="6">
      <w:start w:val="1"/>
      <w:numFmt w:val="decimal"/>
      <w:lvlText w:val="%1.%2.%3.%4.%5.%6.%7"/>
      <w:lvlJc w:val="left"/>
      <w:pPr>
        <w:ind w:left="6667" w:hanging="1440"/>
      </w:pPr>
      <w:rPr>
        <w:rFonts w:hint="default"/>
      </w:rPr>
    </w:lvl>
    <w:lvl w:ilvl="7">
      <w:start w:val="1"/>
      <w:numFmt w:val="decimal"/>
      <w:lvlText w:val="%1.%2.%3.%4.%5.%6.%7.%8"/>
      <w:lvlJc w:val="left"/>
      <w:pPr>
        <w:ind w:left="7747" w:hanging="1800"/>
      </w:pPr>
      <w:rPr>
        <w:rFonts w:hint="default"/>
      </w:rPr>
    </w:lvl>
    <w:lvl w:ilvl="8">
      <w:start w:val="1"/>
      <w:numFmt w:val="decimal"/>
      <w:lvlText w:val="%1.%2.%3.%4.%5.%6.%7.%8.%9"/>
      <w:lvlJc w:val="left"/>
      <w:pPr>
        <w:ind w:left="8467" w:hanging="1800"/>
      </w:pPr>
      <w:rPr>
        <w:rFonts w:hint="default"/>
      </w:rPr>
    </w:lvl>
  </w:abstractNum>
  <w:abstractNum w:abstractNumId="31" w15:restartNumberingAfterBreak="0">
    <w:nsid w:val="7BE55839"/>
    <w:multiLevelType w:val="hybridMultilevel"/>
    <w:tmpl w:val="BC441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4"/>
  </w:num>
  <w:num w:numId="3">
    <w:abstractNumId w:val="20"/>
  </w:num>
  <w:num w:numId="4">
    <w:abstractNumId w:val="24"/>
  </w:num>
  <w:num w:numId="5">
    <w:abstractNumId w:val="17"/>
  </w:num>
  <w:num w:numId="6">
    <w:abstractNumId w:val="16"/>
  </w:num>
  <w:num w:numId="7">
    <w:abstractNumId w:val="19"/>
  </w:num>
  <w:num w:numId="8">
    <w:abstractNumId w:val="18"/>
  </w:num>
  <w:num w:numId="9">
    <w:abstractNumId w:val="3"/>
  </w:num>
  <w:num w:numId="10">
    <w:abstractNumId w:val="12"/>
  </w:num>
  <w:num w:numId="11">
    <w:abstractNumId w:val="31"/>
  </w:num>
  <w:num w:numId="12">
    <w:abstractNumId w:val="26"/>
  </w:num>
  <w:num w:numId="13">
    <w:abstractNumId w:val="22"/>
  </w:num>
  <w:num w:numId="14">
    <w:abstractNumId w:val="0"/>
  </w:num>
  <w:num w:numId="15">
    <w:abstractNumId w:val="25"/>
  </w:num>
  <w:num w:numId="16">
    <w:abstractNumId w:val="21"/>
  </w:num>
  <w:num w:numId="17">
    <w:abstractNumId w:val="5"/>
  </w:num>
  <w:num w:numId="18">
    <w:abstractNumId w:val="9"/>
  </w:num>
  <w:num w:numId="19">
    <w:abstractNumId w:val="1"/>
  </w:num>
  <w:num w:numId="20">
    <w:abstractNumId w:val="8"/>
  </w:num>
  <w:num w:numId="21">
    <w:abstractNumId w:val="28"/>
  </w:num>
  <w:num w:numId="22">
    <w:abstractNumId w:val="13"/>
  </w:num>
  <w:num w:numId="23">
    <w:abstractNumId w:val="11"/>
  </w:num>
  <w:num w:numId="24">
    <w:abstractNumId w:val="7"/>
  </w:num>
  <w:num w:numId="25">
    <w:abstractNumId w:val="27"/>
  </w:num>
  <w:num w:numId="26">
    <w:abstractNumId w:val="2"/>
  </w:num>
  <w:num w:numId="27">
    <w:abstractNumId w:val="10"/>
  </w:num>
  <w:num w:numId="28">
    <w:abstractNumId w:val="4"/>
  </w:num>
  <w:num w:numId="29">
    <w:abstractNumId w:val="15"/>
  </w:num>
  <w:num w:numId="30">
    <w:abstractNumId w:val="6"/>
  </w:num>
  <w:num w:numId="31">
    <w:abstractNumId w:val="2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206"/>
    <w:rsid w:val="00007003"/>
    <w:rsid w:val="00012C01"/>
    <w:rsid w:val="000158B4"/>
    <w:rsid w:val="00020054"/>
    <w:rsid w:val="0002606D"/>
    <w:rsid w:val="00034AFC"/>
    <w:rsid w:val="00042E23"/>
    <w:rsid w:val="00065052"/>
    <w:rsid w:val="00065B47"/>
    <w:rsid w:val="00071614"/>
    <w:rsid w:val="000915E8"/>
    <w:rsid w:val="00092E38"/>
    <w:rsid w:val="000955C8"/>
    <w:rsid w:val="000957CA"/>
    <w:rsid w:val="00096E0D"/>
    <w:rsid w:val="000A325E"/>
    <w:rsid w:val="000A5E71"/>
    <w:rsid w:val="000A7AA8"/>
    <w:rsid w:val="000B141B"/>
    <w:rsid w:val="000B30E0"/>
    <w:rsid w:val="000B486C"/>
    <w:rsid w:val="000B5B0D"/>
    <w:rsid w:val="000C33EE"/>
    <w:rsid w:val="000D0610"/>
    <w:rsid w:val="000D416D"/>
    <w:rsid w:val="000F05F7"/>
    <w:rsid w:val="000F14C5"/>
    <w:rsid w:val="000F48BA"/>
    <w:rsid w:val="000F7D69"/>
    <w:rsid w:val="00102411"/>
    <w:rsid w:val="00106F29"/>
    <w:rsid w:val="00107610"/>
    <w:rsid w:val="00110294"/>
    <w:rsid w:val="00111E7D"/>
    <w:rsid w:val="00112EDF"/>
    <w:rsid w:val="00116971"/>
    <w:rsid w:val="001209C3"/>
    <w:rsid w:val="00122288"/>
    <w:rsid w:val="0012374E"/>
    <w:rsid w:val="00143F8B"/>
    <w:rsid w:val="001518BE"/>
    <w:rsid w:val="0016039A"/>
    <w:rsid w:val="001606EE"/>
    <w:rsid w:val="00160B2A"/>
    <w:rsid w:val="001800B7"/>
    <w:rsid w:val="00184C92"/>
    <w:rsid w:val="001A0E3A"/>
    <w:rsid w:val="001B6507"/>
    <w:rsid w:val="001C3E79"/>
    <w:rsid w:val="001D3065"/>
    <w:rsid w:val="001D3C5A"/>
    <w:rsid w:val="001D7900"/>
    <w:rsid w:val="001E5A35"/>
    <w:rsid w:val="001F5C1D"/>
    <w:rsid w:val="0020707D"/>
    <w:rsid w:val="00212650"/>
    <w:rsid w:val="002135E9"/>
    <w:rsid w:val="00213FFD"/>
    <w:rsid w:val="00214F9C"/>
    <w:rsid w:val="002152DC"/>
    <w:rsid w:val="002170C3"/>
    <w:rsid w:val="0022152A"/>
    <w:rsid w:val="00222B15"/>
    <w:rsid w:val="00223934"/>
    <w:rsid w:val="0022437B"/>
    <w:rsid w:val="00231FAE"/>
    <w:rsid w:val="002420CF"/>
    <w:rsid w:val="002515A7"/>
    <w:rsid w:val="00253A90"/>
    <w:rsid w:val="0025415E"/>
    <w:rsid w:val="00255E6D"/>
    <w:rsid w:val="002562BF"/>
    <w:rsid w:val="002565CE"/>
    <w:rsid w:val="00256C64"/>
    <w:rsid w:val="00263773"/>
    <w:rsid w:val="002909A4"/>
    <w:rsid w:val="00293F06"/>
    <w:rsid w:val="00295DE3"/>
    <w:rsid w:val="0029740A"/>
    <w:rsid w:val="00297514"/>
    <w:rsid w:val="002A400B"/>
    <w:rsid w:val="002B7163"/>
    <w:rsid w:val="002B7FD2"/>
    <w:rsid w:val="002C01C1"/>
    <w:rsid w:val="002D1FF0"/>
    <w:rsid w:val="002D5906"/>
    <w:rsid w:val="002E5A72"/>
    <w:rsid w:val="002F52A7"/>
    <w:rsid w:val="002F7C2B"/>
    <w:rsid w:val="00312C94"/>
    <w:rsid w:val="003244D2"/>
    <w:rsid w:val="0032622C"/>
    <w:rsid w:val="00332153"/>
    <w:rsid w:val="00332D54"/>
    <w:rsid w:val="00345DD2"/>
    <w:rsid w:val="00346586"/>
    <w:rsid w:val="00352C8C"/>
    <w:rsid w:val="0035576A"/>
    <w:rsid w:val="00361A36"/>
    <w:rsid w:val="00362D44"/>
    <w:rsid w:val="00373F60"/>
    <w:rsid w:val="003810C0"/>
    <w:rsid w:val="003A259F"/>
    <w:rsid w:val="003A4009"/>
    <w:rsid w:val="003A421D"/>
    <w:rsid w:val="003C6D9E"/>
    <w:rsid w:val="003D2E4B"/>
    <w:rsid w:val="003E56A3"/>
    <w:rsid w:val="003F6BEA"/>
    <w:rsid w:val="003F77F9"/>
    <w:rsid w:val="00404B1C"/>
    <w:rsid w:val="00404F11"/>
    <w:rsid w:val="00413B44"/>
    <w:rsid w:val="004238A6"/>
    <w:rsid w:val="0042498D"/>
    <w:rsid w:val="00442DBB"/>
    <w:rsid w:val="00455AAA"/>
    <w:rsid w:val="0045629E"/>
    <w:rsid w:val="00456CAC"/>
    <w:rsid w:val="004608DB"/>
    <w:rsid w:val="00466BB5"/>
    <w:rsid w:val="0047589A"/>
    <w:rsid w:val="00486D0E"/>
    <w:rsid w:val="004A070D"/>
    <w:rsid w:val="004A6455"/>
    <w:rsid w:val="004B5C6F"/>
    <w:rsid w:val="004C23B0"/>
    <w:rsid w:val="004C5B97"/>
    <w:rsid w:val="004C6851"/>
    <w:rsid w:val="004D671D"/>
    <w:rsid w:val="004E2D67"/>
    <w:rsid w:val="004F14AF"/>
    <w:rsid w:val="004F65D5"/>
    <w:rsid w:val="0051094C"/>
    <w:rsid w:val="005120AB"/>
    <w:rsid w:val="005151FB"/>
    <w:rsid w:val="0052085F"/>
    <w:rsid w:val="005233D7"/>
    <w:rsid w:val="00526227"/>
    <w:rsid w:val="005349DC"/>
    <w:rsid w:val="00552796"/>
    <w:rsid w:val="00575E42"/>
    <w:rsid w:val="00593778"/>
    <w:rsid w:val="005954F4"/>
    <w:rsid w:val="005969CC"/>
    <w:rsid w:val="005A31A1"/>
    <w:rsid w:val="005A5A51"/>
    <w:rsid w:val="005B0701"/>
    <w:rsid w:val="005C15B2"/>
    <w:rsid w:val="005C2CC9"/>
    <w:rsid w:val="005C74F4"/>
    <w:rsid w:val="005E3FE5"/>
    <w:rsid w:val="005E7F0D"/>
    <w:rsid w:val="005F1E63"/>
    <w:rsid w:val="006102CD"/>
    <w:rsid w:val="00610721"/>
    <w:rsid w:val="00615225"/>
    <w:rsid w:val="00631A8D"/>
    <w:rsid w:val="006362DD"/>
    <w:rsid w:val="00637507"/>
    <w:rsid w:val="006432E2"/>
    <w:rsid w:val="00647599"/>
    <w:rsid w:val="00653EF2"/>
    <w:rsid w:val="00660AEB"/>
    <w:rsid w:val="00670951"/>
    <w:rsid w:val="00670970"/>
    <w:rsid w:val="006754D2"/>
    <w:rsid w:val="00680094"/>
    <w:rsid w:val="00681E55"/>
    <w:rsid w:val="0068555C"/>
    <w:rsid w:val="00685EE1"/>
    <w:rsid w:val="00686EBC"/>
    <w:rsid w:val="0068775B"/>
    <w:rsid w:val="006949E5"/>
    <w:rsid w:val="0069561F"/>
    <w:rsid w:val="00695EF5"/>
    <w:rsid w:val="006969BA"/>
    <w:rsid w:val="006A15F9"/>
    <w:rsid w:val="006A2FC4"/>
    <w:rsid w:val="006A7079"/>
    <w:rsid w:val="006B0AD5"/>
    <w:rsid w:val="006B3D0C"/>
    <w:rsid w:val="006D6DEB"/>
    <w:rsid w:val="006D6F7F"/>
    <w:rsid w:val="006E28D3"/>
    <w:rsid w:val="006E29F3"/>
    <w:rsid w:val="006F0644"/>
    <w:rsid w:val="007019E6"/>
    <w:rsid w:val="00710909"/>
    <w:rsid w:val="0071179D"/>
    <w:rsid w:val="00713082"/>
    <w:rsid w:val="007156A0"/>
    <w:rsid w:val="00715BE1"/>
    <w:rsid w:val="00720EEF"/>
    <w:rsid w:val="007228EE"/>
    <w:rsid w:val="00725152"/>
    <w:rsid w:val="00725E19"/>
    <w:rsid w:val="0072709B"/>
    <w:rsid w:val="0073658A"/>
    <w:rsid w:val="00750D57"/>
    <w:rsid w:val="007605D1"/>
    <w:rsid w:val="0076465D"/>
    <w:rsid w:val="00764F0F"/>
    <w:rsid w:val="007702F3"/>
    <w:rsid w:val="007742FD"/>
    <w:rsid w:val="00780054"/>
    <w:rsid w:val="007827B4"/>
    <w:rsid w:val="007876E2"/>
    <w:rsid w:val="00796170"/>
    <w:rsid w:val="0079740B"/>
    <w:rsid w:val="007A3EAD"/>
    <w:rsid w:val="007B636B"/>
    <w:rsid w:val="007B7FB4"/>
    <w:rsid w:val="007C29CD"/>
    <w:rsid w:val="007D0042"/>
    <w:rsid w:val="007D5CA9"/>
    <w:rsid w:val="007E164F"/>
    <w:rsid w:val="007E2455"/>
    <w:rsid w:val="007F05D9"/>
    <w:rsid w:val="0080195E"/>
    <w:rsid w:val="008156B3"/>
    <w:rsid w:val="00817D93"/>
    <w:rsid w:val="00827705"/>
    <w:rsid w:val="008329F0"/>
    <w:rsid w:val="00833F1D"/>
    <w:rsid w:val="00841631"/>
    <w:rsid w:val="00850190"/>
    <w:rsid w:val="00857B10"/>
    <w:rsid w:val="00864568"/>
    <w:rsid w:val="00881E66"/>
    <w:rsid w:val="00882159"/>
    <w:rsid w:val="00886B66"/>
    <w:rsid w:val="00893B41"/>
    <w:rsid w:val="008950C5"/>
    <w:rsid w:val="00896A95"/>
    <w:rsid w:val="00897222"/>
    <w:rsid w:val="00897770"/>
    <w:rsid w:val="008A0CAB"/>
    <w:rsid w:val="008A3B15"/>
    <w:rsid w:val="008B2E5E"/>
    <w:rsid w:val="008D0456"/>
    <w:rsid w:val="008D1BD5"/>
    <w:rsid w:val="008D4896"/>
    <w:rsid w:val="008D5DCE"/>
    <w:rsid w:val="008F143F"/>
    <w:rsid w:val="00911601"/>
    <w:rsid w:val="00920979"/>
    <w:rsid w:val="00925C78"/>
    <w:rsid w:val="00935525"/>
    <w:rsid w:val="00943FCC"/>
    <w:rsid w:val="00947DAC"/>
    <w:rsid w:val="0095470D"/>
    <w:rsid w:val="009564E1"/>
    <w:rsid w:val="00957BE1"/>
    <w:rsid w:val="0096363A"/>
    <w:rsid w:val="00967D83"/>
    <w:rsid w:val="00970CA8"/>
    <w:rsid w:val="00976D67"/>
    <w:rsid w:val="009873A3"/>
    <w:rsid w:val="00992CBD"/>
    <w:rsid w:val="009932F1"/>
    <w:rsid w:val="009B5168"/>
    <w:rsid w:val="009B5487"/>
    <w:rsid w:val="009D076B"/>
    <w:rsid w:val="009D18A2"/>
    <w:rsid w:val="009F58EF"/>
    <w:rsid w:val="00A01239"/>
    <w:rsid w:val="00A01FF7"/>
    <w:rsid w:val="00A060DD"/>
    <w:rsid w:val="00A1354C"/>
    <w:rsid w:val="00A20A5A"/>
    <w:rsid w:val="00A22FB7"/>
    <w:rsid w:val="00A23F04"/>
    <w:rsid w:val="00A26DA4"/>
    <w:rsid w:val="00A3190D"/>
    <w:rsid w:val="00A35A94"/>
    <w:rsid w:val="00A365B2"/>
    <w:rsid w:val="00A369F6"/>
    <w:rsid w:val="00A41DBA"/>
    <w:rsid w:val="00A469B1"/>
    <w:rsid w:val="00A54051"/>
    <w:rsid w:val="00A74A00"/>
    <w:rsid w:val="00A7746E"/>
    <w:rsid w:val="00A806F5"/>
    <w:rsid w:val="00A81B71"/>
    <w:rsid w:val="00A85426"/>
    <w:rsid w:val="00A96203"/>
    <w:rsid w:val="00AA7A58"/>
    <w:rsid w:val="00AB02FA"/>
    <w:rsid w:val="00AC238F"/>
    <w:rsid w:val="00AC3007"/>
    <w:rsid w:val="00AC68A0"/>
    <w:rsid w:val="00AD18AD"/>
    <w:rsid w:val="00AD70D0"/>
    <w:rsid w:val="00AE1323"/>
    <w:rsid w:val="00AE5C37"/>
    <w:rsid w:val="00AF2769"/>
    <w:rsid w:val="00AF54B3"/>
    <w:rsid w:val="00B1129B"/>
    <w:rsid w:val="00B1605D"/>
    <w:rsid w:val="00B37FDD"/>
    <w:rsid w:val="00B41B60"/>
    <w:rsid w:val="00B47446"/>
    <w:rsid w:val="00B55248"/>
    <w:rsid w:val="00B66CC9"/>
    <w:rsid w:val="00B8074C"/>
    <w:rsid w:val="00B81AE2"/>
    <w:rsid w:val="00B8484F"/>
    <w:rsid w:val="00B86F97"/>
    <w:rsid w:val="00B956B0"/>
    <w:rsid w:val="00B9587C"/>
    <w:rsid w:val="00BA1BDD"/>
    <w:rsid w:val="00BB1E3D"/>
    <w:rsid w:val="00BB3F74"/>
    <w:rsid w:val="00BC37FF"/>
    <w:rsid w:val="00BC4A49"/>
    <w:rsid w:val="00BC65AD"/>
    <w:rsid w:val="00BF6659"/>
    <w:rsid w:val="00BF7B90"/>
    <w:rsid w:val="00C00206"/>
    <w:rsid w:val="00C0607F"/>
    <w:rsid w:val="00C13DC2"/>
    <w:rsid w:val="00C14647"/>
    <w:rsid w:val="00C26C65"/>
    <w:rsid w:val="00C271D7"/>
    <w:rsid w:val="00C35FD0"/>
    <w:rsid w:val="00C5067D"/>
    <w:rsid w:val="00C70F36"/>
    <w:rsid w:val="00C72B16"/>
    <w:rsid w:val="00C871D8"/>
    <w:rsid w:val="00C91243"/>
    <w:rsid w:val="00C959B2"/>
    <w:rsid w:val="00C960FE"/>
    <w:rsid w:val="00CA1AD3"/>
    <w:rsid w:val="00CA428E"/>
    <w:rsid w:val="00CB0200"/>
    <w:rsid w:val="00CB23EB"/>
    <w:rsid w:val="00CB3383"/>
    <w:rsid w:val="00CC1C21"/>
    <w:rsid w:val="00CC4130"/>
    <w:rsid w:val="00CD0579"/>
    <w:rsid w:val="00CD38C6"/>
    <w:rsid w:val="00CE7AE3"/>
    <w:rsid w:val="00CE7CE3"/>
    <w:rsid w:val="00CF29F8"/>
    <w:rsid w:val="00CF510F"/>
    <w:rsid w:val="00CF63F8"/>
    <w:rsid w:val="00D06120"/>
    <w:rsid w:val="00D14987"/>
    <w:rsid w:val="00D33E50"/>
    <w:rsid w:val="00D341B9"/>
    <w:rsid w:val="00D34D20"/>
    <w:rsid w:val="00D426A3"/>
    <w:rsid w:val="00D52086"/>
    <w:rsid w:val="00D524D2"/>
    <w:rsid w:val="00D538CE"/>
    <w:rsid w:val="00D55AB8"/>
    <w:rsid w:val="00D56EEF"/>
    <w:rsid w:val="00D60936"/>
    <w:rsid w:val="00D77BAB"/>
    <w:rsid w:val="00D8020B"/>
    <w:rsid w:val="00D84E1B"/>
    <w:rsid w:val="00D961B2"/>
    <w:rsid w:val="00DA329B"/>
    <w:rsid w:val="00DB06AB"/>
    <w:rsid w:val="00DB1E4A"/>
    <w:rsid w:val="00DB43EB"/>
    <w:rsid w:val="00DC0654"/>
    <w:rsid w:val="00DC1C3D"/>
    <w:rsid w:val="00DD2556"/>
    <w:rsid w:val="00DD2661"/>
    <w:rsid w:val="00DD3C62"/>
    <w:rsid w:val="00DD6A94"/>
    <w:rsid w:val="00DE2BA2"/>
    <w:rsid w:val="00DF1860"/>
    <w:rsid w:val="00E0217E"/>
    <w:rsid w:val="00E0220A"/>
    <w:rsid w:val="00E04BAF"/>
    <w:rsid w:val="00E05E24"/>
    <w:rsid w:val="00E110A4"/>
    <w:rsid w:val="00E14463"/>
    <w:rsid w:val="00E14513"/>
    <w:rsid w:val="00E233BD"/>
    <w:rsid w:val="00E25254"/>
    <w:rsid w:val="00E263A9"/>
    <w:rsid w:val="00E4131F"/>
    <w:rsid w:val="00E4605A"/>
    <w:rsid w:val="00E539D7"/>
    <w:rsid w:val="00E677AB"/>
    <w:rsid w:val="00E71A21"/>
    <w:rsid w:val="00E73E88"/>
    <w:rsid w:val="00E759FD"/>
    <w:rsid w:val="00E81CAD"/>
    <w:rsid w:val="00E86D8B"/>
    <w:rsid w:val="00E919E8"/>
    <w:rsid w:val="00E96AF7"/>
    <w:rsid w:val="00E96FBC"/>
    <w:rsid w:val="00EA2E04"/>
    <w:rsid w:val="00EA3D41"/>
    <w:rsid w:val="00EB4FE4"/>
    <w:rsid w:val="00ED01DE"/>
    <w:rsid w:val="00ED0D16"/>
    <w:rsid w:val="00ED1B03"/>
    <w:rsid w:val="00ED6635"/>
    <w:rsid w:val="00EE44DF"/>
    <w:rsid w:val="00F02A22"/>
    <w:rsid w:val="00F03EFB"/>
    <w:rsid w:val="00F0791F"/>
    <w:rsid w:val="00F121A1"/>
    <w:rsid w:val="00F153E5"/>
    <w:rsid w:val="00F2132B"/>
    <w:rsid w:val="00F21B99"/>
    <w:rsid w:val="00F37312"/>
    <w:rsid w:val="00F37672"/>
    <w:rsid w:val="00F4037A"/>
    <w:rsid w:val="00F46B55"/>
    <w:rsid w:val="00F53AFD"/>
    <w:rsid w:val="00F54C56"/>
    <w:rsid w:val="00F55069"/>
    <w:rsid w:val="00F71970"/>
    <w:rsid w:val="00F87ECC"/>
    <w:rsid w:val="00F94E7F"/>
    <w:rsid w:val="00FA7EF2"/>
    <w:rsid w:val="00FE77A9"/>
    <w:rsid w:val="00FF7C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0780AD"/>
  <w15:chartTrackingRefBased/>
  <w15:docId w15:val="{762A171D-D512-40BB-A5D7-0479152C3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eastAsia="Times New Roman" w:hAnsi="New York"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A7AA8"/>
    <w:pPr>
      <w:jc w:val="both"/>
    </w:pPr>
    <w:rPr>
      <w:rFonts w:ascii="Helvetica" w:hAnsi="Helvetica"/>
      <w:sz w:val="22"/>
    </w:rPr>
  </w:style>
  <w:style w:type="paragraph" w:styleId="2">
    <w:name w:val="heading 2"/>
    <w:basedOn w:val="a"/>
    <w:next w:val="a"/>
    <w:qFormat/>
    <w:rsid w:val="009564E1"/>
    <w:pPr>
      <w:keepNext/>
      <w:spacing w:before="240" w:after="60"/>
      <w:outlineLvl w:val="1"/>
    </w:pPr>
    <w:rPr>
      <w:rFonts w:ascii="Arial" w:hAnsi="Arial"/>
      <w:b/>
      <w:i/>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ndnote reference"/>
    <w:semiHidden/>
    <w:rsid w:val="009564E1"/>
    <w:rPr>
      <w:rFonts w:ascii="Times" w:hAnsi="Times"/>
      <w:sz w:val="18"/>
      <w:vertAlign w:val="superscript"/>
    </w:rPr>
  </w:style>
  <w:style w:type="character" w:styleId="a4">
    <w:name w:val="footnote reference"/>
    <w:semiHidden/>
    <w:rsid w:val="009564E1"/>
    <w:rPr>
      <w:rFonts w:ascii="Times" w:hAnsi="Times"/>
      <w:sz w:val="18"/>
      <w:vertAlign w:val="superscript"/>
    </w:rPr>
  </w:style>
  <w:style w:type="paragraph" w:styleId="a5">
    <w:name w:val="footnote text"/>
    <w:basedOn w:val="TFReferencesSection"/>
    <w:next w:val="TFReferencesSection"/>
    <w:semiHidden/>
    <w:rsid w:val="009564E1"/>
  </w:style>
  <w:style w:type="paragraph" w:customStyle="1" w:styleId="TFReferencesSection">
    <w:name w:val="TF_References_Section"/>
    <w:basedOn w:val="a"/>
    <w:rsid w:val="009564E1"/>
    <w:pPr>
      <w:spacing w:line="150" w:lineRule="exact"/>
      <w:ind w:left="346" w:hanging="346"/>
    </w:pPr>
    <w:rPr>
      <w:rFonts w:ascii="Times" w:hAnsi="Times"/>
      <w:sz w:val="15"/>
    </w:rPr>
  </w:style>
  <w:style w:type="paragraph" w:customStyle="1" w:styleId="TAMainText">
    <w:name w:val="TA_Main_Text"/>
    <w:basedOn w:val="a"/>
    <w:link w:val="TAMainTextChar"/>
    <w:rsid w:val="009564E1"/>
    <w:pPr>
      <w:spacing w:line="220" w:lineRule="exact"/>
      <w:ind w:firstLine="187"/>
    </w:pPr>
    <w:rPr>
      <w:rFonts w:ascii="Times" w:hAnsi="Times"/>
      <w:sz w:val="18"/>
    </w:rPr>
  </w:style>
  <w:style w:type="paragraph" w:customStyle="1" w:styleId="BATitle">
    <w:name w:val="BA_Title"/>
    <w:next w:val="BBAuthorName"/>
    <w:rsid w:val="009564E1"/>
    <w:pPr>
      <w:spacing w:before="1380" w:line="250" w:lineRule="exact"/>
      <w:ind w:left="360" w:right="360"/>
      <w:jc w:val="center"/>
    </w:pPr>
    <w:rPr>
      <w:rFonts w:ascii="Helvetica" w:hAnsi="Helvetica"/>
      <w:b/>
      <w:noProof/>
      <w:sz w:val="23"/>
    </w:rPr>
  </w:style>
  <w:style w:type="paragraph" w:customStyle="1" w:styleId="BBAuthorName">
    <w:name w:val="BB_Author_Name"/>
    <w:basedOn w:val="a"/>
    <w:next w:val="BCAuthorAddress"/>
    <w:rsid w:val="009564E1"/>
    <w:pPr>
      <w:spacing w:before="80" w:line="210" w:lineRule="exact"/>
      <w:ind w:left="706" w:right="706"/>
      <w:jc w:val="center"/>
    </w:pPr>
    <w:rPr>
      <w:sz w:val="19"/>
    </w:rPr>
  </w:style>
  <w:style w:type="paragraph" w:customStyle="1" w:styleId="BCAuthorAddress">
    <w:name w:val="BC_Author_Address"/>
    <w:basedOn w:val="a"/>
    <w:next w:val="a"/>
    <w:rsid w:val="009564E1"/>
    <w:pPr>
      <w:spacing w:before="80" w:line="200" w:lineRule="exact"/>
      <w:ind w:left="706" w:right="706"/>
      <w:jc w:val="center"/>
    </w:pPr>
    <w:rPr>
      <w:rFonts w:ascii="Times" w:hAnsi="Times"/>
      <w:i/>
      <w:sz w:val="18"/>
    </w:rPr>
  </w:style>
  <w:style w:type="paragraph" w:customStyle="1" w:styleId="AIReceivedDate">
    <w:name w:val="AI_Received_Date"/>
    <w:basedOn w:val="a"/>
    <w:next w:val="a"/>
    <w:rsid w:val="009564E1"/>
    <w:pPr>
      <w:spacing w:after="180" w:line="280" w:lineRule="exact"/>
      <w:jc w:val="center"/>
    </w:pPr>
    <w:rPr>
      <w:sz w:val="15"/>
    </w:rPr>
  </w:style>
  <w:style w:type="paragraph" w:customStyle="1" w:styleId="TDAcknowledgments">
    <w:name w:val="TD_Acknowledgments"/>
    <w:basedOn w:val="a"/>
    <w:next w:val="TESupportingInformation"/>
    <w:rsid w:val="009564E1"/>
    <w:pPr>
      <w:spacing w:before="120" w:line="220" w:lineRule="exact"/>
      <w:ind w:firstLine="187"/>
    </w:pPr>
    <w:rPr>
      <w:rFonts w:ascii="Times" w:hAnsi="Times"/>
      <w:sz w:val="18"/>
    </w:rPr>
  </w:style>
  <w:style w:type="paragraph" w:customStyle="1" w:styleId="TESupportingInformation">
    <w:name w:val="TE_Supporting_Information"/>
    <w:basedOn w:val="a"/>
    <w:rsid w:val="009564E1"/>
    <w:pPr>
      <w:spacing w:before="120" w:after="400" w:line="210" w:lineRule="exact"/>
      <w:ind w:firstLine="187"/>
    </w:pPr>
    <w:rPr>
      <w:rFonts w:ascii="Times" w:hAnsi="Times"/>
      <w:sz w:val="17"/>
    </w:rPr>
  </w:style>
  <w:style w:type="paragraph" w:customStyle="1" w:styleId="VCSchemeTitle">
    <w:name w:val="VC_Scheme_Title"/>
    <w:basedOn w:val="a"/>
    <w:next w:val="a"/>
    <w:rsid w:val="009564E1"/>
    <w:pPr>
      <w:spacing w:before="135" w:after="415" w:line="180" w:lineRule="exact"/>
    </w:pPr>
    <w:rPr>
      <w:sz w:val="16"/>
    </w:rPr>
  </w:style>
  <w:style w:type="paragraph" w:customStyle="1" w:styleId="VDTableTitle">
    <w:name w:val="VD_Table_Title"/>
    <w:basedOn w:val="a"/>
    <w:next w:val="a"/>
    <w:rsid w:val="009564E1"/>
    <w:pPr>
      <w:spacing w:before="120" w:after="240" w:line="180" w:lineRule="exact"/>
    </w:pPr>
    <w:rPr>
      <w:sz w:val="16"/>
    </w:rPr>
  </w:style>
  <w:style w:type="paragraph" w:customStyle="1" w:styleId="VAFigureCaption">
    <w:name w:val="VA_Figure_Caption"/>
    <w:basedOn w:val="a"/>
    <w:next w:val="a"/>
    <w:rsid w:val="009564E1"/>
    <w:pPr>
      <w:spacing w:before="255" w:after="295" w:line="180" w:lineRule="exact"/>
    </w:pPr>
    <w:rPr>
      <w:rFonts w:ascii="Times" w:hAnsi="Times"/>
      <w:sz w:val="16"/>
    </w:rPr>
  </w:style>
  <w:style w:type="paragraph" w:customStyle="1" w:styleId="VBChartTitle">
    <w:name w:val="VB_Chart_Title"/>
    <w:basedOn w:val="a"/>
    <w:next w:val="a"/>
    <w:rsid w:val="009564E1"/>
    <w:pPr>
      <w:spacing w:before="135" w:after="415" w:line="180" w:lineRule="exact"/>
    </w:pPr>
    <w:rPr>
      <w:sz w:val="16"/>
    </w:rPr>
  </w:style>
  <w:style w:type="paragraph" w:customStyle="1" w:styleId="FETableFootnote">
    <w:name w:val="FE_Table_Footnote"/>
    <w:basedOn w:val="a"/>
    <w:rsid w:val="009564E1"/>
    <w:pPr>
      <w:spacing w:after="120" w:line="180" w:lineRule="exact"/>
      <w:ind w:firstLine="187"/>
    </w:pPr>
    <w:rPr>
      <w:rFonts w:ascii="Times" w:hAnsi="Times"/>
      <w:sz w:val="16"/>
    </w:rPr>
  </w:style>
  <w:style w:type="paragraph" w:customStyle="1" w:styleId="FCChartFootnote">
    <w:name w:val="FC_Chart_Footnote"/>
    <w:basedOn w:val="FETableFootnote"/>
    <w:rsid w:val="009564E1"/>
  </w:style>
  <w:style w:type="paragraph" w:customStyle="1" w:styleId="FDSchemeFootnote">
    <w:name w:val="FD_Scheme_Footnote"/>
    <w:basedOn w:val="FCChartFootnote"/>
    <w:rsid w:val="009564E1"/>
  </w:style>
  <w:style w:type="paragraph" w:customStyle="1" w:styleId="TCTableBody">
    <w:name w:val="TC_Table_Body"/>
    <w:basedOn w:val="VDTableTitle"/>
    <w:rsid w:val="009564E1"/>
    <w:pPr>
      <w:spacing w:before="0" w:after="0"/>
    </w:pPr>
    <w:rPr>
      <w:rFonts w:ascii="Times" w:hAnsi="Times"/>
    </w:rPr>
  </w:style>
  <w:style w:type="character" w:styleId="a6">
    <w:name w:val="page number"/>
    <w:basedOn w:val="a0"/>
    <w:rsid w:val="009564E1"/>
  </w:style>
  <w:style w:type="paragraph" w:customStyle="1" w:styleId="BDAbstract">
    <w:name w:val="BD_Abstract"/>
    <w:basedOn w:val="TAMainText"/>
    <w:rsid w:val="009564E1"/>
    <w:pPr>
      <w:pBdr>
        <w:top w:val="single" w:sz="4" w:space="3" w:color="auto"/>
        <w:bottom w:val="single" w:sz="4" w:space="3" w:color="auto"/>
      </w:pBdr>
      <w:spacing w:before="120" w:after="120"/>
      <w:ind w:firstLine="0"/>
    </w:pPr>
    <w:rPr>
      <w:rFonts w:ascii="Helvetica" w:hAnsi="Helvetica"/>
    </w:rPr>
  </w:style>
  <w:style w:type="character" w:customStyle="1" w:styleId="MTEquationSection">
    <w:name w:val="MTEquationSection"/>
    <w:rsid w:val="009564E1"/>
    <w:rPr>
      <w:b/>
      <w:vanish/>
      <w:color w:val="FF0000"/>
      <w:sz w:val="36"/>
    </w:rPr>
  </w:style>
  <w:style w:type="character" w:styleId="Hyperlink">
    <w:name w:val="Hyperlink"/>
    <w:uiPriority w:val="99"/>
    <w:rsid w:val="009564E1"/>
    <w:rPr>
      <w:color w:val="0000FF"/>
      <w:u w:val="single"/>
    </w:rPr>
  </w:style>
  <w:style w:type="paragraph" w:customStyle="1" w:styleId="BIEmailAddress">
    <w:name w:val="BI_Email_Address"/>
    <w:next w:val="a"/>
    <w:rsid w:val="009564E1"/>
    <w:pPr>
      <w:spacing w:after="180" w:line="280" w:lineRule="exact"/>
      <w:jc w:val="center"/>
    </w:pPr>
    <w:rPr>
      <w:rFonts w:ascii="Helvetica" w:hAnsi="Helvetica"/>
      <w:sz w:val="15"/>
    </w:rPr>
  </w:style>
  <w:style w:type="paragraph" w:styleId="a7">
    <w:name w:val="endnote text"/>
    <w:basedOn w:val="a"/>
    <w:semiHidden/>
    <w:rsid w:val="009564E1"/>
    <w:pPr>
      <w:jc w:val="left"/>
    </w:pPr>
    <w:rPr>
      <w:rFonts w:ascii="Times" w:hAnsi="Times"/>
      <w:sz w:val="20"/>
      <w:lang w:val="en-GB"/>
    </w:rPr>
  </w:style>
  <w:style w:type="paragraph" w:customStyle="1" w:styleId="referenceitem">
    <w:name w:val="reference item"/>
    <w:basedOn w:val="a"/>
    <w:rsid w:val="009564E1"/>
    <w:pPr>
      <w:spacing w:line="360" w:lineRule="auto"/>
      <w:ind w:left="284" w:hanging="284"/>
      <w:jc w:val="left"/>
    </w:pPr>
    <w:rPr>
      <w:rFonts w:ascii="Times New Roman" w:hAnsi="Times New Roman"/>
      <w:sz w:val="20"/>
    </w:rPr>
  </w:style>
  <w:style w:type="paragraph" w:styleId="a8">
    <w:name w:val="header"/>
    <w:basedOn w:val="a"/>
    <w:link w:val="Char"/>
    <w:uiPriority w:val="99"/>
    <w:unhideWhenUsed/>
    <w:rsid w:val="006A7079"/>
    <w:pPr>
      <w:tabs>
        <w:tab w:val="center" w:pos="4513"/>
        <w:tab w:val="right" w:pos="9026"/>
      </w:tabs>
    </w:pPr>
  </w:style>
  <w:style w:type="character" w:customStyle="1" w:styleId="Char">
    <w:name w:val="رأس الصفحة Char"/>
    <w:link w:val="a8"/>
    <w:uiPriority w:val="99"/>
    <w:rsid w:val="006A7079"/>
    <w:rPr>
      <w:rFonts w:ascii="Helvetica" w:hAnsi="Helvetica"/>
      <w:sz w:val="22"/>
      <w:lang w:val="en-US" w:eastAsia="en-US"/>
    </w:rPr>
  </w:style>
  <w:style w:type="paragraph" w:styleId="a9">
    <w:name w:val="footer"/>
    <w:basedOn w:val="a"/>
    <w:link w:val="Char0"/>
    <w:uiPriority w:val="99"/>
    <w:unhideWhenUsed/>
    <w:rsid w:val="006A7079"/>
    <w:pPr>
      <w:tabs>
        <w:tab w:val="center" w:pos="4513"/>
        <w:tab w:val="right" w:pos="9026"/>
      </w:tabs>
    </w:pPr>
  </w:style>
  <w:style w:type="character" w:customStyle="1" w:styleId="Char0">
    <w:name w:val="تذييل الصفحة Char"/>
    <w:link w:val="a9"/>
    <w:uiPriority w:val="99"/>
    <w:rsid w:val="006A7079"/>
    <w:rPr>
      <w:rFonts w:ascii="Helvetica" w:hAnsi="Helvetica"/>
      <w:sz w:val="22"/>
      <w:lang w:val="en-US" w:eastAsia="en-US"/>
    </w:rPr>
  </w:style>
  <w:style w:type="paragraph" w:styleId="aa">
    <w:name w:val="Balloon Text"/>
    <w:basedOn w:val="a"/>
    <w:link w:val="Char1"/>
    <w:uiPriority w:val="99"/>
    <w:semiHidden/>
    <w:unhideWhenUsed/>
    <w:rsid w:val="00E05E24"/>
    <w:rPr>
      <w:rFonts w:ascii="Tahoma" w:hAnsi="Tahoma"/>
      <w:sz w:val="16"/>
      <w:szCs w:val="16"/>
    </w:rPr>
  </w:style>
  <w:style w:type="character" w:customStyle="1" w:styleId="Char1">
    <w:name w:val="نص في بالون Char"/>
    <w:link w:val="aa"/>
    <w:uiPriority w:val="99"/>
    <w:semiHidden/>
    <w:rsid w:val="00E05E24"/>
    <w:rPr>
      <w:rFonts w:ascii="Tahoma" w:hAnsi="Tahoma" w:cs="Tahoma"/>
      <w:sz w:val="16"/>
      <w:szCs w:val="16"/>
      <w:lang w:val="en-US" w:eastAsia="en-US"/>
    </w:rPr>
  </w:style>
  <w:style w:type="table" w:styleId="ab">
    <w:name w:val="Table Grid"/>
    <w:basedOn w:val="a1"/>
    <w:uiPriority w:val="59"/>
    <w:rsid w:val="001D79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MainTextChar">
    <w:name w:val="TA_Main_Text Char"/>
    <w:link w:val="TAMainText"/>
    <w:rsid w:val="00AC238F"/>
    <w:rPr>
      <w:rFonts w:ascii="Times" w:hAnsi="Times"/>
      <w:sz w:val="18"/>
      <w:lang w:val="en-US" w:eastAsia="en-US"/>
    </w:rPr>
  </w:style>
  <w:style w:type="paragraph" w:styleId="ac">
    <w:name w:val="List Paragraph"/>
    <w:basedOn w:val="a"/>
    <w:uiPriority w:val="34"/>
    <w:qFormat/>
    <w:rsid w:val="006969BA"/>
    <w:pPr>
      <w:ind w:left="720"/>
      <w:contextualSpacing/>
    </w:pPr>
  </w:style>
  <w:style w:type="paragraph" w:customStyle="1" w:styleId="Default">
    <w:name w:val="Default"/>
    <w:rsid w:val="00B66CC9"/>
    <w:pPr>
      <w:autoSpaceDE w:val="0"/>
      <w:autoSpaceDN w:val="0"/>
      <w:adjustRightInd w:val="0"/>
    </w:pPr>
    <w:rPr>
      <w:rFonts w:ascii="Century" w:eastAsia="Calibri" w:hAnsi="Century" w:cs="Century"/>
      <w:color w:val="000000"/>
      <w:sz w:val="24"/>
      <w:szCs w:val="24"/>
    </w:rPr>
  </w:style>
  <w:style w:type="paragraph" w:customStyle="1" w:styleId="PaperAffiliations">
    <w:name w:val="PaperAffiliations"/>
    <w:basedOn w:val="a"/>
    <w:link w:val="PaperAffiliationsChar"/>
    <w:qFormat/>
    <w:rsid w:val="00D60936"/>
    <w:pPr>
      <w:spacing w:after="240"/>
      <w:jc w:val="center"/>
    </w:pPr>
    <w:rPr>
      <w:rFonts w:ascii="Times New Roman" w:eastAsia="Courier New" w:hAnsi="Times New Roman"/>
      <w:i/>
      <w:sz w:val="20"/>
      <w:lang w:val="en-GB"/>
    </w:rPr>
  </w:style>
  <w:style w:type="character" w:customStyle="1" w:styleId="PaperAffiliationsChar">
    <w:name w:val="PaperAffiliations Char"/>
    <w:link w:val="PaperAffiliations"/>
    <w:rsid w:val="00D60936"/>
    <w:rPr>
      <w:rFonts w:ascii="Times New Roman" w:eastAsia="Courier New" w:hAnsi="Times New Roman"/>
      <w:i/>
      <w:lang w:val="en-GB"/>
    </w:rPr>
  </w:style>
  <w:style w:type="table" w:styleId="20">
    <w:name w:val="Plain Table 2"/>
    <w:basedOn w:val="a1"/>
    <w:uiPriority w:val="42"/>
    <w:rsid w:val="009873A3"/>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PaperAuthor">
    <w:name w:val="PaperAuthor"/>
    <w:basedOn w:val="a"/>
    <w:link w:val="PaperAuthorChar"/>
    <w:qFormat/>
    <w:rsid w:val="009873A3"/>
    <w:pPr>
      <w:spacing w:after="240"/>
      <w:jc w:val="center"/>
    </w:pPr>
    <w:rPr>
      <w:rFonts w:ascii="Times New Roman" w:eastAsia="Calibri" w:hAnsi="Times New Roman"/>
      <w:b/>
      <w:i/>
      <w:sz w:val="24"/>
      <w:szCs w:val="36"/>
      <w:lang w:val="en-GB"/>
    </w:rPr>
  </w:style>
  <w:style w:type="character" w:customStyle="1" w:styleId="PaperAuthorChar">
    <w:name w:val="PaperAuthor Char"/>
    <w:link w:val="PaperAuthor"/>
    <w:rsid w:val="009873A3"/>
    <w:rPr>
      <w:rFonts w:ascii="Times New Roman" w:eastAsia="Calibri" w:hAnsi="Times New Roman"/>
      <w:b/>
      <w:i/>
      <w:sz w:val="24"/>
      <w:szCs w:val="36"/>
      <w:lang w:val="en-GB"/>
    </w:rPr>
  </w:style>
  <w:style w:type="character" w:customStyle="1" w:styleId="cursor-pointer">
    <w:name w:val="cursor-pointer"/>
    <w:rsid w:val="009873A3"/>
  </w:style>
  <w:style w:type="paragraph" w:styleId="ad">
    <w:name w:val="Body Text"/>
    <w:basedOn w:val="a"/>
    <w:link w:val="Char2"/>
    <w:qFormat/>
    <w:rsid w:val="009873A3"/>
    <w:pPr>
      <w:spacing w:before="180" w:after="180"/>
      <w:jc w:val="left"/>
    </w:pPr>
    <w:rPr>
      <w:rFonts w:ascii="Calibri" w:eastAsia="Calibri" w:hAnsi="Calibri" w:cs="Arial"/>
      <w:sz w:val="24"/>
      <w:szCs w:val="24"/>
    </w:rPr>
  </w:style>
  <w:style w:type="character" w:customStyle="1" w:styleId="Char2">
    <w:name w:val="نص أساسي Char"/>
    <w:link w:val="ad"/>
    <w:rsid w:val="009873A3"/>
    <w:rPr>
      <w:rFonts w:ascii="Calibri" w:eastAsia="Calibri" w:hAnsi="Calibri" w:cs="Arial"/>
      <w:sz w:val="24"/>
      <w:szCs w:val="24"/>
    </w:rPr>
  </w:style>
  <w:style w:type="table" w:styleId="ae">
    <w:name w:val="Grid Table Light"/>
    <w:basedOn w:val="a1"/>
    <w:uiPriority w:val="40"/>
    <w:rsid w:val="009873A3"/>
    <w:rPr>
      <w:rFonts w:ascii="Calibri" w:eastAsia="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af">
    <w:name w:val="FollowedHyperlink"/>
    <w:uiPriority w:val="99"/>
    <w:semiHidden/>
    <w:unhideWhenUsed/>
    <w:rsid w:val="009873A3"/>
    <w:rPr>
      <w:color w:val="954F72"/>
      <w:u w:val="single"/>
    </w:rPr>
  </w:style>
  <w:style w:type="table" w:styleId="4">
    <w:name w:val="Plain Table 4"/>
    <w:basedOn w:val="a1"/>
    <w:uiPriority w:val="44"/>
    <w:rsid w:val="00112ED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5">
    <w:name w:val="Plain Table 5"/>
    <w:basedOn w:val="a1"/>
    <w:uiPriority w:val="45"/>
    <w:rsid w:val="00112EDF"/>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
    <w:name w:val="Plain Table 1"/>
    <w:basedOn w:val="a1"/>
    <w:uiPriority w:val="41"/>
    <w:rsid w:val="00BC4A49"/>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137152">
      <w:bodyDiv w:val="1"/>
      <w:marLeft w:val="0"/>
      <w:marRight w:val="0"/>
      <w:marTop w:val="0"/>
      <w:marBottom w:val="0"/>
      <w:divBdr>
        <w:top w:val="none" w:sz="0" w:space="0" w:color="auto"/>
        <w:left w:val="none" w:sz="0" w:space="0" w:color="auto"/>
        <w:bottom w:val="none" w:sz="0" w:space="0" w:color="auto"/>
        <w:right w:val="none" w:sz="0" w:space="0" w:color="auto"/>
      </w:divBdr>
    </w:div>
    <w:div w:id="324283861">
      <w:bodyDiv w:val="1"/>
      <w:marLeft w:val="0"/>
      <w:marRight w:val="0"/>
      <w:marTop w:val="0"/>
      <w:marBottom w:val="0"/>
      <w:divBdr>
        <w:top w:val="none" w:sz="0" w:space="0" w:color="auto"/>
        <w:left w:val="none" w:sz="0" w:space="0" w:color="auto"/>
        <w:bottom w:val="none" w:sz="0" w:space="0" w:color="auto"/>
        <w:right w:val="none" w:sz="0" w:space="0" w:color="auto"/>
      </w:divBdr>
    </w:div>
    <w:div w:id="346251300">
      <w:bodyDiv w:val="1"/>
      <w:marLeft w:val="0"/>
      <w:marRight w:val="0"/>
      <w:marTop w:val="0"/>
      <w:marBottom w:val="0"/>
      <w:divBdr>
        <w:top w:val="none" w:sz="0" w:space="0" w:color="auto"/>
        <w:left w:val="none" w:sz="0" w:space="0" w:color="auto"/>
        <w:bottom w:val="none" w:sz="0" w:space="0" w:color="auto"/>
        <w:right w:val="none" w:sz="0" w:space="0" w:color="auto"/>
      </w:divBdr>
    </w:div>
    <w:div w:id="648483207">
      <w:bodyDiv w:val="1"/>
      <w:marLeft w:val="0"/>
      <w:marRight w:val="0"/>
      <w:marTop w:val="0"/>
      <w:marBottom w:val="0"/>
      <w:divBdr>
        <w:top w:val="none" w:sz="0" w:space="0" w:color="auto"/>
        <w:left w:val="none" w:sz="0" w:space="0" w:color="auto"/>
        <w:bottom w:val="none" w:sz="0" w:space="0" w:color="auto"/>
        <w:right w:val="none" w:sz="0" w:space="0" w:color="auto"/>
      </w:divBdr>
    </w:div>
    <w:div w:id="1129670944">
      <w:bodyDiv w:val="1"/>
      <w:marLeft w:val="0"/>
      <w:marRight w:val="0"/>
      <w:marTop w:val="0"/>
      <w:marBottom w:val="0"/>
      <w:divBdr>
        <w:top w:val="none" w:sz="0" w:space="0" w:color="auto"/>
        <w:left w:val="none" w:sz="0" w:space="0" w:color="auto"/>
        <w:bottom w:val="none" w:sz="0" w:space="0" w:color="auto"/>
        <w:right w:val="none" w:sz="0" w:space="0" w:color="auto"/>
      </w:divBdr>
    </w:div>
    <w:div w:id="1178806425">
      <w:bodyDiv w:val="1"/>
      <w:marLeft w:val="0"/>
      <w:marRight w:val="0"/>
      <w:marTop w:val="0"/>
      <w:marBottom w:val="0"/>
      <w:divBdr>
        <w:top w:val="none" w:sz="0" w:space="0" w:color="auto"/>
        <w:left w:val="none" w:sz="0" w:space="0" w:color="auto"/>
        <w:bottom w:val="none" w:sz="0" w:space="0" w:color="auto"/>
        <w:right w:val="none" w:sz="0" w:space="0" w:color="auto"/>
      </w:divBdr>
    </w:div>
    <w:div w:id="1265767993">
      <w:bodyDiv w:val="1"/>
      <w:marLeft w:val="0"/>
      <w:marRight w:val="0"/>
      <w:marTop w:val="0"/>
      <w:marBottom w:val="0"/>
      <w:divBdr>
        <w:top w:val="none" w:sz="0" w:space="0" w:color="auto"/>
        <w:left w:val="none" w:sz="0" w:space="0" w:color="auto"/>
        <w:bottom w:val="none" w:sz="0" w:space="0" w:color="auto"/>
        <w:right w:val="none" w:sz="0" w:space="0" w:color="auto"/>
      </w:divBdr>
    </w:div>
    <w:div w:id="1390029535">
      <w:bodyDiv w:val="1"/>
      <w:marLeft w:val="0"/>
      <w:marRight w:val="0"/>
      <w:marTop w:val="0"/>
      <w:marBottom w:val="0"/>
      <w:divBdr>
        <w:top w:val="none" w:sz="0" w:space="0" w:color="auto"/>
        <w:left w:val="none" w:sz="0" w:space="0" w:color="auto"/>
        <w:bottom w:val="none" w:sz="0" w:space="0" w:color="auto"/>
        <w:right w:val="none" w:sz="0" w:space="0" w:color="auto"/>
      </w:divBdr>
    </w:div>
    <w:div w:id="1508715040">
      <w:bodyDiv w:val="1"/>
      <w:marLeft w:val="0"/>
      <w:marRight w:val="0"/>
      <w:marTop w:val="0"/>
      <w:marBottom w:val="0"/>
      <w:divBdr>
        <w:top w:val="none" w:sz="0" w:space="0" w:color="auto"/>
        <w:left w:val="none" w:sz="0" w:space="0" w:color="auto"/>
        <w:bottom w:val="none" w:sz="0" w:space="0" w:color="auto"/>
        <w:right w:val="none" w:sz="0" w:space="0" w:color="auto"/>
      </w:divBdr>
    </w:div>
    <w:div w:id="2013022007">
      <w:bodyDiv w:val="1"/>
      <w:marLeft w:val="0"/>
      <w:marRight w:val="0"/>
      <w:marTop w:val="0"/>
      <w:marBottom w:val="0"/>
      <w:divBdr>
        <w:top w:val="none" w:sz="0" w:space="0" w:color="auto"/>
        <w:left w:val="none" w:sz="0" w:space="0" w:color="auto"/>
        <w:bottom w:val="none" w:sz="0" w:space="0" w:color="auto"/>
        <w:right w:val="none" w:sz="0" w:space="0" w:color="auto"/>
      </w:divBdr>
    </w:div>
    <w:div w:id="2032023044">
      <w:bodyDiv w:val="1"/>
      <w:marLeft w:val="0"/>
      <w:marRight w:val="0"/>
      <w:marTop w:val="0"/>
      <w:marBottom w:val="0"/>
      <w:divBdr>
        <w:top w:val="none" w:sz="0" w:space="0" w:color="auto"/>
        <w:left w:val="none" w:sz="0" w:space="0" w:color="auto"/>
        <w:bottom w:val="none" w:sz="0" w:space="0" w:color="auto"/>
        <w:right w:val="none" w:sz="0" w:space="0" w:color="auto"/>
      </w:divBdr>
    </w:div>
    <w:div w:id="213602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tima.kadum.humza@qu.edu.iq%20%20" TargetMode="Externa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file:///C:\Users\o\Downloads\paper2.docx" TargetMode="External"/><Relationship Id="rId25"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5.png"/><Relationship Id="rId29"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chart" Target="charts/chart6.xml"/><Relationship Id="rId10" Type="http://schemas.openxmlformats.org/officeDocument/2006/relationships/chart" Target="charts/chart2.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chart" Target="charts/chart5.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JACSComMSW97.do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o\Desktop\calculations\NEW\kinrtic%20thermo.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o\Desktop\calculations\NEW\kinrtic%20thermo.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o\Desktop\calculations\NEW\time%20kinetic.xlsx" TargetMode="Externa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o\Desktop\calculations\NEW\kinrtic%20thermo.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o\Desktop\calculations\NEW\kinrtic%20thermo.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o\Desktop\calculations\NEW\kinrtic%20therm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Pseudo-Second order model</a:t>
            </a:r>
            <a:endParaRPr lang="ar-IQ" sz="1200"/>
          </a:p>
        </c:rich>
      </c:tx>
      <c:layout>
        <c:manualLayout>
          <c:xMode val="edge"/>
          <c:yMode val="edge"/>
          <c:x val="0.14359516036105247"/>
          <c:y val="0"/>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manualLayout>
          <c:layoutTarget val="inner"/>
          <c:xMode val="edge"/>
          <c:yMode val="edge"/>
          <c:x val="0.14817941478124783"/>
          <c:y val="0.12951407749449101"/>
          <c:w val="0.80885224064168937"/>
          <c:h val="0.63060458171360056"/>
        </c:manualLayout>
      </c:layout>
      <c:scatterChart>
        <c:scatterStyle val="lineMarker"/>
        <c:varyColors val="0"/>
        <c:ser>
          <c:idx val="0"/>
          <c:order val="0"/>
          <c:tx>
            <c:v>20</c:v>
          </c:tx>
          <c:spPr>
            <a:ln w="25400" cap="rnd">
              <a:noFill/>
              <a:round/>
            </a:ln>
            <a:effectLst/>
          </c:spPr>
          <c:marker>
            <c:symbol val="circle"/>
            <c:size val="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c:spPr>
          </c:marker>
          <c:trendline>
            <c:spPr>
              <a:ln w="9525" cap="rnd">
                <a:solidFill>
                  <a:schemeClr val="accent6"/>
                </a:solidFill>
              </a:ln>
              <a:effectLst/>
            </c:spPr>
            <c:trendlineType val="linear"/>
            <c:dispRSqr val="0"/>
            <c:dispEq val="0"/>
          </c:trendline>
          <c:trendline>
            <c:spPr>
              <a:ln w="9525" cap="rnd">
                <a:solidFill>
                  <a:schemeClr val="accent6"/>
                </a:solidFill>
              </a:ln>
              <a:effectLst/>
            </c:spPr>
            <c:trendlineType val="linear"/>
            <c:dispRSqr val="0"/>
            <c:dispEq val="0"/>
          </c:trendline>
          <c:trendline>
            <c:spPr>
              <a:ln w="9525" cap="rnd">
                <a:solidFill>
                  <a:schemeClr val="accent6"/>
                </a:solidFill>
              </a:ln>
              <a:effectLst/>
            </c:spPr>
            <c:trendlineType val="linear"/>
            <c:dispRSqr val="0"/>
            <c:dispEq val="0"/>
          </c:trendline>
          <c:trendline>
            <c:spPr>
              <a:ln w="9525" cap="rnd">
                <a:solidFill>
                  <a:schemeClr val="accent6"/>
                </a:solidFill>
              </a:ln>
              <a:effectLst/>
            </c:spPr>
            <c:trendlineType val="linear"/>
            <c:dispRSqr val="0"/>
            <c:dispEq val="0"/>
          </c:trendline>
          <c:trendline>
            <c:spPr>
              <a:ln w="9525" cap="rnd">
                <a:solidFill>
                  <a:schemeClr val="accent6"/>
                </a:solidFill>
              </a:ln>
              <a:effectLst/>
            </c:spPr>
            <c:trendlineType val="linear"/>
            <c:dispRSqr val="0"/>
            <c:dispEq val="0"/>
          </c:trendline>
          <c:xVal>
            <c:numRef>
              <c:f>kinetic!$I$33:$I$38</c:f>
              <c:numCache>
                <c:formatCode>General</c:formatCode>
                <c:ptCount val="6"/>
                <c:pt idx="0">
                  <c:v>0</c:v>
                </c:pt>
                <c:pt idx="1">
                  <c:v>1</c:v>
                </c:pt>
                <c:pt idx="2">
                  <c:v>1.5</c:v>
                </c:pt>
                <c:pt idx="3">
                  <c:v>2</c:v>
                </c:pt>
                <c:pt idx="4">
                  <c:v>2.5</c:v>
                </c:pt>
                <c:pt idx="5">
                  <c:v>3</c:v>
                </c:pt>
              </c:numCache>
            </c:numRef>
          </c:xVal>
          <c:yVal>
            <c:numRef>
              <c:f>kinetic!$F$33:$F$38</c:f>
              <c:numCache>
                <c:formatCode>General</c:formatCode>
                <c:ptCount val="6"/>
                <c:pt idx="0">
                  <c:v>0</c:v>
                </c:pt>
                <c:pt idx="1">
                  <c:v>5.6414211191112729E-2</c:v>
                </c:pt>
                <c:pt idx="2">
                  <c:v>7.9520712760052611E-2</c:v>
                </c:pt>
                <c:pt idx="3">
                  <c:v>0.10103806508063849</c:v>
                </c:pt>
                <c:pt idx="4">
                  <c:v>0.12331082664125478</c:v>
                </c:pt>
                <c:pt idx="5">
                  <c:v>0.1443638893941625</c:v>
                </c:pt>
              </c:numCache>
            </c:numRef>
          </c:yVal>
          <c:smooth val="0"/>
          <c:extLst>
            <c:ext xmlns:c16="http://schemas.microsoft.com/office/drawing/2014/chart" uri="{C3380CC4-5D6E-409C-BE32-E72D297353CC}">
              <c16:uniqueId val="{00000000-F9B1-46A9-9952-A934AAD78E3D}"/>
            </c:ext>
          </c:extLst>
        </c:ser>
        <c:ser>
          <c:idx val="1"/>
          <c:order val="1"/>
          <c:tx>
            <c:v>30</c:v>
          </c:tx>
          <c:spPr>
            <a:ln w="25400" cap="rnd">
              <a:noFill/>
              <a:round/>
            </a:ln>
            <a:effectLst/>
          </c:spPr>
          <c:marker>
            <c:symbol val="circle"/>
            <c:size val="5"/>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w="9525">
                <a:solidFill>
                  <a:schemeClr val="accent5"/>
                </a:solidFill>
                <a:round/>
              </a:ln>
              <a:effectLst/>
            </c:spPr>
          </c:marker>
          <c:trendline>
            <c:spPr>
              <a:ln w="9525" cap="rnd">
                <a:solidFill>
                  <a:schemeClr val="accent5"/>
                </a:solidFill>
              </a:ln>
              <a:effectLst/>
            </c:spPr>
            <c:trendlineType val="linear"/>
            <c:dispRSqr val="0"/>
            <c:dispEq val="0"/>
          </c:trendline>
          <c:trendline>
            <c:spPr>
              <a:ln w="9525" cap="rnd">
                <a:solidFill>
                  <a:schemeClr val="accent5"/>
                </a:solidFill>
              </a:ln>
              <a:effectLst/>
            </c:spPr>
            <c:trendlineType val="linear"/>
            <c:dispRSqr val="0"/>
            <c:dispEq val="0"/>
          </c:trendline>
          <c:trendline>
            <c:spPr>
              <a:ln w="9525" cap="rnd">
                <a:solidFill>
                  <a:schemeClr val="accent5"/>
                </a:solidFill>
              </a:ln>
              <a:effectLst/>
            </c:spPr>
            <c:trendlineType val="linear"/>
            <c:dispRSqr val="0"/>
            <c:dispEq val="0"/>
          </c:trendline>
          <c:trendline>
            <c:spPr>
              <a:ln w="9525" cap="rnd">
                <a:solidFill>
                  <a:schemeClr val="accent5"/>
                </a:solidFill>
              </a:ln>
              <a:effectLst/>
            </c:spPr>
            <c:trendlineType val="linear"/>
            <c:dispRSqr val="0"/>
            <c:dispEq val="0"/>
          </c:trendline>
          <c:xVal>
            <c:numRef>
              <c:f>kinetic!$I$33:$I$38</c:f>
              <c:numCache>
                <c:formatCode>General</c:formatCode>
                <c:ptCount val="6"/>
                <c:pt idx="0">
                  <c:v>0</c:v>
                </c:pt>
                <c:pt idx="1">
                  <c:v>1</c:v>
                </c:pt>
                <c:pt idx="2">
                  <c:v>1.5</c:v>
                </c:pt>
                <c:pt idx="3">
                  <c:v>2</c:v>
                </c:pt>
                <c:pt idx="4">
                  <c:v>2.5</c:v>
                </c:pt>
                <c:pt idx="5">
                  <c:v>3</c:v>
                </c:pt>
              </c:numCache>
            </c:numRef>
          </c:xVal>
          <c:yVal>
            <c:numRef>
              <c:f>kinetic!$M$33:$M$38</c:f>
              <c:numCache>
                <c:formatCode>General</c:formatCode>
                <c:ptCount val="6"/>
                <c:pt idx="0">
                  <c:v>0</c:v>
                </c:pt>
                <c:pt idx="1">
                  <c:v>5.2898549574669211E-2</c:v>
                </c:pt>
                <c:pt idx="2">
                  <c:v>7.5257720062353525E-2</c:v>
                </c:pt>
                <c:pt idx="3">
                  <c:v>9.6688748765405536E-2</c:v>
                </c:pt>
                <c:pt idx="4">
                  <c:v>0.11889249265244395</c:v>
                </c:pt>
                <c:pt idx="5">
                  <c:v>0.14083601195603851</c:v>
                </c:pt>
              </c:numCache>
            </c:numRef>
          </c:yVal>
          <c:smooth val="0"/>
          <c:extLst>
            <c:ext xmlns:c16="http://schemas.microsoft.com/office/drawing/2014/chart" uri="{C3380CC4-5D6E-409C-BE32-E72D297353CC}">
              <c16:uniqueId val="{00000001-F9B1-46A9-9952-A934AAD78E3D}"/>
            </c:ext>
          </c:extLst>
        </c:ser>
        <c:ser>
          <c:idx val="2"/>
          <c:order val="2"/>
          <c:tx>
            <c:v>40</c:v>
          </c:tx>
          <c:spPr>
            <a:ln w="25400" cap="rnd">
              <a:noFill/>
              <a:round/>
            </a:ln>
            <a:effectLst/>
          </c:spPr>
          <c:marker>
            <c:symbol val="circle"/>
            <c:size val="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c:spPr>
          </c:marker>
          <c:trendline>
            <c:spPr>
              <a:ln w="9525" cap="rnd">
                <a:solidFill>
                  <a:schemeClr val="accent4"/>
                </a:solidFill>
              </a:ln>
              <a:effectLst/>
            </c:spPr>
            <c:trendlineType val="linear"/>
            <c:dispRSqr val="0"/>
            <c:dispEq val="0"/>
          </c:trendline>
          <c:trendline>
            <c:spPr>
              <a:ln w="9525" cap="rnd">
                <a:solidFill>
                  <a:schemeClr val="accent4"/>
                </a:solidFill>
              </a:ln>
              <a:effectLst/>
            </c:spPr>
            <c:trendlineType val="linear"/>
            <c:dispRSqr val="0"/>
            <c:dispEq val="0"/>
          </c:trendline>
          <c:trendline>
            <c:spPr>
              <a:ln w="9525" cap="rnd">
                <a:solidFill>
                  <a:schemeClr val="accent4"/>
                </a:solidFill>
              </a:ln>
              <a:effectLst/>
            </c:spPr>
            <c:trendlineType val="linear"/>
            <c:dispRSqr val="0"/>
            <c:dispEq val="0"/>
          </c:trendline>
          <c:trendline>
            <c:spPr>
              <a:ln w="9525" cap="rnd">
                <a:solidFill>
                  <a:schemeClr val="accent4"/>
                </a:solidFill>
              </a:ln>
              <a:effectLst/>
            </c:spPr>
            <c:trendlineType val="linear"/>
            <c:dispRSqr val="0"/>
            <c:dispEq val="0"/>
          </c:trendline>
          <c:trendline>
            <c:spPr>
              <a:ln w="9525" cap="rnd">
                <a:solidFill>
                  <a:schemeClr val="accent4"/>
                </a:solidFill>
              </a:ln>
              <a:effectLst/>
            </c:spPr>
            <c:trendlineType val="linear"/>
            <c:dispRSqr val="0"/>
            <c:dispEq val="0"/>
          </c:trendline>
          <c:trendline>
            <c:spPr>
              <a:ln w="9525" cap="rnd">
                <a:solidFill>
                  <a:schemeClr val="accent4"/>
                </a:solidFill>
              </a:ln>
              <a:effectLst/>
            </c:spPr>
            <c:trendlineType val="linear"/>
            <c:dispRSqr val="0"/>
            <c:dispEq val="0"/>
          </c:trendline>
          <c:trendline>
            <c:spPr>
              <a:ln w="9525" cap="rnd">
                <a:solidFill>
                  <a:schemeClr val="accent4"/>
                </a:solidFill>
              </a:ln>
              <a:effectLst/>
            </c:spPr>
            <c:trendlineType val="linear"/>
            <c:dispRSqr val="0"/>
            <c:dispEq val="0"/>
          </c:trendline>
          <c:xVal>
            <c:numRef>
              <c:f>kinetic!$I$33:$I$38</c:f>
              <c:numCache>
                <c:formatCode>General</c:formatCode>
                <c:ptCount val="6"/>
                <c:pt idx="0">
                  <c:v>0</c:v>
                </c:pt>
                <c:pt idx="1">
                  <c:v>1</c:v>
                </c:pt>
                <c:pt idx="2">
                  <c:v>1.5</c:v>
                </c:pt>
                <c:pt idx="3">
                  <c:v>2</c:v>
                </c:pt>
                <c:pt idx="4">
                  <c:v>2.5</c:v>
                </c:pt>
                <c:pt idx="5">
                  <c:v>3</c:v>
                </c:pt>
              </c:numCache>
            </c:numRef>
          </c:xVal>
          <c:yVal>
            <c:numRef>
              <c:f>kinetic!$T$33:$T$38</c:f>
              <c:numCache>
                <c:formatCode>General</c:formatCode>
                <c:ptCount val="6"/>
                <c:pt idx="0">
                  <c:v>0</c:v>
                </c:pt>
                <c:pt idx="1">
                  <c:v>6.08333191388922E-2</c:v>
                </c:pt>
                <c:pt idx="2">
                  <c:v>8.3524000064591902E-2</c:v>
                </c:pt>
                <c:pt idx="3">
                  <c:v>0.10428572620408298</c:v>
                </c:pt>
                <c:pt idx="4">
                  <c:v>0.12753319178849487</c:v>
                </c:pt>
                <c:pt idx="5">
                  <c:v>0.14908099023569207</c:v>
                </c:pt>
              </c:numCache>
            </c:numRef>
          </c:yVal>
          <c:smooth val="0"/>
          <c:extLst>
            <c:ext xmlns:c16="http://schemas.microsoft.com/office/drawing/2014/chart" uri="{C3380CC4-5D6E-409C-BE32-E72D297353CC}">
              <c16:uniqueId val="{00000002-F9B1-46A9-9952-A934AAD78E3D}"/>
            </c:ext>
          </c:extLst>
        </c:ser>
        <c:dLbls>
          <c:showLegendKey val="0"/>
          <c:showVal val="0"/>
          <c:showCatName val="0"/>
          <c:showSerName val="0"/>
          <c:showPercent val="0"/>
          <c:showBubbleSize val="0"/>
        </c:dLbls>
        <c:axId val="479164320"/>
        <c:axId val="479162352"/>
      </c:scatterChart>
      <c:valAx>
        <c:axId val="479164320"/>
        <c:scaling>
          <c:orientation val="minMax"/>
          <c:min val="0"/>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Time</a:t>
                </a:r>
                <a:endParaRPr lang="ar-IQ"/>
              </a:p>
            </c:rich>
          </c:tx>
          <c:layout>
            <c:manualLayout>
              <c:xMode val="edge"/>
              <c:yMode val="edge"/>
              <c:x val="0.41664694457495477"/>
              <c:y val="0.88570617340739277"/>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79162352"/>
        <c:crosses val="autoZero"/>
        <c:crossBetween val="midCat"/>
      </c:valAx>
      <c:valAx>
        <c:axId val="479162352"/>
        <c:scaling>
          <c:orientation val="minMax"/>
          <c:max val="0.25"/>
          <c:min val="0"/>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t/qt</a:t>
                </a:r>
                <a:endParaRPr lang="ar-IQ"/>
              </a:p>
            </c:rich>
          </c:tx>
          <c:layout>
            <c:manualLayout>
              <c:xMode val="edge"/>
              <c:yMode val="edge"/>
              <c:x val="0"/>
              <c:y val="0.40023379338933246"/>
            </c:manualLayout>
          </c:layout>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79164320"/>
        <c:crosses val="autoZero"/>
        <c:crossBetween val="midCat"/>
      </c:valAx>
      <c:spPr>
        <a:noFill/>
        <a:ln>
          <a:noFill/>
        </a:ln>
        <a:effectLst/>
      </c:spPr>
    </c:plotArea>
    <c:legend>
      <c:legendPos val="b"/>
      <c:legendEntry>
        <c:idx val="3"/>
        <c:delete val="1"/>
      </c:legendEntry>
      <c:legendEntry>
        <c:idx val="4"/>
        <c:delete val="1"/>
      </c:legendEntry>
      <c:legendEntry>
        <c:idx val="5"/>
        <c:delete val="1"/>
      </c:legendEntry>
      <c:legendEntry>
        <c:idx val="6"/>
        <c:delete val="1"/>
      </c:legendEntry>
      <c:legendEntry>
        <c:idx val="7"/>
        <c:delete val="1"/>
      </c:legendEntry>
      <c:legendEntry>
        <c:idx val="8"/>
        <c:delete val="1"/>
      </c:legendEntry>
      <c:legendEntry>
        <c:idx val="9"/>
        <c:delete val="1"/>
      </c:legendEntry>
      <c:legendEntry>
        <c:idx val="10"/>
        <c:delete val="1"/>
      </c:legendEntry>
      <c:legendEntry>
        <c:idx val="11"/>
        <c:delete val="1"/>
      </c:legendEntry>
      <c:legendEntry>
        <c:idx val="12"/>
        <c:delete val="1"/>
      </c:legendEntry>
      <c:legendEntry>
        <c:idx val="13"/>
        <c:delete val="1"/>
      </c:legendEntry>
      <c:legendEntry>
        <c:idx val="14"/>
        <c:delete val="1"/>
      </c:legendEntry>
      <c:legendEntry>
        <c:idx val="15"/>
        <c:delete val="1"/>
      </c:legendEntry>
      <c:legendEntry>
        <c:idx val="16"/>
        <c:delete val="1"/>
      </c:legendEntry>
      <c:legendEntry>
        <c:idx val="17"/>
        <c:delete val="1"/>
      </c:legendEntry>
      <c:legendEntry>
        <c:idx val="18"/>
        <c:delete val="1"/>
      </c:legendEntry>
      <c:layout>
        <c:manualLayout>
          <c:xMode val="edge"/>
          <c:yMode val="edge"/>
          <c:x val="7.175283681132989E-4"/>
          <c:y val="0.84236227827897037"/>
          <c:w val="0.35507765732708424"/>
          <c:h val="0.1576377217210296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Langmuir isotherm H3PO4</a:t>
            </a:r>
          </a:p>
        </c:rich>
      </c:tx>
      <c:layout>
        <c:manualLayout>
          <c:xMode val="edge"/>
          <c:yMode val="edge"/>
          <c:x val="0.14528761973111726"/>
          <c:y val="0"/>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manualLayout>
          <c:layoutTarget val="inner"/>
          <c:xMode val="edge"/>
          <c:yMode val="edge"/>
          <c:x val="0.12930675224374788"/>
          <c:y val="0.17777777777777778"/>
          <c:w val="0.80419920321974259"/>
          <c:h val="0.57346364340867384"/>
        </c:manualLayout>
      </c:layout>
      <c:scatterChart>
        <c:scatterStyle val="lineMarker"/>
        <c:varyColors val="0"/>
        <c:ser>
          <c:idx val="0"/>
          <c:order val="0"/>
          <c:tx>
            <c:v>20</c:v>
          </c:tx>
          <c:spPr>
            <a:ln w="25400" cap="rnd">
              <a:no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trendline>
            <c:spPr>
              <a:ln w="9525" cap="rnd">
                <a:solidFill>
                  <a:schemeClr val="accent1"/>
                </a:solidFill>
              </a:ln>
              <a:effectLst/>
            </c:spPr>
            <c:trendlineType val="linear"/>
            <c:dispRSqr val="0"/>
            <c:dispEq val="0"/>
          </c:trendline>
          <c:xVal>
            <c:numRef>
              <c:f>kinetic!$P$94:$P$96</c:f>
              <c:numCache>
                <c:formatCode>General</c:formatCode>
                <c:ptCount val="3"/>
                <c:pt idx="0">
                  <c:v>561</c:v>
                </c:pt>
                <c:pt idx="1">
                  <c:v>440</c:v>
                </c:pt>
                <c:pt idx="2">
                  <c:v>361.6</c:v>
                </c:pt>
              </c:numCache>
            </c:numRef>
          </c:xVal>
          <c:yVal>
            <c:numRef>
              <c:f>kinetic!$Q$94:$Q$96</c:f>
              <c:numCache>
                <c:formatCode>General</c:formatCode>
                <c:ptCount val="3"/>
                <c:pt idx="0">
                  <c:v>17.558685446009388</c:v>
                </c:pt>
                <c:pt idx="1">
                  <c:v>17.368421052631579</c:v>
                </c:pt>
                <c:pt idx="2">
                  <c:v>17.251908396946565</c:v>
                </c:pt>
              </c:numCache>
            </c:numRef>
          </c:yVal>
          <c:smooth val="0"/>
          <c:extLst>
            <c:ext xmlns:c16="http://schemas.microsoft.com/office/drawing/2014/chart" uri="{C3380CC4-5D6E-409C-BE32-E72D297353CC}">
              <c16:uniqueId val="{00000000-403D-4663-83D6-C4E767F802FD}"/>
            </c:ext>
          </c:extLst>
        </c:ser>
        <c:ser>
          <c:idx val="1"/>
          <c:order val="1"/>
          <c:tx>
            <c:v>30</c:v>
          </c:tx>
          <c:spPr>
            <a:ln w="25400" cap="rnd">
              <a:noFill/>
              <a:round/>
            </a:ln>
            <a:effectLst/>
          </c:spPr>
          <c:marker>
            <c:symbol val="circle"/>
            <c:size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c:spPr>
          </c:marker>
          <c:trendline>
            <c:spPr>
              <a:ln w="9525" cap="rnd">
                <a:solidFill>
                  <a:schemeClr val="accent2"/>
                </a:solidFill>
              </a:ln>
              <a:effectLst/>
            </c:spPr>
            <c:trendlineType val="linear"/>
            <c:dispRSqr val="0"/>
            <c:dispEq val="0"/>
          </c:trendline>
          <c:xVal>
            <c:numRef>
              <c:f>kinetic!$P$98:$P$100</c:f>
              <c:numCache>
                <c:formatCode>General</c:formatCode>
                <c:ptCount val="3"/>
                <c:pt idx="0">
                  <c:v>548</c:v>
                </c:pt>
                <c:pt idx="1">
                  <c:v>418</c:v>
                </c:pt>
                <c:pt idx="2">
                  <c:v>339.8</c:v>
                </c:pt>
              </c:numCache>
            </c:numRef>
          </c:xVal>
          <c:yVal>
            <c:numRef>
              <c:f>kinetic!$Q$98:$Q$100</c:f>
              <c:numCache>
                <c:formatCode>General</c:formatCode>
                <c:ptCount val="3"/>
                <c:pt idx="0">
                  <c:v>16.809815950920246</c:v>
                </c:pt>
                <c:pt idx="1">
                  <c:v>16.035805626598467</c:v>
                </c:pt>
                <c:pt idx="2">
                  <c:v>15.800976517089047</c:v>
                </c:pt>
              </c:numCache>
            </c:numRef>
          </c:yVal>
          <c:smooth val="0"/>
          <c:extLst>
            <c:ext xmlns:c16="http://schemas.microsoft.com/office/drawing/2014/chart" uri="{C3380CC4-5D6E-409C-BE32-E72D297353CC}">
              <c16:uniqueId val="{00000001-403D-4663-83D6-C4E767F802FD}"/>
            </c:ext>
          </c:extLst>
        </c:ser>
        <c:ser>
          <c:idx val="2"/>
          <c:order val="2"/>
          <c:tx>
            <c:v>40</c:v>
          </c:tx>
          <c:spPr>
            <a:ln w="25400" cap="rnd">
              <a:noFill/>
              <a:round/>
            </a:ln>
            <a:effectLst/>
          </c:spPr>
          <c:marker>
            <c:symbol val="circle"/>
            <c:size val="5"/>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c:spPr>
          </c:marker>
          <c:trendline>
            <c:spPr>
              <a:ln w="9525" cap="rnd">
                <a:solidFill>
                  <a:schemeClr val="accent3"/>
                </a:solidFill>
              </a:ln>
              <a:effectLst/>
            </c:spPr>
            <c:trendlineType val="linear"/>
            <c:dispRSqr val="0"/>
            <c:dispEq val="0"/>
          </c:trendline>
          <c:xVal>
            <c:numRef>
              <c:f>kinetic!$P$102:$P$104</c:f>
              <c:numCache>
                <c:formatCode>General</c:formatCode>
                <c:ptCount val="3"/>
                <c:pt idx="0">
                  <c:v>580</c:v>
                </c:pt>
                <c:pt idx="1">
                  <c:v>465</c:v>
                </c:pt>
                <c:pt idx="2">
                  <c:v>382.04</c:v>
                </c:pt>
              </c:numCache>
            </c:numRef>
          </c:xVal>
          <c:yVal>
            <c:numRef>
              <c:f>kinetic!$Q$102:$Q$104</c:f>
              <c:numCache>
                <c:formatCode>General</c:formatCode>
                <c:ptCount val="3"/>
                <c:pt idx="0">
                  <c:v>18.70967741935484</c:v>
                </c:pt>
                <c:pt idx="1">
                  <c:v>18.979591836734695</c:v>
                </c:pt>
                <c:pt idx="2">
                  <c:v>18.682576165093646</c:v>
                </c:pt>
              </c:numCache>
            </c:numRef>
          </c:yVal>
          <c:smooth val="0"/>
          <c:extLst>
            <c:ext xmlns:c16="http://schemas.microsoft.com/office/drawing/2014/chart" uri="{C3380CC4-5D6E-409C-BE32-E72D297353CC}">
              <c16:uniqueId val="{00000002-403D-4663-83D6-C4E767F802FD}"/>
            </c:ext>
          </c:extLst>
        </c:ser>
        <c:dLbls>
          <c:showLegendKey val="0"/>
          <c:showVal val="0"/>
          <c:showCatName val="0"/>
          <c:showSerName val="0"/>
          <c:showPercent val="0"/>
          <c:showBubbleSize val="0"/>
        </c:dLbls>
        <c:axId val="419531272"/>
        <c:axId val="419527664"/>
      </c:scatterChart>
      <c:valAx>
        <c:axId val="419531272"/>
        <c:scaling>
          <c:orientation val="minMax"/>
          <c:min val="300"/>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Ce</a:t>
                </a:r>
                <a:endParaRPr lang="ar-IQ"/>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19527664"/>
        <c:crosses val="autoZero"/>
        <c:crossBetween val="midCat"/>
      </c:valAx>
      <c:valAx>
        <c:axId val="419527664"/>
        <c:scaling>
          <c:orientation val="minMax"/>
          <c:min val="15"/>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ce/qe</a:t>
                </a:r>
                <a:endParaRPr lang="ar-IQ"/>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19531272"/>
        <c:crosses val="autoZero"/>
        <c:crossBetween val="midCat"/>
      </c:valAx>
      <c:spPr>
        <a:noFill/>
        <a:ln>
          <a:noFill/>
        </a:ln>
        <a:effectLst/>
      </c:spPr>
    </c:plotArea>
    <c:legend>
      <c:legendPos val="b"/>
      <c:legendEntry>
        <c:idx val="3"/>
        <c:delete val="1"/>
      </c:legendEntry>
      <c:legendEntry>
        <c:idx val="4"/>
        <c:delete val="1"/>
      </c:legendEntry>
      <c:legendEntry>
        <c:idx val="5"/>
        <c:delete val="1"/>
      </c:legendEntry>
      <c:layout>
        <c:manualLayout>
          <c:xMode val="edge"/>
          <c:yMode val="edge"/>
          <c:x val="1.2109102623176769E-2"/>
          <c:y val="0.87888711769264438"/>
          <c:w val="0.32327014275986082"/>
          <c:h val="0.1211128823073556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636693561452967"/>
          <c:y val="4.8129512141763288E-2"/>
          <c:w val="0.83274155202478972"/>
          <c:h val="0.75375880465171563"/>
        </c:manualLayout>
      </c:layout>
      <c:scatterChart>
        <c:scatterStyle val="smoothMarker"/>
        <c:varyColors val="0"/>
        <c:ser>
          <c:idx val="1"/>
          <c:order val="0"/>
          <c:tx>
            <c:v>20</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Sheet2!$C$27:$I$27</c:f>
              <c:numCache>
                <c:formatCode>General</c:formatCode>
                <c:ptCount val="7"/>
                <c:pt idx="0">
                  <c:v>0</c:v>
                </c:pt>
                <c:pt idx="1">
                  <c:v>1</c:v>
                </c:pt>
                <c:pt idx="2">
                  <c:v>1.5</c:v>
                </c:pt>
                <c:pt idx="3">
                  <c:v>2</c:v>
                </c:pt>
                <c:pt idx="4">
                  <c:v>2.5</c:v>
                </c:pt>
                <c:pt idx="5">
                  <c:v>3</c:v>
                </c:pt>
                <c:pt idx="6">
                  <c:v>4</c:v>
                </c:pt>
              </c:numCache>
            </c:numRef>
          </c:xVal>
          <c:yVal>
            <c:numRef>
              <c:f>Sheet2!$C$28:$H$28</c:f>
              <c:numCache>
                <c:formatCode>General</c:formatCode>
                <c:ptCount val="6"/>
                <c:pt idx="0">
                  <c:v>0</c:v>
                </c:pt>
                <c:pt idx="1">
                  <c:v>17.726027499999997</c:v>
                </c:pt>
                <c:pt idx="2">
                  <c:v>18.863012500000004</c:v>
                </c:pt>
                <c:pt idx="3">
                  <c:v>19.794520000000002</c:v>
                </c:pt>
                <c:pt idx="4">
                  <c:v>20.273972500000003</c:v>
                </c:pt>
                <c:pt idx="5">
                  <c:v>20.780822499999999</c:v>
                </c:pt>
              </c:numCache>
            </c:numRef>
          </c:yVal>
          <c:smooth val="1"/>
          <c:extLst>
            <c:ext xmlns:c16="http://schemas.microsoft.com/office/drawing/2014/chart" uri="{C3380CC4-5D6E-409C-BE32-E72D297353CC}">
              <c16:uniqueId val="{00000000-DC23-4377-9475-588D19CAFCBB}"/>
            </c:ext>
          </c:extLst>
        </c:ser>
        <c:ser>
          <c:idx val="2"/>
          <c:order val="1"/>
          <c:tx>
            <c:v>30</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Sheet2!$C$27:$I$27</c:f>
              <c:numCache>
                <c:formatCode>General</c:formatCode>
                <c:ptCount val="7"/>
                <c:pt idx="0">
                  <c:v>0</c:v>
                </c:pt>
                <c:pt idx="1">
                  <c:v>1</c:v>
                </c:pt>
                <c:pt idx="2">
                  <c:v>1.5</c:v>
                </c:pt>
                <c:pt idx="3">
                  <c:v>2</c:v>
                </c:pt>
                <c:pt idx="4">
                  <c:v>2.5</c:v>
                </c:pt>
                <c:pt idx="5">
                  <c:v>3</c:v>
                </c:pt>
                <c:pt idx="6">
                  <c:v>4</c:v>
                </c:pt>
              </c:numCache>
            </c:numRef>
          </c:xVal>
          <c:yVal>
            <c:numRef>
              <c:f>Sheet2!$C$29:$H$29</c:f>
              <c:numCache>
                <c:formatCode>General</c:formatCode>
                <c:ptCount val="6"/>
                <c:pt idx="0">
                  <c:v>0</c:v>
                </c:pt>
                <c:pt idx="1">
                  <c:v>18.904109999999999</c:v>
                </c:pt>
                <c:pt idx="2">
                  <c:v>19.931507499999999</c:v>
                </c:pt>
                <c:pt idx="3">
                  <c:v>20.684932500000002</c:v>
                </c:pt>
                <c:pt idx="4">
                  <c:v>21.027397500000003</c:v>
                </c:pt>
                <c:pt idx="5">
                  <c:v>21.301370000000002</c:v>
                </c:pt>
              </c:numCache>
            </c:numRef>
          </c:yVal>
          <c:smooth val="1"/>
          <c:extLst>
            <c:ext xmlns:c16="http://schemas.microsoft.com/office/drawing/2014/chart" uri="{C3380CC4-5D6E-409C-BE32-E72D297353CC}">
              <c16:uniqueId val="{00000001-DC23-4377-9475-588D19CAFCBB}"/>
            </c:ext>
          </c:extLst>
        </c:ser>
        <c:ser>
          <c:idx val="3"/>
          <c:order val="2"/>
          <c:tx>
            <c:v>40</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Sheet2!$C$27:$I$27</c:f>
              <c:numCache>
                <c:formatCode>General</c:formatCode>
                <c:ptCount val="7"/>
                <c:pt idx="0">
                  <c:v>0</c:v>
                </c:pt>
                <c:pt idx="1">
                  <c:v>1</c:v>
                </c:pt>
                <c:pt idx="2">
                  <c:v>1.5</c:v>
                </c:pt>
                <c:pt idx="3">
                  <c:v>2</c:v>
                </c:pt>
                <c:pt idx="4">
                  <c:v>2.5</c:v>
                </c:pt>
                <c:pt idx="5">
                  <c:v>3</c:v>
                </c:pt>
                <c:pt idx="6">
                  <c:v>4</c:v>
                </c:pt>
              </c:numCache>
            </c:numRef>
          </c:xVal>
          <c:yVal>
            <c:numRef>
              <c:f>Sheet2!$C$30:$H$30</c:f>
              <c:numCache>
                <c:formatCode>General</c:formatCode>
                <c:ptCount val="6"/>
                <c:pt idx="0">
                  <c:v>0</c:v>
                </c:pt>
                <c:pt idx="1">
                  <c:v>16.438355000000001</c:v>
                </c:pt>
                <c:pt idx="2">
                  <c:v>17.958904999999998</c:v>
                </c:pt>
                <c:pt idx="3">
                  <c:v>19.178082499999999</c:v>
                </c:pt>
                <c:pt idx="4">
                  <c:v>19.602740000000001</c:v>
                </c:pt>
                <c:pt idx="5">
                  <c:v>20.123287500000004</c:v>
                </c:pt>
              </c:numCache>
            </c:numRef>
          </c:yVal>
          <c:smooth val="1"/>
          <c:extLst>
            <c:ext xmlns:c16="http://schemas.microsoft.com/office/drawing/2014/chart" uri="{C3380CC4-5D6E-409C-BE32-E72D297353CC}">
              <c16:uniqueId val="{00000002-DC23-4377-9475-588D19CAFCBB}"/>
            </c:ext>
          </c:extLst>
        </c:ser>
        <c:dLbls>
          <c:showLegendKey val="0"/>
          <c:showVal val="0"/>
          <c:showCatName val="0"/>
          <c:showSerName val="0"/>
          <c:showPercent val="0"/>
          <c:showBubbleSize val="0"/>
        </c:dLbls>
        <c:axId val="431628880"/>
        <c:axId val="431626912"/>
      </c:scatterChart>
      <c:valAx>
        <c:axId val="43162888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1" i="0" u="none" strike="noStrike" baseline="0">
                    <a:effectLst/>
                  </a:rPr>
                  <a:t>Time(hr)</a:t>
                </a:r>
                <a:endParaRPr lang="ar-IQ"/>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1626912"/>
        <c:crosses val="autoZero"/>
        <c:crossBetween val="midCat"/>
      </c:valAx>
      <c:valAx>
        <c:axId val="4316269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1" i="0" u="none" strike="noStrike" baseline="0">
                    <a:effectLst/>
                  </a:rPr>
                  <a:t>qt(mg/ml)</a:t>
                </a:r>
                <a:endParaRPr lang="ar-IQ"/>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1628880"/>
        <c:crosses val="autoZero"/>
        <c:crossBetween val="midCat"/>
      </c:valAx>
      <c:spPr>
        <a:noFill/>
        <a:ln>
          <a:noFill/>
        </a:ln>
        <a:effectLst/>
      </c:spPr>
    </c:plotArea>
    <c:legend>
      <c:legendPos val="b"/>
      <c:layout>
        <c:manualLayout>
          <c:xMode val="edge"/>
          <c:yMode val="edge"/>
          <c:x val="1.6772654661948355E-2"/>
          <c:y val="0.89991191169596951"/>
          <c:w val="0.36345669411351017"/>
          <c:h val="7.383556381639125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Pseudo-first order model</a:t>
            </a:r>
            <a:endParaRPr lang="ar-IQ" sz="1200"/>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manualLayout>
          <c:layoutTarget val="inner"/>
          <c:xMode val="edge"/>
          <c:yMode val="edge"/>
          <c:x val="0.13244090009036885"/>
          <c:y val="0.19363453809819325"/>
          <c:w val="0.84207651201873135"/>
          <c:h val="0.65746433252000458"/>
        </c:manualLayout>
      </c:layout>
      <c:scatterChart>
        <c:scatterStyle val="lineMarker"/>
        <c:varyColors val="0"/>
        <c:ser>
          <c:idx val="0"/>
          <c:order val="0"/>
          <c:tx>
            <c:v>20</c:v>
          </c:tx>
          <c:spPr>
            <a:ln w="25400" cap="rnd">
              <a:no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trendline>
            <c:spPr>
              <a:ln w="9525" cap="rnd">
                <a:solidFill>
                  <a:schemeClr val="accent1"/>
                </a:solidFill>
              </a:ln>
              <a:effectLst/>
            </c:spPr>
            <c:trendlineType val="linear"/>
            <c:dispRSqr val="0"/>
            <c:dispEq val="0"/>
          </c:trendline>
          <c:xVal>
            <c:numRef>
              <c:f>kinetic!$B$33:$B$38</c:f>
              <c:numCache>
                <c:formatCode>General</c:formatCode>
                <c:ptCount val="6"/>
                <c:pt idx="0">
                  <c:v>0</c:v>
                </c:pt>
                <c:pt idx="1">
                  <c:v>1</c:v>
                </c:pt>
                <c:pt idx="2">
                  <c:v>1.5</c:v>
                </c:pt>
                <c:pt idx="3">
                  <c:v>2</c:v>
                </c:pt>
                <c:pt idx="4">
                  <c:v>2.5</c:v>
                </c:pt>
                <c:pt idx="5">
                  <c:v>3</c:v>
                </c:pt>
              </c:numCache>
            </c:numRef>
          </c:xVal>
          <c:yVal>
            <c:numRef>
              <c:f>kinetic!$E$33:$E$37</c:f>
              <c:numCache>
                <c:formatCode>General</c:formatCode>
                <c:ptCount val="5"/>
                <c:pt idx="0">
                  <c:v>0</c:v>
                </c:pt>
                <c:pt idx="1">
                  <c:v>1.1737104846740407</c:v>
                </c:pt>
                <c:pt idx="2">
                  <c:v>0.74050298319119823</c:v>
                </c:pt>
                <c:pt idx="3">
                  <c:v>0.15313301932928194</c:v>
                </c:pt>
                <c:pt idx="4">
                  <c:v>-0.37683392043402908</c:v>
                </c:pt>
              </c:numCache>
            </c:numRef>
          </c:yVal>
          <c:smooth val="0"/>
          <c:extLst>
            <c:ext xmlns:c16="http://schemas.microsoft.com/office/drawing/2014/chart" uri="{C3380CC4-5D6E-409C-BE32-E72D297353CC}">
              <c16:uniqueId val="{00000000-8317-48E3-9400-33D7CEE424A3}"/>
            </c:ext>
          </c:extLst>
        </c:ser>
        <c:ser>
          <c:idx val="1"/>
          <c:order val="1"/>
          <c:tx>
            <c:v>30</c:v>
          </c:tx>
          <c:spPr>
            <a:ln w="25400" cap="rnd">
              <a:noFill/>
              <a:round/>
            </a:ln>
            <a:effectLst/>
          </c:spPr>
          <c:marker>
            <c:symbol val="circle"/>
            <c:size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c:spPr>
          </c:marker>
          <c:trendline>
            <c:spPr>
              <a:ln w="9525" cap="rnd">
                <a:solidFill>
                  <a:schemeClr val="accent2"/>
                </a:solidFill>
              </a:ln>
              <a:effectLst/>
            </c:spPr>
            <c:trendlineType val="linear"/>
            <c:dispRSqr val="0"/>
            <c:dispEq val="0"/>
          </c:trendline>
          <c:xVal>
            <c:numRef>
              <c:f>kinetic!$I$33:$I$38</c:f>
              <c:numCache>
                <c:formatCode>General</c:formatCode>
                <c:ptCount val="6"/>
                <c:pt idx="0">
                  <c:v>0</c:v>
                </c:pt>
                <c:pt idx="1">
                  <c:v>1</c:v>
                </c:pt>
                <c:pt idx="2">
                  <c:v>1.5</c:v>
                </c:pt>
                <c:pt idx="3">
                  <c:v>2</c:v>
                </c:pt>
                <c:pt idx="4">
                  <c:v>2.5</c:v>
                </c:pt>
                <c:pt idx="5">
                  <c:v>3</c:v>
                </c:pt>
              </c:numCache>
            </c:numRef>
          </c:xVal>
          <c:yVal>
            <c:numRef>
              <c:f>kinetic!$L$33:$L$38</c:f>
              <c:numCache>
                <c:formatCode>General</c:formatCode>
                <c:ptCount val="6"/>
                <c:pt idx="0">
                  <c:v>0</c:v>
                </c:pt>
                <c:pt idx="1">
                  <c:v>0.95585369414583232</c:v>
                </c:pt>
                <c:pt idx="2">
                  <c:v>0.45329608224315271</c:v>
                </c:pt>
                <c:pt idx="3">
                  <c:v>-0.19836557651363973</c:v>
                </c:pt>
                <c:pt idx="4">
                  <c:v>-0.73898171690374703</c:v>
                </c:pt>
                <c:pt idx="5">
                  <c:v>-1.5914506574197114</c:v>
                </c:pt>
              </c:numCache>
            </c:numRef>
          </c:yVal>
          <c:smooth val="0"/>
          <c:extLst>
            <c:ext xmlns:c16="http://schemas.microsoft.com/office/drawing/2014/chart" uri="{C3380CC4-5D6E-409C-BE32-E72D297353CC}">
              <c16:uniqueId val="{00000001-8317-48E3-9400-33D7CEE424A3}"/>
            </c:ext>
          </c:extLst>
        </c:ser>
        <c:ser>
          <c:idx val="2"/>
          <c:order val="2"/>
          <c:tx>
            <c:v>40</c:v>
          </c:tx>
          <c:spPr>
            <a:ln w="25400" cap="rnd">
              <a:noFill/>
              <a:round/>
            </a:ln>
            <a:effectLst/>
          </c:spPr>
          <c:marker>
            <c:symbol val="circle"/>
            <c:size val="5"/>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c:spPr>
          </c:marker>
          <c:trendline>
            <c:spPr>
              <a:ln w="9525" cap="rnd">
                <a:solidFill>
                  <a:schemeClr val="accent3"/>
                </a:solidFill>
              </a:ln>
              <a:effectLst/>
            </c:spPr>
            <c:trendlineType val="linear"/>
            <c:dispRSqr val="0"/>
            <c:dispEq val="0"/>
          </c:trendline>
          <c:xVal>
            <c:numRef>
              <c:f>kinetic!$P$33:$P$38</c:f>
              <c:numCache>
                <c:formatCode>General</c:formatCode>
                <c:ptCount val="6"/>
                <c:pt idx="0">
                  <c:v>0</c:v>
                </c:pt>
                <c:pt idx="1">
                  <c:v>1</c:v>
                </c:pt>
                <c:pt idx="2">
                  <c:v>1.5</c:v>
                </c:pt>
                <c:pt idx="3">
                  <c:v>2</c:v>
                </c:pt>
                <c:pt idx="4">
                  <c:v>2.5</c:v>
                </c:pt>
                <c:pt idx="5">
                  <c:v>3</c:v>
                </c:pt>
              </c:numCache>
            </c:numRef>
          </c:xVal>
          <c:yVal>
            <c:numRef>
              <c:f>kinetic!$S$33:$S$38</c:f>
              <c:numCache>
                <c:formatCode>General</c:formatCode>
                <c:ptCount val="6"/>
                <c:pt idx="0">
                  <c:v>0</c:v>
                </c:pt>
                <c:pt idx="1">
                  <c:v>1.3889508295811004</c:v>
                </c:pt>
                <c:pt idx="2">
                  <c:v>0.91231885440173077</c:v>
                </c:pt>
                <c:pt idx="3">
                  <c:v>0.23974104766144133</c:v>
                </c:pt>
                <c:pt idx="4">
                  <c:v>-0.16692863798647395</c:v>
                </c:pt>
                <c:pt idx="5">
                  <c:v>-1.1217478640702641</c:v>
                </c:pt>
              </c:numCache>
            </c:numRef>
          </c:yVal>
          <c:smooth val="0"/>
          <c:extLst>
            <c:ext xmlns:c16="http://schemas.microsoft.com/office/drawing/2014/chart" uri="{C3380CC4-5D6E-409C-BE32-E72D297353CC}">
              <c16:uniqueId val="{00000002-8317-48E3-9400-33D7CEE424A3}"/>
            </c:ext>
          </c:extLst>
        </c:ser>
        <c:dLbls>
          <c:showLegendKey val="0"/>
          <c:showVal val="0"/>
          <c:showCatName val="0"/>
          <c:showSerName val="0"/>
          <c:showPercent val="0"/>
          <c:showBubbleSize val="0"/>
        </c:dLbls>
        <c:axId val="180375768"/>
        <c:axId val="1"/>
      </c:scatterChart>
      <c:valAx>
        <c:axId val="180375768"/>
        <c:scaling>
          <c:orientation val="minMax"/>
        </c:scaling>
        <c:delete val="1"/>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Time(hr)</a:t>
                </a:r>
              </a:p>
            </c:rich>
          </c:tx>
          <c:layout>
            <c:manualLayout>
              <c:xMode val="edge"/>
              <c:yMode val="edge"/>
              <c:x val="0.44331656069729247"/>
              <c:y val="0.8685853721409823"/>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crossAx val="1"/>
        <c:crosses val="autoZero"/>
        <c:crossBetween val="midCat"/>
      </c:valAx>
      <c:valAx>
        <c:axId val="1"/>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ln(qe-qt)</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0375768"/>
        <c:crosses val="autoZero"/>
        <c:crossBetween val="midCat"/>
      </c:valAx>
      <c:spPr>
        <a:noFill/>
        <a:ln>
          <a:noFill/>
        </a:ln>
        <a:effectLst/>
      </c:spPr>
    </c:plotArea>
    <c:legend>
      <c:legendPos val="b"/>
      <c:legendEntry>
        <c:idx val="3"/>
        <c:delete val="1"/>
      </c:legendEntry>
      <c:legendEntry>
        <c:idx val="4"/>
        <c:delete val="1"/>
      </c:legendEntry>
      <c:legendEntry>
        <c:idx val="5"/>
        <c:delete val="1"/>
      </c:legendEntry>
      <c:layout>
        <c:manualLayout>
          <c:xMode val="edge"/>
          <c:yMode val="edge"/>
          <c:x val="9.5310428335633302E-2"/>
          <c:y val="0.86782130174904604"/>
          <c:w val="0.2939152258029602"/>
          <c:h val="0.1181730960100575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Pseudo-Second order model</a:t>
            </a:r>
            <a:endParaRPr lang="ar-IQ" sz="1200"/>
          </a:p>
        </c:rich>
      </c:tx>
      <c:layout>
        <c:manualLayout>
          <c:xMode val="edge"/>
          <c:yMode val="edge"/>
          <c:x val="0.20586808222858191"/>
          <c:y val="9.2594292865440832E-3"/>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manualLayout>
          <c:layoutTarget val="inner"/>
          <c:xMode val="edge"/>
          <c:yMode val="edge"/>
          <c:x val="0.14302716636123811"/>
          <c:y val="0.12951407749449101"/>
          <c:w val="0.81806156903021399"/>
          <c:h val="0.75924104005621929"/>
        </c:manualLayout>
      </c:layout>
      <c:scatterChart>
        <c:scatterStyle val="lineMarker"/>
        <c:varyColors val="0"/>
        <c:ser>
          <c:idx val="0"/>
          <c:order val="0"/>
          <c:tx>
            <c:v>20</c:v>
          </c:tx>
          <c:spPr>
            <a:ln w="25400" cap="rnd">
              <a:noFill/>
              <a:round/>
            </a:ln>
            <a:effectLst/>
          </c:spPr>
          <c:marker>
            <c:symbol val="circle"/>
            <c:size val="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c:spPr>
          </c:marker>
          <c:trendline>
            <c:spPr>
              <a:ln w="9525" cap="rnd">
                <a:solidFill>
                  <a:schemeClr val="accent6"/>
                </a:solidFill>
              </a:ln>
              <a:effectLst/>
            </c:spPr>
            <c:trendlineType val="linear"/>
            <c:dispRSqr val="0"/>
            <c:dispEq val="0"/>
          </c:trendline>
          <c:trendline>
            <c:spPr>
              <a:ln w="9525" cap="rnd">
                <a:solidFill>
                  <a:schemeClr val="accent6"/>
                </a:solidFill>
              </a:ln>
              <a:effectLst/>
            </c:spPr>
            <c:trendlineType val="linear"/>
            <c:dispRSqr val="0"/>
            <c:dispEq val="0"/>
          </c:trendline>
          <c:trendline>
            <c:spPr>
              <a:ln w="9525" cap="rnd">
                <a:solidFill>
                  <a:schemeClr val="accent6"/>
                </a:solidFill>
              </a:ln>
              <a:effectLst/>
            </c:spPr>
            <c:trendlineType val="linear"/>
            <c:dispRSqr val="0"/>
            <c:dispEq val="0"/>
          </c:trendline>
          <c:trendline>
            <c:spPr>
              <a:ln w="9525" cap="rnd">
                <a:solidFill>
                  <a:schemeClr val="accent6"/>
                </a:solidFill>
              </a:ln>
              <a:effectLst/>
            </c:spPr>
            <c:trendlineType val="linear"/>
            <c:dispRSqr val="0"/>
            <c:dispEq val="0"/>
          </c:trendline>
          <c:trendline>
            <c:spPr>
              <a:ln w="9525" cap="rnd">
                <a:solidFill>
                  <a:schemeClr val="accent6"/>
                </a:solidFill>
              </a:ln>
              <a:effectLst/>
            </c:spPr>
            <c:trendlineType val="linear"/>
            <c:dispRSqr val="0"/>
            <c:dispEq val="0"/>
          </c:trendline>
          <c:xVal>
            <c:numRef>
              <c:f>kinetic!$I$33:$I$38</c:f>
              <c:numCache>
                <c:formatCode>General</c:formatCode>
                <c:ptCount val="6"/>
                <c:pt idx="0">
                  <c:v>0</c:v>
                </c:pt>
                <c:pt idx="1">
                  <c:v>1</c:v>
                </c:pt>
                <c:pt idx="2">
                  <c:v>1.5</c:v>
                </c:pt>
                <c:pt idx="3">
                  <c:v>2</c:v>
                </c:pt>
                <c:pt idx="4">
                  <c:v>2.5</c:v>
                </c:pt>
                <c:pt idx="5">
                  <c:v>3</c:v>
                </c:pt>
              </c:numCache>
            </c:numRef>
          </c:xVal>
          <c:yVal>
            <c:numRef>
              <c:f>kinetic!$F$33:$F$38</c:f>
              <c:numCache>
                <c:formatCode>General</c:formatCode>
                <c:ptCount val="6"/>
                <c:pt idx="0">
                  <c:v>0</c:v>
                </c:pt>
                <c:pt idx="1">
                  <c:v>5.6414211191112729E-2</c:v>
                </c:pt>
                <c:pt idx="2">
                  <c:v>7.9520712760052611E-2</c:v>
                </c:pt>
                <c:pt idx="3">
                  <c:v>0.10103806508063849</c:v>
                </c:pt>
                <c:pt idx="4">
                  <c:v>0.12331082664125478</c:v>
                </c:pt>
                <c:pt idx="5">
                  <c:v>0.1443638893941625</c:v>
                </c:pt>
              </c:numCache>
            </c:numRef>
          </c:yVal>
          <c:smooth val="0"/>
          <c:extLst>
            <c:ext xmlns:c16="http://schemas.microsoft.com/office/drawing/2014/chart" uri="{C3380CC4-5D6E-409C-BE32-E72D297353CC}">
              <c16:uniqueId val="{00000000-5B7A-4119-8B3E-4FACBDF8B70E}"/>
            </c:ext>
          </c:extLst>
        </c:ser>
        <c:ser>
          <c:idx val="1"/>
          <c:order val="1"/>
          <c:tx>
            <c:v>30</c:v>
          </c:tx>
          <c:spPr>
            <a:ln w="25400" cap="rnd">
              <a:noFill/>
              <a:round/>
            </a:ln>
            <a:effectLst/>
          </c:spPr>
          <c:marker>
            <c:symbol val="circle"/>
            <c:size val="5"/>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w="9525">
                <a:solidFill>
                  <a:schemeClr val="accent5"/>
                </a:solidFill>
                <a:round/>
              </a:ln>
              <a:effectLst/>
            </c:spPr>
          </c:marker>
          <c:trendline>
            <c:spPr>
              <a:ln w="9525" cap="rnd">
                <a:solidFill>
                  <a:schemeClr val="accent5"/>
                </a:solidFill>
              </a:ln>
              <a:effectLst/>
            </c:spPr>
            <c:trendlineType val="linear"/>
            <c:dispRSqr val="0"/>
            <c:dispEq val="0"/>
          </c:trendline>
          <c:trendline>
            <c:spPr>
              <a:ln w="9525" cap="rnd">
                <a:solidFill>
                  <a:schemeClr val="accent5"/>
                </a:solidFill>
              </a:ln>
              <a:effectLst/>
            </c:spPr>
            <c:trendlineType val="linear"/>
            <c:dispRSqr val="0"/>
            <c:dispEq val="0"/>
          </c:trendline>
          <c:trendline>
            <c:spPr>
              <a:ln w="9525" cap="rnd">
                <a:solidFill>
                  <a:schemeClr val="accent5"/>
                </a:solidFill>
              </a:ln>
              <a:effectLst/>
            </c:spPr>
            <c:trendlineType val="linear"/>
            <c:dispRSqr val="0"/>
            <c:dispEq val="0"/>
          </c:trendline>
          <c:trendline>
            <c:spPr>
              <a:ln w="9525" cap="rnd">
                <a:solidFill>
                  <a:schemeClr val="accent5"/>
                </a:solidFill>
              </a:ln>
              <a:effectLst/>
            </c:spPr>
            <c:trendlineType val="linear"/>
            <c:dispRSqr val="0"/>
            <c:dispEq val="0"/>
          </c:trendline>
          <c:xVal>
            <c:numRef>
              <c:f>kinetic!$I$33:$I$38</c:f>
              <c:numCache>
                <c:formatCode>General</c:formatCode>
                <c:ptCount val="6"/>
                <c:pt idx="0">
                  <c:v>0</c:v>
                </c:pt>
                <c:pt idx="1">
                  <c:v>1</c:v>
                </c:pt>
                <c:pt idx="2">
                  <c:v>1.5</c:v>
                </c:pt>
                <c:pt idx="3">
                  <c:v>2</c:v>
                </c:pt>
                <c:pt idx="4">
                  <c:v>2.5</c:v>
                </c:pt>
                <c:pt idx="5">
                  <c:v>3</c:v>
                </c:pt>
              </c:numCache>
            </c:numRef>
          </c:xVal>
          <c:yVal>
            <c:numRef>
              <c:f>kinetic!$M$33:$M$38</c:f>
              <c:numCache>
                <c:formatCode>General</c:formatCode>
                <c:ptCount val="6"/>
                <c:pt idx="0">
                  <c:v>0</c:v>
                </c:pt>
                <c:pt idx="1">
                  <c:v>5.2898549574669211E-2</c:v>
                </c:pt>
                <c:pt idx="2">
                  <c:v>7.5257720062353525E-2</c:v>
                </c:pt>
                <c:pt idx="3">
                  <c:v>9.6688748765405536E-2</c:v>
                </c:pt>
                <c:pt idx="4">
                  <c:v>0.11889249265244395</c:v>
                </c:pt>
                <c:pt idx="5">
                  <c:v>0.14083601195603851</c:v>
                </c:pt>
              </c:numCache>
            </c:numRef>
          </c:yVal>
          <c:smooth val="0"/>
          <c:extLst>
            <c:ext xmlns:c16="http://schemas.microsoft.com/office/drawing/2014/chart" uri="{C3380CC4-5D6E-409C-BE32-E72D297353CC}">
              <c16:uniqueId val="{00000001-5B7A-4119-8B3E-4FACBDF8B70E}"/>
            </c:ext>
          </c:extLst>
        </c:ser>
        <c:ser>
          <c:idx val="2"/>
          <c:order val="2"/>
          <c:tx>
            <c:v>40</c:v>
          </c:tx>
          <c:spPr>
            <a:ln w="25400" cap="rnd">
              <a:noFill/>
              <a:round/>
            </a:ln>
            <a:effectLst/>
          </c:spPr>
          <c:marker>
            <c:symbol val="circle"/>
            <c:size val="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c:spPr>
          </c:marker>
          <c:trendline>
            <c:spPr>
              <a:ln w="9525" cap="rnd">
                <a:solidFill>
                  <a:schemeClr val="accent4"/>
                </a:solidFill>
              </a:ln>
              <a:effectLst/>
            </c:spPr>
            <c:trendlineType val="linear"/>
            <c:dispRSqr val="0"/>
            <c:dispEq val="0"/>
          </c:trendline>
          <c:trendline>
            <c:spPr>
              <a:ln w="9525" cap="rnd">
                <a:solidFill>
                  <a:schemeClr val="accent4"/>
                </a:solidFill>
              </a:ln>
              <a:effectLst/>
            </c:spPr>
            <c:trendlineType val="linear"/>
            <c:dispRSqr val="0"/>
            <c:dispEq val="0"/>
          </c:trendline>
          <c:trendline>
            <c:spPr>
              <a:ln w="9525" cap="rnd">
                <a:solidFill>
                  <a:schemeClr val="accent4"/>
                </a:solidFill>
              </a:ln>
              <a:effectLst/>
            </c:spPr>
            <c:trendlineType val="linear"/>
            <c:dispRSqr val="0"/>
            <c:dispEq val="0"/>
          </c:trendline>
          <c:trendline>
            <c:spPr>
              <a:ln w="9525" cap="rnd">
                <a:solidFill>
                  <a:schemeClr val="accent4"/>
                </a:solidFill>
              </a:ln>
              <a:effectLst/>
            </c:spPr>
            <c:trendlineType val="linear"/>
            <c:dispRSqr val="0"/>
            <c:dispEq val="0"/>
          </c:trendline>
          <c:trendline>
            <c:spPr>
              <a:ln w="9525" cap="rnd">
                <a:solidFill>
                  <a:schemeClr val="accent4"/>
                </a:solidFill>
              </a:ln>
              <a:effectLst/>
            </c:spPr>
            <c:trendlineType val="linear"/>
            <c:dispRSqr val="0"/>
            <c:dispEq val="0"/>
          </c:trendline>
          <c:trendline>
            <c:spPr>
              <a:ln w="9525" cap="rnd">
                <a:solidFill>
                  <a:schemeClr val="accent4"/>
                </a:solidFill>
              </a:ln>
              <a:effectLst/>
            </c:spPr>
            <c:trendlineType val="linear"/>
            <c:dispRSqr val="0"/>
            <c:dispEq val="0"/>
          </c:trendline>
          <c:trendline>
            <c:spPr>
              <a:ln w="9525" cap="rnd">
                <a:solidFill>
                  <a:schemeClr val="accent4"/>
                </a:solidFill>
              </a:ln>
              <a:effectLst/>
            </c:spPr>
            <c:trendlineType val="linear"/>
            <c:dispRSqr val="0"/>
            <c:dispEq val="0"/>
          </c:trendline>
          <c:xVal>
            <c:numRef>
              <c:f>kinetic!$I$33:$I$38</c:f>
              <c:numCache>
                <c:formatCode>General</c:formatCode>
                <c:ptCount val="6"/>
                <c:pt idx="0">
                  <c:v>0</c:v>
                </c:pt>
                <c:pt idx="1">
                  <c:v>1</c:v>
                </c:pt>
                <c:pt idx="2">
                  <c:v>1.5</c:v>
                </c:pt>
                <c:pt idx="3">
                  <c:v>2</c:v>
                </c:pt>
                <c:pt idx="4">
                  <c:v>2.5</c:v>
                </c:pt>
                <c:pt idx="5">
                  <c:v>3</c:v>
                </c:pt>
              </c:numCache>
            </c:numRef>
          </c:xVal>
          <c:yVal>
            <c:numRef>
              <c:f>kinetic!$T$33:$T$38</c:f>
              <c:numCache>
                <c:formatCode>General</c:formatCode>
                <c:ptCount val="6"/>
                <c:pt idx="0">
                  <c:v>0</c:v>
                </c:pt>
                <c:pt idx="1">
                  <c:v>6.08333191388922E-2</c:v>
                </c:pt>
                <c:pt idx="2">
                  <c:v>8.3524000064591902E-2</c:v>
                </c:pt>
                <c:pt idx="3">
                  <c:v>0.10428572620408298</c:v>
                </c:pt>
                <c:pt idx="4">
                  <c:v>0.12753319178849487</c:v>
                </c:pt>
                <c:pt idx="5">
                  <c:v>0.14908099023569207</c:v>
                </c:pt>
              </c:numCache>
            </c:numRef>
          </c:yVal>
          <c:smooth val="0"/>
          <c:extLst>
            <c:ext xmlns:c16="http://schemas.microsoft.com/office/drawing/2014/chart" uri="{C3380CC4-5D6E-409C-BE32-E72D297353CC}">
              <c16:uniqueId val="{00000002-5B7A-4119-8B3E-4FACBDF8B70E}"/>
            </c:ext>
          </c:extLst>
        </c:ser>
        <c:dLbls>
          <c:showLegendKey val="0"/>
          <c:showVal val="0"/>
          <c:showCatName val="0"/>
          <c:showSerName val="0"/>
          <c:showPercent val="0"/>
          <c:showBubbleSize val="0"/>
        </c:dLbls>
        <c:axId val="479164320"/>
        <c:axId val="479162352"/>
      </c:scatterChart>
      <c:valAx>
        <c:axId val="479164320"/>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Time</a:t>
                </a:r>
                <a:endParaRPr lang="ar-IQ"/>
              </a:p>
            </c:rich>
          </c:tx>
          <c:layout>
            <c:manualLayout>
              <c:xMode val="edge"/>
              <c:yMode val="edge"/>
              <c:x val="0.41664694457495477"/>
              <c:y val="0.88570617340739277"/>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79162352"/>
        <c:crosses val="autoZero"/>
        <c:crossBetween val="midCat"/>
      </c:valAx>
      <c:valAx>
        <c:axId val="479162352"/>
        <c:scaling>
          <c:orientation val="minMax"/>
          <c:max val="0.25"/>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t/qt</a:t>
                </a:r>
                <a:endParaRPr lang="ar-IQ"/>
              </a:p>
            </c:rich>
          </c:tx>
          <c:layout>
            <c:manualLayout>
              <c:xMode val="edge"/>
              <c:yMode val="edge"/>
              <c:x val="2.1312872975277068E-2"/>
              <c:y val="0.41428887622357113"/>
            </c:manualLayout>
          </c:layout>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79164320"/>
        <c:crosses val="autoZero"/>
        <c:crossBetween val="midCat"/>
      </c:valAx>
      <c:spPr>
        <a:noFill/>
        <a:ln>
          <a:noFill/>
        </a:ln>
        <a:effectLst/>
      </c:spPr>
    </c:plotArea>
    <c:legend>
      <c:legendPos val="b"/>
      <c:legendEntry>
        <c:idx val="3"/>
        <c:delete val="1"/>
      </c:legendEntry>
      <c:legendEntry>
        <c:idx val="4"/>
        <c:delete val="1"/>
      </c:legendEntry>
      <c:legendEntry>
        <c:idx val="5"/>
        <c:delete val="1"/>
      </c:legendEntry>
      <c:legendEntry>
        <c:idx val="6"/>
        <c:delete val="1"/>
      </c:legendEntry>
      <c:legendEntry>
        <c:idx val="7"/>
        <c:delete val="1"/>
      </c:legendEntry>
      <c:legendEntry>
        <c:idx val="8"/>
        <c:delete val="1"/>
      </c:legendEntry>
      <c:legendEntry>
        <c:idx val="9"/>
        <c:delete val="1"/>
      </c:legendEntry>
      <c:legendEntry>
        <c:idx val="10"/>
        <c:delete val="1"/>
      </c:legendEntry>
      <c:legendEntry>
        <c:idx val="11"/>
        <c:delete val="1"/>
      </c:legendEntry>
      <c:legendEntry>
        <c:idx val="12"/>
        <c:delete val="1"/>
      </c:legendEntry>
      <c:legendEntry>
        <c:idx val="13"/>
        <c:delete val="1"/>
      </c:legendEntry>
      <c:legendEntry>
        <c:idx val="14"/>
        <c:delete val="1"/>
      </c:legendEntry>
      <c:legendEntry>
        <c:idx val="15"/>
        <c:delete val="1"/>
      </c:legendEntry>
      <c:legendEntry>
        <c:idx val="16"/>
        <c:delete val="1"/>
      </c:legendEntry>
      <c:legendEntry>
        <c:idx val="17"/>
        <c:delete val="1"/>
      </c:legendEntry>
      <c:legendEntry>
        <c:idx val="18"/>
        <c:delete val="1"/>
      </c:legendEntry>
      <c:layout>
        <c:manualLayout>
          <c:xMode val="edge"/>
          <c:yMode val="edge"/>
          <c:x val="6.4314866651898686E-2"/>
          <c:y val="0.88141167877557114"/>
          <c:w val="0.2916601217686664"/>
          <c:h val="0.1185883212244288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Langmuir isotherm H3PO4</a:t>
            </a:r>
          </a:p>
        </c:rich>
      </c:tx>
      <c:layout>
        <c:manualLayout>
          <c:xMode val="edge"/>
          <c:yMode val="edge"/>
          <c:x val="0.24919228712060176"/>
          <c:y val="2.0913210177762286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manualLayout>
          <c:layoutTarget val="inner"/>
          <c:xMode val="edge"/>
          <c:yMode val="edge"/>
          <c:x val="0.14218285590483479"/>
          <c:y val="0.13595123544377447"/>
          <c:w val="0.80261508046661822"/>
          <c:h val="0.66899712649198739"/>
        </c:manualLayout>
      </c:layout>
      <c:scatterChart>
        <c:scatterStyle val="lineMarker"/>
        <c:varyColors val="0"/>
        <c:ser>
          <c:idx val="0"/>
          <c:order val="0"/>
          <c:tx>
            <c:v>20</c:v>
          </c:tx>
          <c:spPr>
            <a:ln w="25400" cap="rnd">
              <a:no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trendline>
            <c:spPr>
              <a:ln w="9525" cap="rnd">
                <a:solidFill>
                  <a:schemeClr val="accent1"/>
                </a:solidFill>
              </a:ln>
              <a:effectLst/>
            </c:spPr>
            <c:trendlineType val="linear"/>
            <c:dispRSqr val="0"/>
            <c:dispEq val="0"/>
          </c:trendline>
          <c:xVal>
            <c:numRef>
              <c:f>kinetic!$P$94:$P$96</c:f>
              <c:numCache>
                <c:formatCode>General</c:formatCode>
                <c:ptCount val="3"/>
                <c:pt idx="0">
                  <c:v>561</c:v>
                </c:pt>
                <c:pt idx="1">
                  <c:v>440</c:v>
                </c:pt>
                <c:pt idx="2">
                  <c:v>361.6</c:v>
                </c:pt>
              </c:numCache>
            </c:numRef>
          </c:xVal>
          <c:yVal>
            <c:numRef>
              <c:f>kinetic!$Q$94:$Q$96</c:f>
              <c:numCache>
                <c:formatCode>General</c:formatCode>
                <c:ptCount val="3"/>
                <c:pt idx="0">
                  <c:v>17.558685446009388</c:v>
                </c:pt>
                <c:pt idx="1">
                  <c:v>17.368421052631579</c:v>
                </c:pt>
                <c:pt idx="2">
                  <c:v>17.251908396946565</c:v>
                </c:pt>
              </c:numCache>
            </c:numRef>
          </c:yVal>
          <c:smooth val="0"/>
          <c:extLst>
            <c:ext xmlns:c16="http://schemas.microsoft.com/office/drawing/2014/chart" uri="{C3380CC4-5D6E-409C-BE32-E72D297353CC}">
              <c16:uniqueId val="{00000000-0965-4DA4-9888-4F153536D425}"/>
            </c:ext>
          </c:extLst>
        </c:ser>
        <c:ser>
          <c:idx val="1"/>
          <c:order val="1"/>
          <c:tx>
            <c:v>30</c:v>
          </c:tx>
          <c:spPr>
            <a:ln w="25400" cap="rnd">
              <a:noFill/>
              <a:round/>
            </a:ln>
            <a:effectLst/>
          </c:spPr>
          <c:marker>
            <c:symbol val="circle"/>
            <c:size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c:spPr>
          </c:marker>
          <c:trendline>
            <c:spPr>
              <a:ln w="9525" cap="rnd">
                <a:solidFill>
                  <a:schemeClr val="accent2"/>
                </a:solidFill>
              </a:ln>
              <a:effectLst/>
            </c:spPr>
            <c:trendlineType val="linear"/>
            <c:dispRSqr val="0"/>
            <c:dispEq val="0"/>
          </c:trendline>
          <c:xVal>
            <c:numRef>
              <c:f>kinetic!$P$98:$P$100</c:f>
              <c:numCache>
                <c:formatCode>General</c:formatCode>
                <c:ptCount val="3"/>
                <c:pt idx="0">
                  <c:v>548</c:v>
                </c:pt>
                <c:pt idx="1">
                  <c:v>418</c:v>
                </c:pt>
                <c:pt idx="2">
                  <c:v>339.8</c:v>
                </c:pt>
              </c:numCache>
            </c:numRef>
          </c:xVal>
          <c:yVal>
            <c:numRef>
              <c:f>kinetic!$Q$98:$Q$100</c:f>
              <c:numCache>
                <c:formatCode>General</c:formatCode>
                <c:ptCount val="3"/>
                <c:pt idx="0">
                  <c:v>16.809815950920246</c:v>
                </c:pt>
                <c:pt idx="1">
                  <c:v>16.035805626598467</c:v>
                </c:pt>
                <c:pt idx="2">
                  <c:v>15.800976517089047</c:v>
                </c:pt>
              </c:numCache>
            </c:numRef>
          </c:yVal>
          <c:smooth val="0"/>
          <c:extLst>
            <c:ext xmlns:c16="http://schemas.microsoft.com/office/drawing/2014/chart" uri="{C3380CC4-5D6E-409C-BE32-E72D297353CC}">
              <c16:uniqueId val="{00000001-0965-4DA4-9888-4F153536D425}"/>
            </c:ext>
          </c:extLst>
        </c:ser>
        <c:ser>
          <c:idx val="2"/>
          <c:order val="2"/>
          <c:tx>
            <c:v>40</c:v>
          </c:tx>
          <c:spPr>
            <a:ln w="25400" cap="rnd">
              <a:noFill/>
              <a:round/>
            </a:ln>
            <a:effectLst/>
          </c:spPr>
          <c:marker>
            <c:symbol val="circle"/>
            <c:size val="5"/>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c:spPr>
          </c:marker>
          <c:trendline>
            <c:spPr>
              <a:ln w="9525" cap="rnd">
                <a:solidFill>
                  <a:schemeClr val="accent3"/>
                </a:solidFill>
              </a:ln>
              <a:effectLst/>
            </c:spPr>
            <c:trendlineType val="linear"/>
            <c:dispRSqr val="0"/>
            <c:dispEq val="0"/>
          </c:trendline>
          <c:xVal>
            <c:numRef>
              <c:f>kinetic!$P$102:$P$104</c:f>
              <c:numCache>
                <c:formatCode>General</c:formatCode>
                <c:ptCount val="3"/>
                <c:pt idx="0">
                  <c:v>580</c:v>
                </c:pt>
                <c:pt idx="1">
                  <c:v>465</c:v>
                </c:pt>
                <c:pt idx="2">
                  <c:v>382.04</c:v>
                </c:pt>
              </c:numCache>
            </c:numRef>
          </c:xVal>
          <c:yVal>
            <c:numRef>
              <c:f>kinetic!$Q$102:$Q$104</c:f>
              <c:numCache>
                <c:formatCode>General</c:formatCode>
                <c:ptCount val="3"/>
                <c:pt idx="0">
                  <c:v>18.70967741935484</c:v>
                </c:pt>
                <c:pt idx="1">
                  <c:v>18.979591836734695</c:v>
                </c:pt>
                <c:pt idx="2">
                  <c:v>18.682576165093646</c:v>
                </c:pt>
              </c:numCache>
            </c:numRef>
          </c:yVal>
          <c:smooth val="0"/>
          <c:extLst>
            <c:ext xmlns:c16="http://schemas.microsoft.com/office/drawing/2014/chart" uri="{C3380CC4-5D6E-409C-BE32-E72D297353CC}">
              <c16:uniqueId val="{00000002-0965-4DA4-9888-4F153536D425}"/>
            </c:ext>
          </c:extLst>
        </c:ser>
        <c:dLbls>
          <c:showLegendKey val="0"/>
          <c:showVal val="0"/>
          <c:showCatName val="0"/>
          <c:showSerName val="0"/>
          <c:showPercent val="0"/>
          <c:showBubbleSize val="0"/>
        </c:dLbls>
        <c:axId val="419531272"/>
        <c:axId val="419527664"/>
      </c:scatterChart>
      <c:valAx>
        <c:axId val="419531272"/>
        <c:scaling>
          <c:orientation val="minMax"/>
          <c:min val="300"/>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Ce</a:t>
                </a:r>
                <a:endParaRPr lang="ar-IQ"/>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19527664"/>
        <c:crosses val="autoZero"/>
        <c:crossBetween val="midCat"/>
      </c:valAx>
      <c:valAx>
        <c:axId val="419527664"/>
        <c:scaling>
          <c:orientation val="minMax"/>
          <c:min val="15"/>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ce/qe</a:t>
                </a:r>
                <a:endParaRPr lang="ar-IQ"/>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19531272"/>
        <c:crosses val="autoZero"/>
        <c:crossBetween val="midCat"/>
      </c:valAx>
      <c:spPr>
        <a:noFill/>
        <a:ln>
          <a:noFill/>
        </a:ln>
        <a:effectLst/>
      </c:spPr>
    </c:plotArea>
    <c:legend>
      <c:legendPos val="b"/>
      <c:legendEntry>
        <c:idx val="3"/>
        <c:delete val="1"/>
      </c:legendEntry>
      <c:legendEntry>
        <c:idx val="4"/>
        <c:delete val="1"/>
      </c:legendEntry>
      <c:legendEntry>
        <c:idx val="5"/>
        <c:delete val="1"/>
      </c:legendEntry>
      <c:layout>
        <c:manualLayout>
          <c:xMode val="edge"/>
          <c:yMode val="edge"/>
          <c:x val="5.6269422685019027E-2"/>
          <c:y val="0.91024664963237212"/>
          <c:w val="0.25977413829290252"/>
          <c:h val="8.975335036762788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b="1" i="0" baseline="0">
                <a:effectLst/>
              </a:rPr>
              <a:t>Freundlich isotherm H3PO4 </a:t>
            </a:r>
            <a:endParaRPr lang="en-US" sz="1200">
              <a:effectLst/>
            </a:endParaRPr>
          </a:p>
        </c:rich>
      </c:tx>
      <c:layout>
        <c:manualLayout>
          <c:xMode val="edge"/>
          <c:yMode val="edge"/>
          <c:x val="0.25570845632210126"/>
          <c:y val="0"/>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manualLayout>
          <c:layoutTarget val="inner"/>
          <c:xMode val="edge"/>
          <c:yMode val="edge"/>
          <c:x val="0.11467907520103433"/>
          <c:y val="0.12214346024702026"/>
          <c:w val="0.83616829621656741"/>
          <c:h val="0.68278067485953287"/>
        </c:manualLayout>
      </c:layout>
      <c:scatterChart>
        <c:scatterStyle val="lineMarker"/>
        <c:varyColors val="0"/>
        <c:ser>
          <c:idx val="0"/>
          <c:order val="0"/>
          <c:tx>
            <c:v>20</c:v>
          </c:tx>
          <c:spPr>
            <a:ln w="25400" cap="rnd">
              <a:noFill/>
              <a:round/>
            </a:ln>
            <a:effectLst>
              <a:outerShdw blurRad="40000" dist="23000" dir="5400000" rotWithShape="0">
                <a:srgbClr val="000000">
                  <a:alpha val="35000"/>
                </a:srgbClr>
              </a:outerShdw>
            </a:effectLst>
          </c:spPr>
          <c:marker>
            <c:symbol val="circle"/>
            <c:size val="5"/>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a:solidFill>
                  <a:schemeClr val="accent1"/>
                </a:solidFill>
                <a:round/>
              </a:ln>
              <a:effectLst>
                <a:outerShdw blurRad="40000" dist="23000" dir="5400000" rotWithShape="0">
                  <a:srgbClr val="000000">
                    <a:alpha val="35000"/>
                  </a:srgbClr>
                </a:outerShdw>
              </a:effectLst>
            </c:spPr>
          </c:marker>
          <c:trendline>
            <c:spPr>
              <a:ln w="9525" cap="rnd">
                <a:solidFill>
                  <a:schemeClr val="accent1"/>
                </a:solidFill>
              </a:ln>
              <a:effectLst/>
            </c:spPr>
            <c:trendlineType val="linear"/>
            <c:dispRSqr val="0"/>
            <c:dispEq val="0"/>
          </c:trendline>
          <c:xVal>
            <c:numRef>
              <c:f>kinetic!$U$94:$U$96</c:f>
              <c:numCache>
                <c:formatCode>General</c:formatCode>
                <c:ptCount val="3"/>
                <c:pt idx="0">
                  <c:v>2.7489628612561616</c:v>
                </c:pt>
                <c:pt idx="1">
                  <c:v>2.6434526764861874</c:v>
                </c:pt>
                <c:pt idx="2">
                  <c:v>2.5582284218033258</c:v>
                </c:pt>
              </c:numCache>
            </c:numRef>
          </c:xVal>
          <c:yVal>
            <c:numRef>
              <c:f>kinetic!$T$94:$T$96</c:f>
              <c:numCache>
                <c:formatCode>General</c:formatCode>
                <c:ptCount val="3"/>
                <c:pt idx="0">
                  <c:v>1.504470862494419</c:v>
                </c:pt>
                <c:pt idx="1">
                  <c:v>1.403692337561129</c:v>
                </c:pt>
                <c:pt idx="2">
                  <c:v>1.321391278311689</c:v>
                </c:pt>
              </c:numCache>
            </c:numRef>
          </c:yVal>
          <c:smooth val="0"/>
          <c:extLst>
            <c:ext xmlns:c16="http://schemas.microsoft.com/office/drawing/2014/chart" uri="{C3380CC4-5D6E-409C-BE32-E72D297353CC}">
              <c16:uniqueId val="{00000000-C5C0-4093-BEA3-30E2A687F7C4}"/>
            </c:ext>
          </c:extLst>
        </c:ser>
        <c:ser>
          <c:idx val="1"/>
          <c:order val="1"/>
          <c:tx>
            <c:v>30</c:v>
          </c:tx>
          <c:spPr>
            <a:ln w="25400" cap="rnd">
              <a:noFill/>
              <a:round/>
            </a:ln>
            <a:effectLst>
              <a:outerShdw blurRad="40000" dist="23000" dir="5400000" rotWithShape="0">
                <a:srgbClr val="000000">
                  <a:alpha val="35000"/>
                </a:srgbClr>
              </a:outerShdw>
            </a:effectLst>
          </c:spPr>
          <c:marker>
            <c:symbol val="circle"/>
            <c:size val="5"/>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w="9525">
                <a:solidFill>
                  <a:schemeClr val="accent2"/>
                </a:solidFill>
                <a:round/>
              </a:ln>
              <a:effectLst>
                <a:outerShdw blurRad="40000" dist="23000" dir="5400000" rotWithShape="0">
                  <a:srgbClr val="000000">
                    <a:alpha val="35000"/>
                  </a:srgbClr>
                </a:outerShdw>
              </a:effectLst>
            </c:spPr>
          </c:marker>
          <c:trendline>
            <c:spPr>
              <a:ln w="9525" cap="rnd">
                <a:solidFill>
                  <a:schemeClr val="accent2"/>
                </a:solidFill>
              </a:ln>
              <a:effectLst/>
            </c:spPr>
            <c:trendlineType val="linear"/>
            <c:dispRSqr val="0"/>
            <c:dispEq val="0"/>
          </c:trendline>
          <c:xVal>
            <c:numRef>
              <c:f>kinetic!$U$98:$U$100</c:f>
              <c:numCache>
                <c:formatCode>General</c:formatCode>
                <c:ptCount val="3"/>
                <c:pt idx="0">
                  <c:v>2.7387805584843692</c:v>
                </c:pt>
                <c:pt idx="1">
                  <c:v>2.621176281775035</c:v>
                </c:pt>
                <c:pt idx="2">
                  <c:v>2.531223374533027</c:v>
                </c:pt>
              </c:numCache>
            </c:numRef>
          </c:xVal>
          <c:yVal>
            <c:numRef>
              <c:f>kinetic!$T$98:$T$100</c:f>
              <c:numCache>
                <c:formatCode>General</c:formatCode>
                <c:ptCount val="3"/>
                <c:pt idx="0">
                  <c:v>1.5132176000679389</c:v>
                </c:pt>
                <c:pt idx="1">
                  <c:v>1.4160854983401856</c:v>
                </c:pt>
                <c:pt idx="2">
                  <c:v>1.3325394468901106</c:v>
                </c:pt>
              </c:numCache>
            </c:numRef>
          </c:yVal>
          <c:smooth val="0"/>
          <c:extLst>
            <c:ext xmlns:c16="http://schemas.microsoft.com/office/drawing/2014/chart" uri="{C3380CC4-5D6E-409C-BE32-E72D297353CC}">
              <c16:uniqueId val="{00000001-C5C0-4093-BEA3-30E2A687F7C4}"/>
            </c:ext>
          </c:extLst>
        </c:ser>
        <c:ser>
          <c:idx val="2"/>
          <c:order val="2"/>
          <c:tx>
            <c:v>40</c:v>
          </c:tx>
          <c:spPr>
            <a:ln w="25400" cap="rnd">
              <a:noFill/>
              <a:round/>
            </a:ln>
            <a:effectLst>
              <a:outerShdw blurRad="40000" dist="23000" dir="5400000" rotWithShape="0">
                <a:srgbClr val="000000">
                  <a:alpha val="35000"/>
                </a:srgbClr>
              </a:outerShdw>
            </a:effectLst>
          </c:spPr>
          <c:marker>
            <c:symbol val="circle"/>
            <c:size val="5"/>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w="9525">
                <a:solidFill>
                  <a:schemeClr val="accent3"/>
                </a:solidFill>
                <a:round/>
              </a:ln>
              <a:effectLst>
                <a:outerShdw blurRad="40000" dist="23000" dir="5400000" rotWithShape="0">
                  <a:srgbClr val="000000">
                    <a:alpha val="35000"/>
                  </a:srgbClr>
                </a:outerShdw>
              </a:effectLst>
            </c:spPr>
          </c:marker>
          <c:trendline>
            <c:spPr>
              <a:ln w="9525" cap="rnd">
                <a:solidFill>
                  <a:schemeClr val="accent3"/>
                </a:solidFill>
              </a:ln>
              <a:effectLst/>
            </c:spPr>
            <c:trendlineType val="linear"/>
            <c:dispRSqr val="0"/>
            <c:dispEq val="0"/>
          </c:trendline>
          <c:xVal>
            <c:numRef>
              <c:f>kinetic!$U$102:$U$104</c:f>
              <c:numCache>
                <c:formatCode>General</c:formatCode>
                <c:ptCount val="3"/>
                <c:pt idx="0">
                  <c:v>2.7634279935629373</c:v>
                </c:pt>
                <c:pt idx="1">
                  <c:v>2.667452952889954</c:v>
                </c:pt>
                <c:pt idx="2">
                  <c:v>2.5821088363929192</c:v>
                </c:pt>
              </c:numCache>
            </c:numRef>
          </c:xVal>
          <c:yVal>
            <c:numRef>
              <c:f>kinetic!$T$102:$T$104</c:f>
              <c:numCache>
                <c:formatCode>General</c:formatCode>
                <c:ptCount val="3"/>
                <c:pt idx="0">
                  <c:v>1.4913616938342726</c:v>
                </c:pt>
                <c:pt idx="1">
                  <c:v>1.3891660843645324</c:v>
                </c:pt>
                <c:pt idx="2">
                  <c:v>1.3106720749301237</c:v>
                </c:pt>
              </c:numCache>
            </c:numRef>
          </c:yVal>
          <c:smooth val="0"/>
          <c:extLst>
            <c:ext xmlns:c16="http://schemas.microsoft.com/office/drawing/2014/chart" uri="{C3380CC4-5D6E-409C-BE32-E72D297353CC}">
              <c16:uniqueId val="{00000002-C5C0-4093-BEA3-30E2A687F7C4}"/>
            </c:ext>
          </c:extLst>
        </c:ser>
        <c:dLbls>
          <c:showLegendKey val="0"/>
          <c:showVal val="0"/>
          <c:showCatName val="0"/>
          <c:showSerName val="0"/>
          <c:showPercent val="0"/>
          <c:showBubbleSize val="0"/>
        </c:dLbls>
        <c:axId val="348287576"/>
        <c:axId val="348286264"/>
      </c:scatterChart>
      <c:valAx>
        <c:axId val="348287576"/>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LogCe</a:t>
                </a:r>
                <a:endParaRPr lang="ar-IQ"/>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348286264"/>
        <c:crosses val="autoZero"/>
        <c:crossBetween val="midCat"/>
      </c:valAx>
      <c:valAx>
        <c:axId val="348286264"/>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Logqe</a:t>
                </a:r>
                <a:endParaRPr lang="ar-IQ"/>
              </a:p>
            </c:rich>
          </c:tx>
          <c:layout>
            <c:manualLayout>
              <c:xMode val="edge"/>
              <c:yMode val="edge"/>
              <c:x val="1.1111111111111112E-2"/>
              <c:y val="0.40896179644211139"/>
            </c:manualLayout>
          </c:layout>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348287576"/>
        <c:crosses val="autoZero"/>
        <c:crossBetween val="midCat"/>
      </c:valAx>
      <c:spPr>
        <a:noFill/>
        <a:ln>
          <a:noFill/>
        </a:ln>
        <a:effectLst/>
      </c:spPr>
    </c:plotArea>
    <c:legend>
      <c:legendPos val="b"/>
      <c:legendEntry>
        <c:idx val="3"/>
        <c:delete val="1"/>
      </c:legendEntry>
      <c:legendEntry>
        <c:idx val="4"/>
        <c:delete val="1"/>
      </c:legendEntry>
      <c:legendEntry>
        <c:idx val="5"/>
        <c:delete val="1"/>
      </c:legendEntry>
      <c:layout>
        <c:manualLayout>
          <c:xMode val="edge"/>
          <c:yMode val="edge"/>
          <c:x val="6.6078521434820681E-2"/>
          <c:y val="0.89409667541557303"/>
          <c:w val="0.19006517935258094"/>
          <c:h val="7.812554680664918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5.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6.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7.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76E129-04C8-44F0-B4D5-9F92336EA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JACSComMSW97</Template>
  <TotalTime>202</TotalTime>
  <Pages>10</Pages>
  <Words>13534</Words>
  <Characters>77149</Characters>
  <Application>Microsoft Office Word</Application>
  <DocSecurity>0</DocSecurity>
  <Lines>642</Lines>
  <Paragraphs>181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Template for for the Jurnal Teknologi</vt:lpstr>
      <vt:lpstr>Template for for the Jurnal Teknologi</vt:lpstr>
    </vt:vector>
  </TitlesOfParts>
  <Company>Universiti Teknologi Malaysia</Company>
  <LinksUpToDate>false</LinksUpToDate>
  <CharactersWithSpaces>90502</CharactersWithSpaces>
  <SharedDoc>false</SharedDoc>
  <HLinks>
    <vt:vector size="408" baseType="variant">
      <vt:variant>
        <vt:i4>3866737</vt:i4>
      </vt:variant>
      <vt:variant>
        <vt:i4>341</vt:i4>
      </vt:variant>
      <vt:variant>
        <vt:i4>0</vt:i4>
      </vt:variant>
      <vt:variant>
        <vt:i4>5</vt:i4>
      </vt:variant>
      <vt:variant>
        <vt:lpwstr>../../Downloads/paper2.docx</vt:lpwstr>
      </vt:variant>
      <vt:variant>
        <vt:lpwstr/>
      </vt:variant>
      <vt:variant>
        <vt:i4>3866737</vt:i4>
      </vt:variant>
      <vt:variant>
        <vt:i4>338</vt:i4>
      </vt:variant>
      <vt:variant>
        <vt:i4>0</vt:i4>
      </vt:variant>
      <vt:variant>
        <vt:i4>5</vt:i4>
      </vt:variant>
      <vt:variant>
        <vt:lpwstr>../../Downloads/paper2.docx</vt:lpwstr>
      </vt:variant>
      <vt:variant>
        <vt:lpwstr/>
      </vt:variant>
      <vt:variant>
        <vt:i4>2162725</vt:i4>
      </vt:variant>
      <vt:variant>
        <vt:i4>335</vt:i4>
      </vt:variant>
      <vt:variant>
        <vt:i4>0</vt:i4>
      </vt:variant>
      <vt:variant>
        <vt:i4>5</vt:i4>
      </vt:variant>
      <vt:variant>
        <vt:lpwstr/>
      </vt:variant>
      <vt:variant>
        <vt:lpwstr>refr16</vt:lpwstr>
      </vt:variant>
      <vt:variant>
        <vt:i4>3866737</vt:i4>
      </vt:variant>
      <vt:variant>
        <vt:i4>332</vt:i4>
      </vt:variant>
      <vt:variant>
        <vt:i4>0</vt:i4>
      </vt:variant>
      <vt:variant>
        <vt:i4>5</vt:i4>
      </vt:variant>
      <vt:variant>
        <vt:lpwstr>../../Downloads/paper2.docx</vt:lpwstr>
      </vt:variant>
      <vt:variant>
        <vt:lpwstr/>
      </vt:variant>
      <vt:variant>
        <vt:i4>3866737</vt:i4>
      </vt:variant>
      <vt:variant>
        <vt:i4>329</vt:i4>
      </vt:variant>
      <vt:variant>
        <vt:i4>0</vt:i4>
      </vt:variant>
      <vt:variant>
        <vt:i4>5</vt:i4>
      </vt:variant>
      <vt:variant>
        <vt:lpwstr>../../Downloads/paper2.docx</vt:lpwstr>
      </vt:variant>
      <vt:variant>
        <vt:lpwstr/>
      </vt:variant>
      <vt:variant>
        <vt:i4>3866737</vt:i4>
      </vt:variant>
      <vt:variant>
        <vt:i4>326</vt:i4>
      </vt:variant>
      <vt:variant>
        <vt:i4>0</vt:i4>
      </vt:variant>
      <vt:variant>
        <vt:i4>5</vt:i4>
      </vt:variant>
      <vt:variant>
        <vt:lpwstr>../../Downloads/paper2.docx</vt:lpwstr>
      </vt:variant>
      <vt:variant>
        <vt:lpwstr/>
      </vt:variant>
      <vt:variant>
        <vt:i4>3866737</vt:i4>
      </vt:variant>
      <vt:variant>
        <vt:i4>323</vt:i4>
      </vt:variant>
      <vt:variant>
        <vt:i4>0</vt:i4>
      </vt:variant>
      <vt:variant>
        <vt:i4>5</vt:i4>
      </vt:variant>
      <vt:variant>
        <vt:lpwstr>../../Downloads/paper2.docx</vt:lpwstr>
      </vt:variant>
      <vt:variant>
        <vt:lpwstr/>
      </vt:variant>
      <vt:variant>
        <vt:i4>3866737</vt:i4>
      </vt:variant>
      <vt:variant>
        <vt:i4>320</vt:i4>
      </vt:variant>
      <vt:variant>
        <vt:i4>0</vt:i4>
      </vt:variant>
      <vt:variant>
        <vt:i4>5</vt:i4>
      </vt:variant>
      <vt:variant>
        <vt:lpwstr>../../Downloads/paper2.docx</vt:lpwstr>
      </vt:variant>
      <vt:variant>
        <vt:lpwstr/>
      </vt:variant>
      <vt:variant>
        <vt:i4>3866737</vt:i4>
      </vt:variant>
      <vt:variant>
        <vt:i4>317</vt:i4>
      </vt:variant>
      <vt:variant>
        <vt:i4>0</vt:i4>
      </vt:variant>
      <vt:variant>
        <vt:i4>5</vt:i4>
      </vt:variant>
      <vt:variant>
        <vt:lpwstr>../../Downloads/paper2.docx</vt:lpwstr>
      </vt:variant>
      <vt:variant>
        <vt:lpwstr/>
      </vt:variant>
      <vt:variant>
        <vt:i4>3866737</vt:i4>
      </vt:variant>
      <vt:variant>
        <vt:i4>314</vt:i4>
      </vt:variant>
      <vt:variant>
        <vt:i4>0</vt:i4>
      </vt:variant>
      <vt:variant>
        <vt:i4>5</vt:i4>
      </vt:variant>
      <vt:variant>
        <vt:lpwstr>../../Downloads/paper2.docx</vt:lpwstr>
      </vt:variant>
      <vt:variant>
        <vt:lpwstr/>
      </vt:variant>
      <vt:variant>
        <vt:i4>3866737</vt:i4>
      </vt:variant>
      <vt:variant>
        <vt:i4>311</vt:i4>
      </vt:variant>
      <vt:variant>
        <vt:i4>0</vt:i4>
      </vt:variant>
      <vt:variant>
        <vt:i4>5</vt:i4>
      </vt:variant>
      <vt:variant>
        <vt:lpwstr>../../Downloads/paper2.docx</vt:lpwstr>
      </vt:variant>
      <vt:variant>
        <vt:lpwstr/>
      </vt:variant>
      <vt:variant>
        <vt:i4>3866737</vt:i4>
      </vt:variant>
      <vt:variant>
        <vt:i4>308</vt:i4>
      </vt:variant>
      <vt:variant>
        <vt:i4>0</vt:i4>
      </vt:variant>
      <vt:variant>
        <vt:i4>5</vt:i4>
      </vt:variant>
      <vt:variant>
        <vt:lpwstr>../../Downloads/paper2.docx</vt:lpwstr>
      </vt:variant>
      <vt:variant>
        <vt:lpwstr/>
      </vt:variant>
      <vt:variant>
        <vt:i4>3866737</vt:i4>
      </vt:variant>
      <vt:variant>
        <vt:i4>305</vt:i4>
      </vt:variant>
      <vt:variant>
        <vt:i4>0</vt:i4>
      </vt:variant>
      <vt:variant>
        <vt:i4>5</vt:i4>
      </vt:variant>
      <vt:variant>
        <vt:lpwstr>../../Downloads/paper2.docx</vt:lpwstr>
      </vt:variant>
      <vt:variant>
        <vt:lpwstr/>
      </vt:variant>
      <vt:variant>
        <vt:i4>2228344</vt:i4>
      </vt:variant>
      <vt:variant>
        <vt:i4>302</vt:i4>
      </vt:variant>
      <vt:variant>
        <vt:i4>0</vt:i4>
      </vt:variant>
      <vt:variant>
        <vt:i4>5</vt:i4>
      </vt:variant>
      <vt:variant>
        <vt:lpwstr>../../Downloads/H. Alalwan, “Catalytic oxidative and adsorptive desulfurization of heavy naphtha fraction,” Korean Chem. Eng. Res, 2019, doi: https:/doi.org/10.9713/kcer.2019.57.2.1.</vt:lpwstr>
      </vt:variant>
      <vt:variant>
        <vt:lpwstr/>
      </vt:variant>
      <vt:variant>
        <vt:i4>3866737</vt:i4>
      </vt:variant>
      <vt:variant>
        <vt:i4>299</vt:i4>
      </vt:variant>
      <vt:variant>
        <vt:i4>0</vt:i4>
      </vt:variant>
      <vt:variant>
        <vt:i4>5</vt:i4>
      </vt:variant>
      <vt:variant>
        <vt:lpwstr>../../Downloads/paper2.docx</vt:lpwstr>
      </vt:variant>
      <vt:variant>
        <vt:lpwstr/>
      </vt:variant>
      <vt:variant>
        <vt:i4>3866737</vt:i4>
      </vt:variant>
      <vt:variant>
        <vt:i4>296</vt:i4>
      </vt:variant>
      <vt:variant>
        <vt:i4>0</vt:i4>
      </vt:variant>
      <vt:variant>
        <vt:i4>5</vt:i4>
      </vt:variant>
      <vt:variant>
        <vt:lpwstr>../../Downloads/paper2.docx</vt:lpwstr>
      </vt:variant>
      <vt:variant>
        <vt:lpwstr/>
      </vt:variant>
      <vt:variant>
        <vt:i4>1507348</vt:i4>
      </vt:variant>
      <vt:variant>
        <vt:i4>293</vt:i4>
      </vt:variant>
      <vt:variant>
        <vt:i4>0</vt:i4>
      </vt:variant>
      <vt:variant>
        <vt:i4>5</vt:i4>
      </vt:variant>
      <vt:variant>
        <vt:lpwstr/>
      </vt:variant>
      <vt:variant>
        <vt:lpwstr>refr2</vt:lpwstr>
      </vt:variant>
      <vt:variant>
        <vt:i4>3866737</vt:i4>
      </vt:variant>
      <vt:variant>
        <vt:i4>290</vt:i4>
      </vt:variant>
      <vt:variant>
        <vt:i4>0</vt:i4>
      </vt:variant>
      <vt:variant>
        <vt:i4>5</vt:i4>
      </vt:variant>
      <vt:variant>
        <vt:lpwstr>../../Downloads/paper2.docx</vt:lpwstr>
      </vt:variant>
      <vt:variant>
        <vt:lpwstr/>
      </vt:variant>
      <vt:variant>
        <vt:i4>1507348</vt:i4>
      </vt:variant>
      <vt:variant>
        <vt:i4>282</vt:i4>
      </vt:variant>
      <vt:variant>
        <vt:i4>0</vt:i4>
      </vt:variant>
      <vt:variant>
        <vt:i4>5</vt:i4>
      </vt:variant>
      <vt:variant>
        <vt:lpwstr/>
      </vt:variant>
      <vt:variant>
        <vt:lpwstr>refr9</vt:lpwstr>
      </vt:variant>
      <vt:variant>
        <vt:i4>1507348</vt:i4>
      </vt:variant>
      <vt:variant>
        <vt:i4>276</vt:i4>
      </vt:variant>
      <vt:variant>
        <vt:i4>0</vt:i4>
      </vt:variant>
      <vt:variant>
        <vt:i4>5</vt:i4>
      </vt:variant>
      <vt:variant>
        <vt:lpwstr/>
      </vt:variant>
      <vt:variant>
        <vt:lpwstr>refr4</vt:lpwstr>
      </vt:variant>
      <vt:variant>
        <vt:i4>1507348</vt:i4>
      </vt:variant>
      <vt:variant>
        <vt:i4>270</vt:i4>
      </vt:variant>
      <vt:variant>
        <vt:i4>0</vt:i4>
      </vt:variant>
      <vt:variant>
        <vt:i4>5</vt:i4>
      </vt:variant>
      <vt:variant>
        <vt:lpwstr/>
      </vt:variant>
      <vt:variant>
        <vt:lpwstr>refr6</vt:lpwstr>
      </vt:variant>
      <vt:variant>
        <vt:i4>1507348</vt:i4>
      </vt:variant>
      <vt:variant>
        <vt:i4>264</vt:i4>
      </vt:variant>
      <vt:variant>
        <vt:i4>0</vt:i4>
      </vt:variant>
      <vt:variant>
        <vt:i4>5</vt:i4>
      </vt:variant>
      <vt:variant>
        <vt:lpwstr/>
      </vt:variant>
      <vt:variant>
        <vt:lpwstr>refr5</vt:lpwstr>
      </vt:variant>
      <vt:variant>
        <vt:i4>1507348</vt:i4>
      </vt:variant>
      <vt:variant>
        <vt:i4>258</vt:i4>
      </vt:variant>
      <vt:variant>
        <vt:i4>0</vt:i4>
      </vt:variant>
      <vt:variant>
        <vt:i4>5</vt:i4>
      </vt:variant>
      <vt:variant>
        <vt:lpwstr/>
      </vt:variant>
      <vt:variant>
        <vt:lpwstr>refr6</vt:lpwstr>
      </vt:variant>
      <vt:variant>
        <vt:i4>1507348</vt:i4>
      </vt:variant>
      <vt:variant>
        <vt:i4>252</vt:i4>
      </vt:variant>
      <vt:variant>
        <vt:i4>0</vt:i4>
      </vt:variant>
      <vt:variant>
        <vt:i4>5</vt:i4>
      </vt:variant>
      <vt:variant>
        <vt:lpwstr/>
      </vt:variant>
      <vt:variant>
        <vt:lpwstr>refr5</vt:lpwstr>
      </vt:variant>
      <vt:variant>
        <vt:i4>1507348</vt:i4>
      </vt:variant>
      <vt:variant>
        <vt:i4>243</vt:i4>
      </vt:variant>
      <vt:variant>
        <vt:i4>0</vt:i4>
      </vt:variant>
      <vt:variant>
        <vt:i4>5</vt:i4>
      </vt:variant>
      <vt:variant>
        <vt:lpwstr/>
      </vt:variant>
      <vt:variant>
        <vt:lpwstr>refr6</vt:lpwstr>
      </vt:variant>
      <vt:variant>
        <vt:i4>1507348</vt:i4>
      </vt:variant>
      <vt:variant>
        <vt:i4>237</vt:i4>
      </vt:variant>
      <vt:variant>
        <vt:i4>0</vt:i4>
      </vt:variant>
      <vt:variant>
        <vt:i4>5</vt:i4>
      </vt:variant>
      <vt:variant>
        <vt:lpwstr/>
      </vt:variant>
      <vt:variant>
        <vt:lpwstr>refr5</vt:lpwstr>
      </vt:variant>
      <vt:variant>
        <vt:i4>2490405</vt:i4>
      </vt:variant>
      <vt:variant>
        <vt:i4>231</vt:i4>
      </vt:variant>
      <vt:variant>
        <vt:i4>0</vt:i4>
      </vt:variant>
      <vt:variant>
        <vt:i4>5</vt:i4>
      </vt:variant>
      <vt:variant>
        <vt:lpwstr/>
      </vt:variant>
      <vt:variant>
        <vt:lpwstr>refr11</vt:lpwstr>
      </vt:variant>
      <vt:variant>
        <vt:i4>3080229</vt:i4>
      </vt:variant>
      <vt:variant>
        <vt:i4>225</vt:i4>
      </vt:variant>
      <vt:variant>
        <vt:i4>0</vt:i4>
      </vt:variant>
      <vt:variant>
        <vt:i4>5</vt:i4>
      </vt:variant>
      <vt:variant>
        <vt:lpwstr/>
      </vt:variant>
      <vt:variant>
        <vt:lpwstr>refr18</vt:lpwstr>
      </vt:variant>
      <vt:variant>
        <vt:i4>5505044</vt:i4>
      </vt:variant>
      <vt:variant>
        <vt:i4>219</vt:i4>
      </vt:variant>
      <vt:variant>
        <vt:i4>0</vt:i4>
      </vt:variant>
      <vt:variant>
        <vt:i4>5</vt:i4>
      </vt:variant>
      <vt:variant>
        <vt:lpwstr/>
      </vt:variant>
      <vt:variant>
        <vt:lpwstr>ref1</vt:lpwstr>
      </vt:variant>
      <vt:variant>
        <vt:i4>1507348</vt:i4>
      </vt:variant>
      <vt:variant>
        <vt:i4>213</vt:i4>
      </vt:variant>
      <vt:variant>
        <vt:i4>0</vt:i4>
      </vt:variant>
      <vt:variant>
        <vt:i4>5</vt:i4>
      </vt:variant>
      <vt:variant>
        <vt:lpwstr/>
      </vt:variant>
      <vt:variant>
        <vt:lpwstr>refr3</vt:lpwstr>
      </vt:variant>
      <vt:variant>
        <vt:i4>1507348</vt:i4>
      </vt:variant>
      <vt:variant>
        <vt:i4>207</vt:i4>
      </vt:variant>
      <vt:variant>
        <vt:i4>0</vt:i4>
      </vt:variant>
      <vt:variant>
        <vt:i4>5</vt:i4>
      </vt:variant>
      <vt:variant>
        <vt:lpwstr/>
      </vt:variant>
      <vt:variant>
        <vt:lpwstr>refr2</vt:lpwstr>
      </vt:variant>
      <vt:variant>
        <vt:i4>5505044</vt:i4>
      </vt:variant>
      <vt:variant>
        <vt:i4>201</vt:i4>
      </vt:variant>
      <vt:variant>
        <vt:i4>0</vt:i4>
      </vt:variant>
      <vt:variant>
        <vt:i4>5</vt:i4>
      </vt:variant>
      <vt:variant>
        <vt:lpwstr/>
      </vt:variant>
      <vt:variant>
        <vt:lpwstr>ref1</vt:lpwstr>
      </vt:variant>
      <vt:variant>
        <vt:i4>1507348</vt:i4>
      </vt:variant>
      <vt:variant>
        <vt:i4>195</vt:i4>
      </vt:variant>
      <vt:variant>
        <vt:i4>0</vt:i4>
      </vt:variant>
      <vt:variant>
        <vt:i4>5</vt:i4>
      </vt:variant>
      <vt:variant>
        <vt:lpwstr/>
      </vt:variant>
      <vt:variant>
        <vt:lpwstr>refr3</vt:lpwstr>
      </vt:variant>
      <vt:variant>
        <vt:i4>1507348</vt:i4>
      </vt:variant>
      <vt:variant>
        <vt:i4>189</vt:i4>
      </vt:variant>
      <vt:variant>
        <vt:i4>0</vt:i4>
      </vt:variant>
      <vt:variant>
        <vt:i4>5</vt:i4>
      </vt:variant>
      <vt:variant>
        <vt:lpwstr/>
      </vt:variant>
      <vt:variant>
        <vt:lpwstr>refr2</vt:lpwstr>
      </vt:variant>
      <vt:variant>
        <vt:i4>5505044</vt:i4>
      </vt:variant>
      <vt:variant>
        <vt:i4>183</vt:i4>
      </vt:variant>
      <vt:variant>
        <vt:i4>0</vt:i4>
      </vt:variant>
      <vt:variant>
        <vt:i4>5</vt:i4>
      </vt:variant>
      <vt:variant>
        <vt:lpwstr/>
      </vt:variant>
      <vt:variant>
        <vt:lpwstr>ref1</vt:lpwstr>
      </vt:variant>
      <vt:variant>
        <vt:i4>1507348</vt:i4>
      </vt:variant>
      <vt:variant>
        <vt:i4>177</vt:i4>
      </vt:variant>
      <vt:variant>
        <vt:i4>0</vt:i4>
      </vt:variant>
      <vt:variant>
        <vt:i4>5</vt:i4>
      </vt:variant>
      <vt:variant>
        <vt:lpwstr/>
      </vt:variant>
      <vt:variant>
        <vt:lpwstr>refr3</vt:lpwstr>
      </vt:variant>
      <vt:variant>
        <vt:i4>1507348</vt:i4>
      </vt:variant>
      <vt:variant>
        <vt:i4>171</vt:i4>
      </vt:variant>
      <vt:variant>
        <vt:i4>0</vt:i4>
      </vt:variant>
      <vt:variant>
        <vt:i4>5</vt:i4>
      </vt:variant>
      <vt:variant>
        <vt:lpwstr/>
      </vt:variant>
      <vt:variant>
        <vt:lpwstr>refr2</vt:lpwstr>
      </vt:variant>
      <vt:variant>
        <vt:i4>1507348</vt:i4>
      </vt:variant>
      <vt:variant>
        <vt:i4>165</vt:i4>
      </vt:variant>
      <vt:variant>
        <vt:i4>0</vt:i4>
      </vt:variant>
      <vt:variant>
        <vt:i4>5</vt:i4>
      </vt:variant>
      <vt:variant>
        <vt:lpwstr/>
      </vt:variant>
      <vt:variant>
        <vt:lpwstr>refr8</vt:lpwstr>
      </vt:variant>
      <vt:variant>
        <vt:i4>1507348</vt:i4>
      </vt:variant>
      <vt:variant>
        <vt:i4>159</vt:i4>
      </vt:variant>
      <vt:variant>
        <vt:i4>0</vt:i4>
      </vt:variant>
      <vt:variant>
        <vt:i4>5</vt:i4>
      </vt:variant>
      <vt:variant>
        <vt:lpwstr/>
      </vt:variant>
      <vt:variant>
        <vt:lpwstr>refr9</vt:lpwstr>
      </vt:variant>
      <vt:variant>
        <vt:i4>1507348</vt:i4>
      </vt:variant>
      <vt:variant>
        <vt:i4>153</vt:i4>
      </vt:variant>
      <vt:variant>
        <vt:i4>0</vt:i4>
      </vt:variant>
      <vt:variant>
        <vt:i4>5</vt:i4>
      </vt:variant>
      <vt:variant>
        <vt:lpwstr/>
      </vt:variant>
      <vt:variant>
        <vt:lpwstr>refr7</vt:lpwstr>
      </vt:variant>
      <vt:variant>
        <vt:i4>1507348</vt:i4>
      </vt:variant>
      <vt:variant>
        <vt:i4>147</vt:i4>
      </vt:variant>
      <vt:variant>
        <vt:i4>0</vt:i4>
      </vt:variant>
      <vt:variant>
        <vt:i4>5</vt:i4>
      </vt:variant>
      <vt:variant>
        <vt:lpwstr/>
      </vt:variant>
      <vt:variant>
        <vt:lpwstr>refr8</vt:lpwstr>
      </vt:variant>
      <vt:variant>
        <vt:i4>1507348</vt:i4>
      </vt:variant>
      <vt:variant>
        <vt:i4>141</vt:i4>
      </vt:variant>
      <vt:variant>
        <vt:i4>0</vt:i4>
      </vt:variant>
      <vt:variant>
        <vt:i4>5</vt:i4>
      </vt:variant>
      <vt:variant>
        <vt:lpwstr/>
      </vt:variant>
      <vt:variant>
        <vt:lpwstr>refr7</vt:lpwstr>
      </vt:variant>
      <vt:variant>
        <vt:i4>2097189</vt:i4>
      </vt:variant>
      <vt:variant>
        <vt:i4>135</vt:i4>
      </vt:variant>
      <vt:variant>
        <vt:i4>0</vt:i4>
      </vt:variant>
      <vt:variant>
        <vt:i4>5</vt:i4>
      </vt:variant>
      <vt:variant>
        <vt:lpwstr/>
      </vt:variant>
      <vt:variant>
        <vt:lpwstr>refr17</vt:lpwstr>
      </vt:variant>
      <vt:variant>
        <vt:i4>1507348</vt:i4>
      </vt:variant>
      <vt:variant>
        <vt:i4>129</vt:i4>
      </vt:variant>
      <vt:variant>
        <vt:i4>0</vt:i4>
      </vt:variant>
      <vt:variant>
        <vt:i4>5</vt:i4>
      </vt:variant>
      <vt:variant>
        <vt:lpwstr/>
      </vt:variant>
      <vt:variant>
        <vt:lpwstr>refr8</vt:lpwstr>
      </vt:variant>
      <vt:variant>
        <vt:i4>1704020</vt:i4>
      </vt:variant>
      <vt:variant>
        <vt:i4>123</vt:i4>
      </vt:variant>
      <vt:variant>
        <vt:i4>0</vt:i4>
      </vt:variant>
      <vt:variant>
        <vt:i4>5</vt:i4>
      </vt:variant>
      <vt:variant>
        <vt:lpwstr>../../Downloads/paper2.docx</vt:lpwstr>
      </vt:variant>
      <vt:variant>
        <vt:lpwstr>refr16</vt:lpwstr>
      </vt:variant>
      <vt:variant>
        <vt:i4>1507348</vt:i4>
      </vt:variant>
      <vt:variant>
        <vt:i4>117</vt:i4>
      </vt:variant>
      <vt:variant>
        <vt:i4>0</vt:i4>
      </vt:variant>
      <vt:variant>
        <vt:i4>5</vt:i4>
      </vt:variant>
      <vt:variant>
        <vt:lpwstr/>
      </vt:variant>
      <vt:variant>
        <vt:lpwstr>refr7</vt:lpwstr>
      </vt:variant>
      <vt:variant>
        <vt:i4>2228261</vt:i4>
      </vt:variant>
      <vt:variant>
        <vt:i4>105</vt:i4>
      </vt:variant>
      <vt:variant>
        <vt:i4>0</vt:i4>
      </vt:variant>
      <vt:variant>
        <vt:i4>5</vt:i4>
      </vt:variant>
      <vt:variant>
        <vt:lpwstr/>
      </vt:variant>
      <vt:variant>
        <vt:lpwstr>refr15</vt:lpwstr>
      </vt:variant>
      <vt:variant>
        <vt:i4>2293797</vt:i4>
      </vt:variant>
      <vt:variant>
        <vt:i4>99</vt:i4>
      </vt:variant>
      <vt:variant>
        <vt:i4>0</vt:i4>
      </vt:variant>
      <vt:variant>
        <vt:i4>5</vt:i4>
      </vt:variant>
      <vt:variant>
        <vt:lpwstr/>
      </vt:variant>
      <vt:variant>
        <vt:lpwstr>refr14</vt:lpwstr>
      </vt:variant>
      <vt:variant>
        <vt:i4>2359333</vt:i4>
      </vt:variant>
      <vt:variant>
        <vt:i4>93</vt:i4>
      </vt:variant>
      <vt:variant>
        <vt:i4>0</vt:i4>
      </vt:variant>
      <vt:variant>
        <vt:i4>5</vt:i4>
      </vt:variant>
      <vt:variant>
        <vt:lpwstr/>
      </vt:variant>
      <vt:variant>
        <vt:lpwstr>refr13</vt:lpwstr>
      </vt:variant>
      <vt:variant>
        <vt:i4>2424869</vt:i4>
      </vt:variant>
      <vt:variant>
        <vt:i4>89</vt:i4>
      </vt:variant>
      <vt:variant>
        <vt:i4>0</vt:i4>
      </vt:variant>
      <vt:variant>
        <vt:i4>5</vt:i4>
      </vt:variant>
      <vt:variant>
        <vt:lpwstr/>
      </vt:variant>
      <vt:variant>
        <vt:lpwstr>refr12</vt:lpwstr>
      </vt:variant>
      <vt:variant>
        <vt:i4>2490405</vt:i4>
      </vt:variant>
      <vt:variant>
        <vt:i4>86</vt:i4>
      </vt:variant>
      <vt:variant>
        <vt:i4>0</vt:i4>
      </vt:variant>
      <vt:variant>
        <vt:i4>5</vt:i4>
      </vt:variant>
      <vt:variant>
        <vt:lpwstr/>
      </vt:variant>
      <vt:variant>
        <vt:lpwstr>refr11</vt:lpwstr>
      </vt:variant>
      <vt:variant>
        <vt:i4>2555941</vt:i4>
      </vt:variant>
      <vt:variant>
        <vt:i4>78</vt:i4>
      </vt:variant>
      <vt:variant>
        <vt:i4>0</vt:i4>
      </vt:variant>
      <vt:variant>
        <vt:i4>5</vt:i4>
      </vt:variant>
      <vt:variant>
        <vt:lpwstr/>
      </vt:variant>
      <vt:variant>
        <vt:lpwstr>refr10</vt:lpwstr>
      </vt:variant>
      <vt:variant>
        <vt:i4>1507348</vt:i4>
      </vt:variant>
      <vt:variant>
        <vt:i4>72</vt:i4>
      </vt:variant>
      <vt:variant>
        <vt:i4>0</vt:i4>
      </vt:variant>
      <vt:variant>
        <vt:i4>5</vt:i4>
      </vt:variant>
      <vt:variant>
        <vt:lpwstr/>
      </vt:variant>
      <vt:variant>
        <vt:lpwstr>refr9</vt:lpwstr>
      </vt:variant>
      <vt:variant>
        <vt:i4>1507348</vt:i4>
      </vt:variant>
      <vt:variant>
        <vt:i4>68</vt:i4>
      </vt:variant>
      <vt:variant>
        <vt:i4>0</vt:i4>
      </vt:variant>
      <vt:variant>
        <vt:i4>5</vt:i4>
      </vt:variant>
      <vt:variant>
        <vt:lpwstr/>
      </vt:variant>
      <vt:variant>
        <vt:lpwstr>refr8</vt:lpwstr>
      </vt:variant>
      <vt:variant>
        <vt:i4>1507348</vt:i4>
      </vt:variant>
      <vt:variant>
        <vt:i4>65</vt:i4>
      </vt:variant>
      <vt:variant>
        <vt:i4>0</vt:i4>
      </vt:variant>
      <vt:variant>
        <vt:i4>5</vt:i4>
      </vt:variant>
      <vt:variant>
        <vt:lpwstr/>
      </vt:variant>
      <vt:variant>
        <vt:lpwstr>refr7</vt:lpwstr>
      </vt:variant>
      <vt:variant>
        <vt:i4>1507348</vt:i4>
      </vt:variant>
      <vt:variant>
        <vt:i4>59</vt:i4>
      </vt:variant>
      <vt:variant>
        <vt:i4>0</vt:i4>
      </vt:variant>
      <vt:variant>
        <vt:i4>5</vt:i4>
      </vt:variant>
      <vt:variant>
        <vt:lpwstr/>
      </vt:variant>
      <vt:variant>
        <vt:lpwstr>refr6</vt:lpwstr>
      </vt:variant>
      <vt:variant>
        <vt:i4>1507348</vt:i4>
      </vt:variant>
      <vt:variant>
        <vt:i4>56</vt:i4>
      </vt:variant>
      <vt:variant>
        <vt:i4>0</vt:i4>
      </vt:variant>
      <vt:variant>
        <vt:i4>5</vt:i4>
      </vt:variant>
      <vt:variant>
        <vt:lpwstr/>
      </vt:variant>
      <vt:variant>
        <vt:lpwstr>refr5</vt:lpwstr>
      </vt:variant>
      <vt:variant>
        <vt:i4>1507348</vt:i4>
      </vt:variant>
      <vt:variant>
        <vt:i4>48</vt:i4>
      </vt:variant>
      <vt:variant>
        <vt:i4>0</vt:i4>
      </vt:variant>
      <vt:variant>
        <vt:i4>5</vt:i4>
      </vt:variant>
      <vt:variant>
        <vt:lpwstr/>
      </vt:variant>
      <vt:variant>
        <vt:lpwstr>refr4</vt:lpwstr>
      </vt:variant>
      <vt:variant>
        <vt:i4>1507348</vt:i4>
      </vt:variant>
      <vt:variant>
        <vt:i4>42</vt:i4>
      </vt:variant>
      <vt:variant>
        <vt:i4>0</vt:i4>
      </vt:variant>
      <vt:variant>
        <vt:i4>5</vt:i4>
      </vt:variant>
      <vt:variant>
        <vt:lpwstr/>
      </vt:variant>
      <vt:variant>
        <vt:lpwstr>refr4</vt:lpwstr>
      </vt:variant>
      <vt:variant>
        <vt:i4>1507348</vt:i4>
      </vt:variant>
      <vt:variant>
        <vt:i4>36</vt:i4>
      </vt:variant>
      <vt:variant>
        <vt:i4>0</vt:i4>
      </vt:variant>
      <vt:variant>
        <vt:i4>5</vt:i4>
      </vt:variant>
      <vt:variant>
        <vt:lpwstr/>
      </vt:variant>
      <vt:variant>
        <vt:lpwstr>refr4</vt:lpwstr>
      </vt:variant>
      <vt:variant>
        <vt:i4>1507348</vt:i4>
      </vt:variant>
      <vt:variant>
        <vt:i4>30</vt:i4>
      </vt:variant>
      <vt:variant>
        <vt:i4>0</vt:i4>
      </vt:variant>
      <vt:variant>
        <vt:i4>5</vt:i4>
      </vt:variant>
      <vt:variant>
        <vt:lpwstr/>
      </vt:variant>
      <vt:variant>
        <vt:lpwstr>refr4</vt:lpwstr>
      </vt:variant>
      <vt:variant>
        <vt:i4>1507348</vt:i4>
      </vt:variant>
      <vt:variant>
        <vt:i4>26</vt:i4>
      </vt:variant>
      <vt:variant>
        <vt:i4>0</vt:i4>
      </vt:variant>
      <vt:variant>
        <vt:i4>5</vt:i4>
      </vt:variant>
      <vt:variant>
        <vt:lpwstr/>
      </vt:variant>
      <vt:variant>
        <vt:lpwstr>refr3</vt:lpwstr>
      </vt:variant>
      <vt:variant>
        <vt:i4>1507348</vt:i4>
      </vt:variant>
      <vt:variant>
        <vt:i4>23</vt:i4>
      </vt:variant>
      <vt:variant>
        <vt:i4>0</vt:i4>
      </vt:variant>
      <vt:variant>
        <vt:i4>5</vt:i4>
      </vt:variant>
      <vt:variant>
        <vt:lpwstr/>
      </vt:variant>
      <vt:variant>
        <vt:lpwstr>refr2</vt:lpwstr>
      </vt:variant>
      <vt:variant>
        <vt:i4>1507348</vt:i4>
      </vt:variant>
      <vt:variant>
        <vt:i4>17</vt:i4>
      </vt:variant>
      <vt:variant>
        <vt:i4>0</vt:i4>
      </vt:variant>
      <vt:variant>
        <vt:i4>5</vt:i4>
      </vt:variant>
      <vt:variant>
        <vt:lpwstr/>
      </vt:variant>
      <vt:variant>
        <vt:lpwstr>refr3</vt:lpwstr>
      </vt:variant>
      <vt:variant>
        <vt:i4>5505044</vt:i4>
      </vt:variant>
      <vt:variant>
        <vt:i4>14</vt:i4>
      </vt:variant>
      <vt:variant>
        <vt:i4>0</vt:i4>
      </vt:variant>
      <vt:variant>
        <vt:i4>5</vt:i4>
      </vt:variant>
      <vt:variant>
        <vt:lpwstr/>
      </vt:variant>
      <vt:variant>
        <vt:lpwstr>ref1</vt:lpwstr>
      </vt:variant>
      <vt:variant>
        <vt:i4>1507348</vt:i4>
      </vt:variant>
      <vt:variant>
        <vt:i4>8</vt:i4>
      </vt:variant>
      <vt:variant>
        <vt:i4>0</vt:i4>
      </vt:variant>
      <vt:variant>
        <vt:i4>5</vt:i4>
      </vt:variant>
      <vt:variant>
        <vt:lpwstr/>
      </vt:variant>
      <vt:variant>
        <vt:lpwstr>refr2</vt:lpwstr>
      </vt:variant>
      <vt:variant>
        <vt:i4>5505044</vt:i4>
      </vt:variant>
      <vt:variant>
        <vt:i4>5</vt:i4>
      </vt:variant>
      <vt:variant>
        <vt:i4>0</vt:i4>
      </vt:variant>
      <vt:variant>
        <vt:i4>5</vt:i4>
      </vt:variant>
      <vt:variant>
        <vt:lpwstr/>
      </vt:variant>
      <vt:variant>
        <vt:lpwstr>ref1</vt:lpwstr>
      </vt:variant>
      <vt:variant>
        <vt:i4>4849712</vt:i4>
      </vt:variant>
      <vt:variant>
        <vt:i4>0</vt:i4>
      </vt:variant>
      <vt:variant>
        <vt:i4>0</vt:i4>
      </vt:variant>
      <vt:variant>
        <vt:i4>5</vt:i4>
      </vt:variant>
      <vt:variant>
        <vt:lpwstr>mailto:fatima.kadum.humza@qu.edu.iq</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for the Jurnal Teknologi</dc:title>
  <dc:subject/>
  <dc:creator>Hadi Nur</dc:creator>
  <cp:keywords/>
  <cp:lastModifiedBy>Maher</cp:lastModifiedBy>
  <cp:revision>18</cp:revision>
  <cp:lastPrinted>2015-08-27T12:26:00Z</cp:lastPrinted>
  <dcterms:created xsi:type="dcterms:W3CDTF">2026-05-04T08:34:00Z</dcterms:created>
  <dcterms:modified xsi:type="dcterms:W3CDTF">2026-05-10T21:33:00Z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e71406f7-8cf8-3e91-843f-0081c08880b3</vt:lpwstr>
  </property>
  <property fmtid="{D5CDD505-2E9C-101B-9397-08002B2CF9AE}" pid="24" name="Mendeley Citation Style_1">
    <vt:lpwstr>http://www.zotero.org/styles/ieee</vt:lpwstr>
  </property>
</Properties>
</file>