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FB48" w14:textId="77777777" w:rsidR="00F4037A" w:rsidRPr="003A259F" w:rsidRDefault="00F4037A" w:rsidP="00E0217E">
      <w:pPr>
        <w:pStyle w:val="BATitle"/>
        <w:tabs>
          <w:tab w:val="center" w:pos="5025"/>
        </w:tabs>
        <w:spacing w:before="0" w:line="240" w:lineRule="auto"/>
        <w:ind w:left="0"/>
        <w:jc w:val="left"/>
        <w:rPr>
          <w:rFonts w:ascii="Century Gothic" w:hAnsi="Century Gothic" w:cs="Calibri"/>
          <w:sz w:val="32"/>
          <w:szCs w:val="32"/>
        </w:rPr>
      </w:pPr>
    </w:p>
    <w:tbl>
      <w:tblPr>
        <w:tblW w:w="0" w:type="auto"/>
        <w:jc w:val="center"/>
        <w:tblLook w:val="04A0" w:firstRow="1" w:lastRow="0" w:firstColumn="1" w:lastColumn="0" w:noHBand="0" w:noVBand="1"/>
      </w:tblPr>
      <w:tblGrid>
        <w:gridCol w:w="4031"/>
        <w:gridCol w:w="541"/>
        <w:gridCol w:w="2589"/>
        <w:gridCol w:w="844"/>
        <w:gridCol w:w="2047"/>
      </w:tblGrid>
      <w:tr w:rsidR="00E0217E" w:rsidRPr="003A259F" w14:paraId="53066550" w14:textId="77777777" w:rsidTr="00BB3F74">
        <w:trPr>
          <w:trHeight w:val="914"/>
          <w:jc w:val="center"/>
        </w:trPr>
        <w:tc>
          <w:tcPr>
            <w:tcW w:w="2411" w:type="dxa"/>
          </w:tcPr>
          <w:p w14:paraId="199CEECC" w14:textId="77777777" w:rsidR="00E0217E" w:rsidRPr="00BB3F74" w:rsidRDefault="00E0217E" w:rsidP="00BB3F74">
            <w:pPr>
              <w:jc w:val="left"/>
              <w:rPr>
                <w:rFonts w:ascii="Century Gothic" w:hAnsi="Century Gothic"/>
                <w:b/>
                <w:color w:val="943634"/>
                <w:sz w:val="36"/>
                <w:szCs w:val="36"/>
              </w:rPr>
            </w:pPr>
            <w:r w:rsidRPr="00BB3F74">
              <w:rPr>
                <w:rFonts w:ascii="Century Gothic" w:hAnsi="Century Gothic"/>
                <w:b/>
                <w:color w:val="943634"/>
                <w:sz w:val="36"/>
                <w:szCs w:val="36"/>
              </w:rPr>
              <w:t>Jurnal</w:t>
            </w:r>
          </w:p>
          <w:p w14:paraId="3481C254" w14:textId="77777777" w:rsidR="00E0217E" w:rsidRPr="00BB3F74" w:rsidRDefault="00E0217E" w:rsidP="00BB3F74">
            <w:pPr>
              <w:jc w:val="left"/>
              <w:rPr>
                <w:rFonts w:ascii="Century Gothic" w:hAnsi="Century Gothic"/>
                <w:b/>
                <w:color w:val="943634"/>
                <w:sz w:val="36"/>
                <w:szCs w:val="36"/>
              </w:rPr>
            </w:pPr>
            <w:r w:rsidRPr="00BB3F74">
              <w:rPr>
                <w:rFonts w:ascii="Century Gothic" w:hAnsi="Century Gothic"/>
                <w:b/>
                <w:color w:val="943634"/>
                <w:sz w:val="36"/>
                <w:szCs w:val="36"/>
              </w:rPr>
              <w:t>Teknologi</w:t>
            </w:r>
          </w:p>
        </w:tc>
        <w:tc>
          <w:tcPr>
            <w:tcW w:w="5752" w:type="dxa"/>
            <w:gridSpan w:val="3"/>
          </w:tcPr>
          <w:p w14:paraId="7108EF86" w14:textId="77777777" w:rsidR="00E0217E" w:rsidRPr="00BB3F74" w:rsidRDefault="00E0217E" w:rsidP="00BB3F74">
            <w:pPr>
              <w:jc w:val="left"/>
              <w:rPr>
                <w:rFonts w:ascii="Century Gothic" w:hAnsi="Century Gothic"/>
                <w:b/>
                <w:color w:val="943634"/>
                <w:sz w:val="36"/>
                <w:szCs w:val="36"/>
              </w:rPr>
            </w:pPr>
          </w:p>
          <w:p w14:paraId="7ED9CDCE" w14:textId="77777777" w:rsidR="00E0217E" w:rsidRPr="00BB3F74" w:rsidRDefault="00E0217E" w:rsidP="00BB3F74">
            <w:pPr>
              <w:jc w:val="right"/>
              <w:rPr>
                <w:rFonts w:ascii="Century Gothic" w:hAnsi="Century Gothic"/>
                <w:b/>
                <w:color w:val="17365D"/>
                <w:sz w:val="20"/>
              </w:rPr>
            </w:pPr>
          </w:p>
        </w:tc>
        <w:tc>
          <w:tcPr>
            <w:tcW w:w="2065" w:type="dxa"/>
            <w:shd w:val="clear" w:color="auto" w:fill="943634"/>
            <w:vAlign w:val="center"/>
          </w:tcPr>
          <w:p w14:paraId="04B947DC" w14:textId="77777777" w:rsidR="00E0217E" w:rsidRPr="00BB3F74" w:rsidRDefault="00E0217E" w:rsidP="00BB3F74">
            <w:pPr>
              <w:jc w:val="center"/>
              <w:rPr>
                <w:rFonts w:ascii="Century Gothic" w:hAnsi="Century Gothic"/>
                <w:b/>
                <w:color w:val="FFFFFF"/>
                <w:szCs w:val="22"/>
              </w:rPr>
            </w:pPr>
            <w:r w:rsidRPr="00BB3F74">
              <w:rPr>
                <w:rFonts w:ascii="Century Gothic" w:hAnsi="Century Gothic"/>
                <w:b/>
                <w:color w:val="FFFFFF"/>
                <w:szCs w:val="22"/>
              </w:rPr>
              <w:t>Full Paper</w:t>
            </w:r>
          </w:p>
        </w:tc>
      </w:tr>
      <w:tr w:rsidR="00E0217E" w:rsidRPr="003A259F" w14:paraId="2ABE31D8" w14:textId="77777777" w:rsidTr="00BB3F74">
        <w:trPr>
          <w:trHeight w:val="131"/>
          <w:jc w:val="center"/>
        </w:trPr>
        <w:tc>
          <w:tcPr>
            <w:tcW w:w="2411" w:type="dxa"/>
            <w:shd w:val="clear" w:color="auto" w:fill="943634"/>
          </w:tcPr>
          <w:p w14:paraId="37699637" w14:textId="77777777" w:rsidR="00E0217E" w:rsidRPr="00BB3F74" w:rsidRDefault="00E0217E" w:rsidP="00BB3F74">
            <w:pPr>
              <w:jc w:val="left"/>
              <w:rPr>
                <w:rFonts w:ascii="Century Gothic" w:hAnsi="Century Gothic"/>
                <w:b/>
                <w:color w:val="943634"/>
                <w:sz w:val="2"/>
                <w:szCs w:val="2"/>
              </w:rPr>
            </w:pPr>
          </w:p>
        </w:tc>
        <w:tc>
          <w:tcPr>
            <w:tcW w:w="5752" w:type="dxa"/>
            <w:gridSpan w:val="3"/>
            <w:shd w:val="clear" w:color="auto" w:fill="943634"/>
          </w:tcPr>
          <w:p w14:paraId="68B481E3" w14:textId="77777777" w:rsidR="00E0217E" w:rsidRPr="00BB3F74" w:rsidRDefault="00E0217E" w:rsidP="00BB3F74">
            <w:pPr>
              <w:jc w:val="left"/>
              <w:rPr>
                <w:rFonts w:ascii="Century Gothic" w:hAnsi="Century Gothic"/>
                <w:b/>
                <w:color w:val="943634"/>
                <w:sz w:val="2"/>
                <w:szCs w:val="2"/>
              </w:rPr>
            </w:pPr>
          </w:p>
        </w:tc>
        <w:tc>
          <w:tcPr>
            <w:tcW w:w="2065" w:type="dxa"/>
            <w:shd w:val="clear" w:color="auto" w:fill="943634"/>
            <w:vAlign w:val="center"/>
          </w:tcPr>
          <w:p w14:paraId="6FE7CD5C" w14:textId="77777777" w:rsidR="00E0217E" w:rsidRPr="00BB3F74" w:rsidRDefault="00E0217E" w:rsidP="00BB3F74">
            <w:pPr>
              <w:jc w:val="center"/>
              <w:rPr>
                <w:rFonts w:ascii="Century Gothic" w:hAnsi="Century Gothic"/>
                <w:b/>
                <w:color w:val="FFFFFF"/>
                <w:sz w:val="2"/>
                <w:szCs w:val="2"/>
              </w:rPr>
            </w:pPr>
          </w:p>
        </w:tc>
      </w:tr>
      <w:tr w:rsidR="003A259F" w:rsidRPr="003A259F" w14:paraId="6D06F0DE" w14:textId="77777777" w:rsidTr="00BB3F74">
        <w:trPr>
          <w:trHeight w:val="131"/>
          <w:jc w:val="center"/>
        </w:trPr>
        <w:tc>
          <w:tcPr>
            <w:tcW w:w="2411" w:type="dxa"/>
          </w:tcPr>
          <w:p w14:paraId="5D8AE2D7" w14:textId="77777777" w:rsidR="003A259F" w:rsidRPr="00BB3F74" w:rsidRDefault="003A259F" w:rsidP="00BB3F74">
            <w:pPr>
              <w:jc w:val="left"/>
              <w:rPr>
                <w:rFonts w:ascii="Century Gothic" w:hAnsi="Century Gothic"/>
                <w:b/>
                <w:color w:val="943634"/>
                <w:sz w:val="2"/>
                <w:szCs w:val="2"/>
              </w:rPr>
            </w:pPr>
          </w:p>
        </w:tc>
        <w:tc>
          <w:tcPr>
            <w:tcW w:w="5752" w:type="dxa"/>
            <w:gridSpan w:val="3"/>
          </w:tcPr>
          <w:p w14:paraId="342D34DD" w14:textId="77777777" w:rsidR="003A259F" w:rsidRPr="00BB3F74" w:rsidRDefault="003A259F" w:rsidP="00BB3F74">
            <w:pPr>
              <w:jc w:val="left"/>
              <w:rPr>
                <w:rFonts w:ascii="Century Gothic" w:hAnsi="Century Gothic"/>
                <w:b/>
                <w:color w:val="943634"/>
                <w:sz w:val="2"/>
                <w:szCs w:val="2"/>
              </w:rPr>
            </w:pPr>
          </w:p>
        </w:tc>
        <w:tc>
          <w:tcPr>
            <w:tcW w:w="2065" w:type="dxa"/>
            <w:vAlign w:val="center"/>
          </w:tcPr>
          <w:p w14:paraId="4551C532" w14:textId="77777777" w:rsidR="003A259F" w:rsidRPr="00BB3F74" w:rsidRDefault="003A259F" w:rsidP="00BB3F74">
            <w:pPr>
              <w:jc w:val="center"/>
              <w:rPr>
                <w:rFonts w:ascii="Century Gothic" w:hAnsi="Century Gothic"/>
                <w:b/>
                <w:color w:val="FFFFFF"/>
                <w:sz w:val="2"/>
                <w:szCs w:val="2"/>
              </w:rPr>
            </w:pPr>
          </w:p>
        </w:tc>
      </w:tr>
      <w:tr w:rsidR="00E0217E" w:rsidRPr="003A259F" w14:paraId="4EC2782F" w14:textId="77777777" w:rsidTr="00BB3F74">
        <w:trPr>
          <w:trHeight w:val="2418"/>
          <w:jc w:val="center"/>
        </w:trPr>
        <w:tc>
          <w:tcPr>
            <w:tcW w:w="7319" w:type="dxa"/>
            <w:gridSpan w:val="3"/>
            <w:tcBorders>
              <w:bottom w:val="single" w:sz="4" w:space="0" w:color="943634"/>
            </w:tcBorders>
          </w:tcPr>
          <w:p w14:paraId="3E536F75" w14:textId="2227046A" w:rsidR="00E0217E" w:rsidRPr="00713082" w:rsidRDefault="00D02D08" w:rsidP="00CD38C6">
            <w:pPr>
              <w:rPr>
                <w:rFonts w:ascii="Century Gothic" w:hAnsi="Century Gothic"/>
                <w:b/>
                <w:smallCaps/>
                <w:sz w:val="32"/>
                <w:szCs w:val="32"/>
              </w:rPr>
            </w:pPr>
            <w:r>
              <w:rPr>
                <w:rFonts w:ascii="Century Gothic" w:hAnsi="Century Gothic"/>
                <w:b/>
                <w:smallCaps/>
                <w:sz w:val="32"/>
                <w:szCs w:val="32"/>
              </w:rPr>
              <w:t>DEEP LEARNING</w:t>
            </w:r>
            <w:r w:rsidR="007E34FE">
              <w:rPr>
                <w:rFonts w:ascii="Century Gothic" w:hAnsi="Century Gothic"/>
                <w:b/>
                <w:smallCaps/>
                <w:sz w:val="32"/>
                <w:szCs w:val="32"/>
              </w:rPr>
              <w:t xml:space="preserve"> MODEL</w:t>
            </w:r>
            <w:r w:rsidR="00DC3D52">
              <w:rPr>
                <w:rFonts w:ascii="Century Gothic" w:hAnsi="Century Gothic"/>
                <w:b/>
                <w:smallCaps/>
                <w:sz w:val="32"/>
                <w:szCs w:val="32"/>
              </w:rPr>
              <w:t>S</w:t>
            </w:r>
            <w:r>
              <w:rPr>
                <w:rFonts w:ascii="Century Gothic" w:hAnsi="Century Gothic"/>
                <w:b/>
                <w:smallCaps/>
                <w:sz w:val="32"/>
                <w:szCs w:val="32"/>
              </w:rPr>
              <w:t xml:space="preserve"> FOR</w:t>
            </w:r>
            <w:r w:rsidR="00D265B0">
              <w:rPr>
                <w:rFonts w:ascii="Century Gothic" w:hAnsi="Century Gothic"/>
                <w:b/>
                <w:smallCaps/>
                <w:sz w:val="32"/>
                <w:szCs w:val="32"/>
              </w:rPr>
              <w:t xml:space="preserve"> </w:t>
            </w:r>
            <w:r w:rsidR="007800A3">
              <w:rPr>
                <w:rFonts w:ascii="Century Gothic" w:hAnsi="Century Gothic"/>
                <w:b/>
                <w:smallCaps/>
                <w:sz w:val="32"/>
                <w:szCs w:val="32"/>
              </w:rPr>
              <w:t xml:space="preserve">IONOSPHERIC </w:t>
            </w:r>
            <w:r w:rsidR="007E34FE">
              <w:rPr>
                <w:rFonts w:ascii="Century Gothic" w:hAnsi="Century Gothic"/>
                <w:b/>
                <w:smallCaps/>
                <w:sz w:val="32"/>
                <w:szCs w:val="32"/>
              </w:rPr>
              <w:t>BEHAVIOUR</w:t>
            </w:r>
            <w:r w:rsidR="00D265B0">
              <w:rPr>
                <w:rFonts w:ascii="Century Gothic" w:hAnsi="Century Gothic"/>
                <w:b/>
                <w:smallCaps/>
                <w:sz w:val="32"/>
                <w:szCs w:val="32"/>
              </w:rPr>
              <w:t xml:space="preserve"> PREDICTION FROM GNSS SIGNALS: A SYSTEMATIC REVIEW</w:t>
            </w:r>
            <w:r w:rsidR="00D7270E">
              <w:rPr>
                <w:rFonts w:ascii="Century Gothic" w:hAnsi="Century Gothic"/>
                <w:b/>
                <w:smallCaps/>
                <w:sz w:val="32"/>
                <w:szCs w:val="32"/>
              </w:rPr>
              <w:t xml:space="preserve"> </w:t>
            </w:r>
          </w:p>
          <w:p w14:paraId="21E7AA41" w14:textId="77777777" w:rsidR="00E0217E" w:rsidRPr="00BB3F74" w:rsidRDefault="00E0217E" w:rsidP="00CD38C6">
            <w:pPr>
              <w:rPr>
                <w:rFonts w:ascii="Century Gothic" w:hAnsi="Century Gothic"/>
              </w:rPr>
            </w:pPr>
          </w:p>
          <w:p w14:paraId="4F7B55C8" w14:textId="5165CFB9" w:rsidR="00E0217E" w:rsidRPr="00BB3F74" w:rsidRDefault="00E60455" w:rsidP="00CD38C6">
            <w:pPr>
              <w:rPr>
                <w:rFonts w:ascii="Century Gothic" w:hAnsi="Century Gothic"/>
              </w:rPr>
            </w:pPr>
            <w:r>
              <w:rPr>
                <w:rFonts w:ascii="Century Gothic" w:hAnsi="Century Gothic"/>
              </w:rPr>
              <w:t>Syarifah Noor Syakiylla Binti Sayed Daud</w:t>
            </w:r>
            <w:r w:rsidR="002A400B" w:rsidRPr="00BB3F74">
              <w:rPr>
                <w:rFonts w:ascii="Century Gothic" w:hAnsi="Century Gothic"/>
                <w:vertAlign w:val="superscript"/>
              </w:rPr>
              <w:t>a</w:t>
            </w:r>
            <w:r w:rsidR="00E0217E" w:rsidRPr="00BB3F74">
              <w:rPr>
                <w:rFonts w:ascii="Century Gothic" w:hAnsi="Century Gothic"/>
              </w:rPr>
              <w:t xml:space="preserve">, </w:t>
            </w:r>
            <w:r>
              <w:rPr>
                <w:rFonts w:ascii="Century Gothic" w:hAnsi="Century Gothic"/>
              </w:rPr>
              <w:t>Kamarul Hawari Ghazali</w:t>
            </w:r>
            <w:r w:rsidR="002A400B" w:rsidRPr="00BB3F74">
              <w:rPr>
                <w:rFonts w:ascii="Century Gothic" w:hAnsi="Century Gothic"/>
                <w:vertAlign w:val="superscript"/>
              </w:rPr>
              <w:t>b</w:t>
            </w:r>
            <w:r>
              <w:rPr>
                <w:rFonts w:ascii="Century Gothic" w:hAnsi="Century Gothic"/>
                <w:vertAlign w:val="superscript"/>
              </w:rPr>
              <w:t>*</w:t>
            </w:r>
          </w:p>
          <w:p w14:paraId="4996AF26" w14:textId="77777777" w:rsidR="00E0217E" w:rsidRPr="00BB3F74" w:rsidRDefault="00E0217E" w:rsidP="00CD38C6">
            <w:pPr>
              <w:rPr>
                <w:rFonts w:ascii="Century Gothic" w:hAnsi="Century Gothic"/>
              </w:rPr>
            </w:pPr>
          </w:p>
          <w:p w14:paraId="34CA284F" w14:textId="24C86D7B" w:rsidR="00E0217E" w:rsidRPr="00E60455" w:rsidRDefault="002A400B" w:rsidP="00CD38C6">
            <w:pPr>
              <w:rPr>
                <w:rFonts w:ascii="Century Gothic" w:hAnsi="Century Gothic"/>
              </w:rPr>
            </w:pPr>
            <w:r w:rsidRPr="00BB3F74">
              <w:rPr>
                <w:rFonts w:ascii="Century Gothic" w:hAnsi="Century Gothic"/>
                <w:vertAlign w:val="superscript"/>
              </w:rPr>
              <w:t>a</w:t>
            </w:r>
            <w:r w:rsidR="00E60455">
              <w:rPr>
                <w:rFonts w:ascii="Century Gothic" w:hAnsi="Century Gothic"/>
              </w:rPr>
              <w:t>Centre for Advanced Industrial Technology, Universiti Malaysia Pahang Al-Sultan Abdullah, 26600 Pekan Pahang Darul Makmur, Malaysia</w:t>
            </w:r>
          </w:p>
          <w:p w14:paraId="4A7940EE" w14:textId="54ECB661" w:rsidR="00897222" w:rsidRPr="00E60455" w:rsidRDefault="002A400B" w:rsidP="00897222">
            <w:pPr>
              <w:rPr>
                <w:rFonts w:ascii="Century Gothic" w:hAnsi="Century Gothic"/>
              </w:rPr>
            </w:pPr>
            <w:r w:rsidRPr="00BB3F74">
              <w:rPr>
                <w:rFonts w:ascii="Century Gothic" w:hAnsi="Century Gothic"/>
                <w:vertAlign w:val="superscript"/>
              </w:rPr>
              <w:t>b</w:t>
            </w:r>
            <w:r w:rsidR="00E60455">
              <w:rPr>
                <w:rFonts w:ascii="Century Gothic" w:hAnsi="Century Gothic"/>
              </w:rPr>
              <w:t>Faculty of Electrical and Electronic Engineering Technology, Universiti Malaysia Pahang Al-Sultan Abdullah, 26600 Pekan Pahang Darul Makmur, Malaysia</w:t>
            </w:r>
          </w:p>
          <w:p w14:paraId="28BCC952" w14:textId="77777777" w:rsidR="00E0217E" w:rsidRPr="00BB3F74" w:rsidRDefault="00E0217E" w:rsidP="00CD38C6">
            <w:pPr>
              <w:rPr>
                <w:rFonts w:ascii="Century Gothic" w:hAnsi="Century Gothic"/>
              </w:rPr>
            </w:pPr>
          </w:p>
        </w:tc>
        <w:tc>
          <w:tcPr>
            <w:tcW w:w="2909" w:type="dxa"/>
            <w:gridSpan w:val="2"/>
            <w:tcBorders>
              <w:bottom w:val="single" w:sz="4" w:space="0" w:color="943634"/>
            </w:tcBorders>
          </w:tcPr>
          <w:p w14:paraId="6D8426FA" w14:textId="77777777" w:rsidR="00E0217E" w:rsidRPr="00BB3F74" w:rsidRDefault="00E0217E" w:rsidP="00BB3F74">
            <w:pPr>
              <w:jc w:val="right"/>
              <w:rPr>
                <w:rFonts w:ascii="Century Gothic" w:hAnsi="Century Gothic"/>
                <w:b/>
                <w:sz w:val="20"/>
              </w:rPr>
            </w:pPr>
            <w:r w:rsidRPr="00BB3F74">
              <w:rPr>
                <w:rFonts w:ascii="Century Gothic" w:hAnsi="Century Gothic"/>
                <w:b/>
                <w:sz w:val="20"/>
              </w:rPr>
              <w:t>Article history</w:t>
            </w:r>
          </w:p>
          <w:p w14:paraId="01D83D02" w14:textId="77777777" w:rsidR="00E0217E" w:rsidRPr="00BB3F74" w:rsidRDefault="00E0217E" w:rsidP="00BB3F74">
            <w:pPr>
              <w:jc w:val="right"/>
              <w:rPr>
                <w:rFonts w:ascii="Century Gothic" w:hAnsi="Century Gothic"/>
                <w:sz w:val="20"/>
              </w:rPr>
            </w:pPr>
            <w:r w:rsidRPr="00BB3F74">
              <w:rPr>
                <w:rFonts w:ascii="Century Gothic" w:hAnsi="Century Gothic"/>
                <w:sz w:val="20"/>
              </w:rPr>
              <w:t xml:space="preserve">Received </w:t>
            </w:r>
          </w:p>
          <w:p w14:paraId="5FA936B0" w14:textId="77777777" w:rsidR="00E0217E" w:rsidRPr="00BB3F74" w:rsidRDefault="002E5A72" w:rsidP="00BB3F74">
            <w:pPr>
              <w:jc w:val="right"/>
              <w:rPr>
                <w:rFonts w:ascii="Century Gothic" w:hAnsi="Century Gothic"/>
                <w:i/>
                <w:sz w:val="20"/>
              </w:rPr>
            </w:pPr>
            <w:r>
              <w:rPr>
                <w:rFonts w:ascii="Century Gothic" w:hAnsi="Century Gothic"/>
                <w:i/>
                <w:sz w:val="20"/>
              </w:rPr>
              <w:t>X</w:t>
            </w:r>
            <w:r w:rsidR="00AD70D0" w:rsidRPr="00BB3F74">
              <w:rPr>
                <w:rFonts w:ascii="Century Gothic" w:hAnsi="Century Gothic"/>
                <w:i/>
                <w:sz w:val="20"/>
              </w:rPr>
              <w:t xml:space="preserve"> </w:t>
            </w:r>
            <w:r>
              <w:rPr>
                <w:rFonts w:ascii="Century Gothic" w:hAnsi="Century Gothic"/>
                <w:i/>
                <w:sz w:val="20"/>
              </w:rPr>
              <w:t>Month</w:t>
            </w:r>
            <w:r w:rsidR="00AD70D0"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14:paraId="79A3EA48" w14:textId="77777777" w:rsidR="00E0217E" w:rsidRPr="00BB3F74" w:rsidRDefault="00E0217E" w:rsidP="00BB3F74">
            <w:pPr>
              <w:jc w:val="right"/>
              <w:rPr>
                <w:rFonts w:ascii="Century Gothic" w:hAnsi="Century Gothic"/>
                <w:sz w:val="20"/>
              </w:rPr>
            </w:pPr>
            <w:r w:rsidRPr="00BB3F74">
              <w:rPr>
                <w:rFonts w:ascii="Century Gothic" w:hAnsi="Century Gothic"/>
                <w:sz w:val="20"/>
              </w:rPr>
              <w:t xml:space="preserve">Received in revised form </w:t>
            </w:r>
          </w:p>
          <w:p w14:paraId="205FD607" w14:textId="77777777" w:rsidR="00E0217E" w:rsidRPr="00BB3F74" w:rsidRDefault="002E5A72" w:rsidP="00BB3F74">
            <w:pPr>
              <w:jc w:val="right"/>
              <w:rPr>
                <w:rFonts w:ascii="Century Gothic" w:hAnsi="Century Gothic"/>
                <w:i/>
                <w:sz w:val="20"/>
              </w:rPr>
            </w:pPr>
            <w:r>
              <w:rPr>
                <w:rFonts w:ascii="Century Gothic" w:hAnsi="Century Gothic"/>
                <w:i/>
                <w:sz w:val="20"/>
              </w:rPr>
              <w:t>XA</w:t>
            </w:r>
            <w:r w:rsidRPr="00BB3F74">
              <w:rPr>
                <w:rFonts w:ascii="Century Gothic" w:hAnsi="Century Gothic"/>
                <w:i/>
                <w:sz w:val="20"/>
              </w:rPr>
              <w:t xml:space="preserve"> </w:t>
            </w:r>
            <w:r>
              <w:rPr>
                <w:rFonts w:ascii="Century Gothic" w:hAnsi="Century Gothic"/>
                <w:i/>
                <w:sz w:val="20"/>
              </w:rPr>
              <w:t>Month</w:t>
            </w:r>
            <w:r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14:paraId="17A2866A" w14:textId="77777777" w:rsidR="00E0217E" w:rsidRPr="00BB3F74" w:rsidRDefault="00E0217E" w:rsidP="00BB3F74">
            <w:pPr>
              <w:jc w:val="right"/>
              <w:rPr>
                <w:rFonts w:ascii="Century Gothic" w:hAnsi="Century Gothic"/>
                <w:sz w:val="20"/>
              </w:rPr>
            </w:pPr>
            <w:r w:rsidRPr="00BB3F74">
              <w:rPr>
                <w:rFonts w:ascii="Century Gothic" w:hAnsi="Century Gothic"/>
                <w:sz w:val="20"/>
              </w:rPr>
              <w:t xml:space="preserve">Accepted </w:t>
            </w:r>
          </w:p>
          <w:p w14:paraId="510B4901" w14:textId="77777777" w:rsidR="00E0217E" w:rsidRPr="00BB3F74" w:rsidRDefault="002E5A72" w:rsidP="00BB3F74">
            <w:pPr>
              <w:jc w:val="right"/>
              <w:rPr>
                <w:rFonts w:ascii="Century Gothic" w:hAnsi="Century Gothic"/>
                <w:i/>
                <w:sz w:val="20"/>
              </w:rPr>
            </w:pPr>
            <w:r>
              <w:rPr>
                <w:rFonts w:ascii="Century Gothic" w:hAnsi="Century Gothic"/>
                <w:i/>
                <w:sz w:val="20"/>
              </w:rPr>
              <w:t>XB</w:t>
            </w:r>
            <w:r w:rsidRPr="00BB3F74">
              <w:rPr>
                <w:rFonts w:ascii="Century Gothic" w:hAnsi="Century Gothic"/>
                <w:i/>
                <w:sz w:val="20"/>
              </w:rPr>
              <w:t xml:space="preserve"> </w:t>
            </w:r>
            <w:r>
              <w:rPr>
                <w:rFonts w:ascii="Century Gothic" w:hAnsi="Century Gothic"/>
                <w:i/>
                <w:sz w:val="20"/>
              </w:rPr>
              <w:t>Month</w:t>
            </w:r>
            <w:r w:rsidRPr="00BB3F74">
              <w:rPr>
                <w:rFonts w:ascii="Century Gothic" w:hAnsi="Century Gothic"/>
                <w:i/>
                <w:sz w:val="20"/>
              </w:rPr>
              <w:t xml:space="preserve"> 20</w:t>
            </w:r>
            <w:r w:rsidR="00C72B16">
              <w:rPr>
                <w:rFonts w:ascii="Century Gothic" w:hAnsi="Century Gothic"/>
                <w:i/>
                <w:sz w:val="20"/>
              </w:rPr>
              <w:t>2</w:t>
            </w:r>
            <w:r>
              <w:rPr>
                <w:rFonts w:ascii="Century Gothic" w:hAnsi="Century Gothic"/>
                <w:i/>
                <w:sz w:val="20"/>
              </w:rPr>
              <w:t>Y</w:t>
            </w:r>
          </w:p>
          <w:p w14:paraId="38FC838E" w14:textId="77777777" w:rsidR="00E0217E" w:rsidRPr="00BB3F74" w:rsidRDefault="00E0217E" w:rsidP="00BB3F74">
            <w:pPr>
              <w:jc w:val="right"/>
              <w:rPr>
                <w:rFonts w:ascii="Century Gothic" w:hAnsi="Century Gothic"/>
              </w:rPr>
            </w:pPr>
          </w:p>
          <w:p w14:paraId="4A4FB068" w14:textId="77777777" w:rsidR="00E0217E" w:rsidRPr="00BB3F74" w:rsidRDefault="00E0217E" w:rsidP="00BB3F74">
            <w:pPr>
              <w:jc w:val="right"/>
              <w:rPr>
                <w:rFonts w:ascii="Century Gothic" w:hAnsi="Century Gothic"/>
              </w:rPr>
            </w:pPr>
            <w:r w:rsidRPr="00BB3F74">
              <w:rPr>
                <w:rFonts w:ascii="Century Gothic" w:hAnsi="Century Gothic"/>
              </w:rPr>
              <w:t>*Corresponding author</w:t>
            </w:r>
          </w:p>
          <w:p w14:paraId="6E2F6D1B" w14:textId="05103E38" w:rsidR="00E0217E" w:rsidRDefault="000D6298" w:rsidP="00BB3F74">
            <w:pPr>
              <w:jc w:val="right"/>
              <w:rPr>
                <w:rFonts w:ascii="Century Gothic" w:hAnsi="Century Gothic"/>
              </w:rPr>
            </w:pPr>
            <w:r>
              <w:rPr>
                <w:rFonts w:ascii="Century Gothic" w:hAnsi="Century Gothic"/>
              </w:rPr>
              <w:t>kamarul@umpsa.edu.my</w:t>
            </w:r>
          </w:p>
          <w:p w14:paraId="2C799128" w14:textId="0FFE6EE3" w:rsidR="00967D83" w:rsidRPr="00967D83" w:rsidRDefault="00967D83" w:rsidP="002E5A72">
            <w:pPr>
              <w:jc w:val="right"/>
              <w:rPr>
                <w:rFonts w:ascii="Century Gothic" w:hAnsi="Century Gothic"/>
                <w:sz w:val="16"/>
                <w:szCs w:val="16"/>
              </w:rPr>
            </w:pPr>
          </w:p>
        </w:tc>
      </w:tr>
      <w:tr w:rsidR="004D671D" w:rsidRPr="003A259F" w14:paraId="557E9AB5" w14:textId="77777777" w:rsidTr="00BB3F74">
        <w:trPr>
          <w:trHeight w:val="204"/>
          <w:jc w:val="center"/>
        </w:trPr>
        <w:tc>
          <w:tcPr>
            <w:tcW w:w="10228" w:type="dxa"/>
            <w:gridSpan w:val="5"/>
            <w:tcBorders>
              <w:top w:val="single" w:sz="4" w:space="0" w:color="943634"/>
            </w:tcBorders>
          </w:tcPr>
          <w:p w14:paraId="158975F3" w14:textId="77777777" w:rsidR="004D671D" w:rsidRPr="00BB3F74" w:rsidRDefault="004D671D" w:rsidP="00BB3F74">
            <w:pPr>
              <w:jc w:val="right"/>
              <w:rPr>
                <w:rFonts w:ascii="Century Gothic" w:hAnsi="Century Gothic"/>
                <w:b/>
                <w:sz w:val="2"/>
                <w:szCs w:val="2"/>
              </w:rPr>
            </w:pPr>
          </w:p>
        </w:tc>
      </w:tr>
      <w:tr w:rsidR="00CD38C6" w:rsidRPr="003A259F" w14:paraId="4B39157D" w14:textId="77777777" w:rsidTr="00BB3F74">
        <w:trPr>
          <w:trHeight w:val="2276"/>
          <w:jc w:val="center"/>
        </w:trPr>
        <w:tc>
          <w:tcPr>
            <w:tcW w:w="2940" w:type="dxa"/>
            <w:gridSpan w:val="2"/>
            <w:vMerge w:val="restart"/>
          </w:tcPr>
          <w:p w14:paraId="7501EAC4" w14:textId="77777777" w:rsidR="00CD38C6" w:rsidRPr="00BB3F74" w:rsidRDefault="00CD38C6" w:rsidP="00BB3F74">
            <w:pPr>
              <w:jc w:val="center"/>
              <w:rPr>
                <w:rFonts w:ascii="Century Gothic" w:hAnsi="Century Gothic" w:cs="Times"/>
                <w:b/>
                <w:szCs w:val="22"/>
              </w:rPr>
            </w:pPr>
            <w:r w:rsidRPr="00BB3F74">
              <w:rPr>
                <w:rFonts w:ascii="Century Gothic" w:hAnsi="Century Gothic" w:cs="Times"/>
                <w:b/>
                <w:szCs w:val="22"/>
              </w:rPr>
              <w:t>Graphical abstract</w:t>
            </w:r>
          </w:p>
          <w:p w14:paraId="65985950" w14:textId="77777777" w:rsidR="00CD38C6" w:rsidRPr="00BB3F74" w:rsidRDefault="00CD38C6" w:rsidP="00CD38C6">
            <w:pPr>
              <w:rPr>
                <w:rFonts w:ascii="Century Gothic" w:hAnsi="Century Gothic" w:cs="Times"/>
                <w:sz w:val="16"/>
                <w:szCs w:val="16"/>
              </w:rPr>
            </w:pPr>
          </w:p>
          <w:p w14:paraId="788ED37A" w14:textId="46E5CF17" w:rsidR="00525EB8" w:rsidRPr="00525EB8" w:rsidRDefault="00B97E51" w:rsidP="00525EB8">
            <w:pPr>
              <w:jc w:val="center"/>
              <w:rPr>
                <w:rFonts w:ascii="Times New Roman" w:hAnsi="Times New Roman"/>
                <w:noProof/>
                <w:lang w:val="en-MY" w:eastAsia="ms-MY"/>
              </w:rPr>
            </w:pPr>
            <w:r w:rsidRPr="00525EB8">
              <w:rPr>
                <w:rFonts w:ascii="Times New Roman" w:hAnsi="Times New Roman"/>
                <w:noProof/>
                <w:lang w:val="en-MY" w:eastAsia="ms-MY"/>
              </w:rPr>
              <w:drawing>
                <wp:inline distT="0" distB="0" distL="0" distR="0" wp14:anchorId="7C76E728" wp14:editId="0FEEBB41">
                  <wp:extent cx="2766060" cy="1850327"/>
                  <wp:effectExtent l="0" t="0" r="0" b="0"/>
                  <wp:docPr id="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72680" cy="1854755"/>
                          </a:xfrm>
                          <a:prstGeom prst="rect">
                            <a:avLst/>
                          </a:prstGeom>
                          <a:noFill/>
                          <a:ln>
                            <a:noFill/>
                          </a:ln>
                        </pic:spPr>
                      </pic:pic>
                    </a:graphicData>
                  </a:graphic>
                </wp:inline>
              </w:drawing>
            </w:r>
          </w:p>
          <w:p w14:paraId="20A7327F" w14:textId="12F79596" w:rsidR="00CD38C6" w:rsidRDefault="00CD38C6" w:rsidP="00BB3F74">
            <w:pPr>
              <w:jc w:val="center"/>
              <w:rPr>
                <w:rFonts w:ascii="Times New Roman" w:hAnsi="Times New Roman"/>
                <w:noProof/>
                <w:lang w:val="ms-MY" w:eastAsia="ms-MY"/>
              </w:rPr>
            </w:pPr>
          </w:p>
          <w:p w14:paraId="49490335" w14:textId="77777777" w:rsidR="00725152" w:rsidRDefault="00725152" w:rsidP="00BB3F74">
            <w:pPr>
              <w:jc w:val="center"/>
              <w:rPr>
                <w:rFonts w:ascii="Times New Roman" w:hAnsi="Times New Roman"/>
                <w:noProof/>
                <w:lang w:val="ms-MY" w:eastAsia="ms-MY"/>
              </w:rPr>
            </w:pPr>
          </w:p>
          <w:p w14:paraId="61F70F8B" w14:textId="55BAE62A" w:rsidR="008D1BD5" w:rsidRPr="00BB3F74" w:rsidRDefault="008D1BD5" w:rsidP="00C72B16">
            <w:pPr>
              <w:ind w:left="284"/>
              <w:rPr>
                <w:rFonts w:ascii="Century Gothic" w:hAnsi="Century Gothic"/>
                <w:b/>
                <w:smallCaps/>
                <w:sz w:val="36"/>
              </w:rPr>
            </w:pPr>
          </w:p>
        </w:tc>
        <w:tc>
          <w:tcPr>
            <w:tcW w:w="7288" w:type="dxa"/>
            <w:gridSpan w:val="3"/>
            <w:shd w:val="clear" w:color="auto" w:fill="FBD4B4"/>
          </w:tcPr>
          <w:p w14:paraId="5E1C4154" w14:textId="77777777" w:rsidR="00CD38C6" w:rsidRPr="00BB3F74" w:rsidRDefault="00CD38C6" w:rsidP="00CD38C6">
            <w:pPr>
              <w:rPr>
                <w:rFonts w:ascii="Century Gothic" w:hAnsi="Century Gothic" w:cs="Times"/>
                <w:b/>
                <w:szCs w:val="22"/>
              </w:rPr>
            </w:pPr>
            <w:r w:rsidRPr="00BB3F74">
              <w:rPr>
                <w:rFonts w:ascii="Century Gothic" w:hAnsi="Century Gothic" w:cs="Times"/>
                <w:b/>
                <w:szCs w:val="22"/>
              </w:rPr>
              <w:t>Abstract</w:t>
            </w:r>
          </w:p>
          <w:p w14:paraId="7D031AB0" w14:textId="77777777" w:rsidR="00CD38C6" w:rsidRPr="00BB3F74" w:rsidRDefault="00CD38C6" w:rsidP="00CD38C6">
            <w:pPr>
              <w:rPr>
                <w:rFonts w:ascii="Century Gothic" w:hAnsi="Century Gothic" w:cs="Times"/>
                <w:sz w:val="16"/>
                <w:szCs w:val="16"/>
              </w:rPr>
            </w:pPr>
          </w:p>
          <w:p w14:paraId="34FCAB59" w14:textId="6F2750D0" w:rsidR="00123567" w:rsidRPr="00242078" w:rsidRDefault="00123567" w:rsidP="00123567">
            <w:pPr>
              <w:rPr>
                <w:rFonts w:ascii="Century Gothic" w:hAnsi="Century Gothic" w:cs="Times"/>
                <w:bCs/>
                <w:sz w:val="16"/>
                <w:szCs w:val="16"/>
                <w:lang w:val="en-MY"/>
              </w:rPr>
            </w:pPr>
            <w:r w:rsidRPr="00242078">
              <w:rPr>
                <w:rFonts w:ascii="Century Gothic" w:hAnsi="Century Gothic" w:cs="Times"/>
                <w:bCs/>
                <w:sz w:val="16"/>
                <w:szCs w:val="16"/>
                <w:lang w:val="en-MY"/>
              </w:rPr>
              <w:t xml:space="preserve">The ionosphere plays an important role in satellite communication, navigation systems, and space weather monitoring. However, its highly nonlinear variability driven by solar radiation, geomagnetic activity, and atmospheric dynamics makes accurate prediction of ionospheric parameters particularly challenging. In recent years, deep learning techniques have been increasingly applied to ionospheric modelling due to their capability to learn complex nonlinear relationships from </w:t>
            </w:r>
            <w:r w:rsidR="006231A0" w:rsidRPr="00242078">
              <w:rPr>
                <w:rFonts w:ascii="Century Gothic" w:hAnsi="Century Gothic" w:cs="Times"/>
                <w:bCs/>
                <w:sz w:val="16"/>
                <w:szCs w:val="16"/>
                <w:lang w:val="en-MY"/>
              </w:rPr>
              <w:t>Global Navigation Satellite System (GNSS) signal</w:t>
            </w:r>
            <w:r w:rsidRPr="00242078">
              <w:rPr>
                <w:rFonts w:ascii="Century Gothic" w:hAnsi="Century Gothic" w:cs="Times"/>
                <w:bCs/>
                <w:sz w:val="16"/>
                <w:szCs w:val="16"/>
                <w:lang w:val="en-MY"/>
              </w:rPr>
              <w:t xml:space="preserve">. Despite the rapid growth of research in this area, differences in modelling architectures, datasets, and evaluation methods make it difficult to systematically compare model performance across studies. This study presents a systematic review of deep learning approaches for ionospheric modelling based on </w:t>
            </w:r>
            <w:r w:rsidR="006231A0" w:rsidRPr="00242078">
              <w:rPr>
                <w:rFonts w:ascii="Century Gothic" w:hAnsi="Century Gothic" w:cs="Times"/>
                <w:bCs/>
                <w:sz w:val="16"/>
                <w:szCs w:val="16"/>
                <w:lang w:val="en-MY"/>
              </w:rPr>
              <w:t>recent</w:t>
            </w:r>
            <w:r w:rsidRPr="00242078">
              <w:rPr>
                <w:rFonts w:ascii="Century Gothic" w:hAnsi="Century Gothic" w:cs="Times"/>
                <w:bCs/>
                <w:sz w:val="16"/>
                <w:szCs w:val="16"/>
                <w:lang w:val="en-MY"/>
              </w:rPr>
              <w:t xml:space="preserve"> studies between 2020 and 2025. </w:t>
            </w:r>
            <w:r w:rsidR="006231A0" w:rsidRPr="00242078">
              <w:rPr>
                <w:rFonts w:ascii="Century Gothic" w:hAnsi="Century Gothic" w:cs="Times"/>
                <w:bCs/>
                <w:sz w:val="16"/>
                <w:szCs w:val="16"/>
                <w:lang w:val="en-MY"/>
              </w:rPr>
              <w:t xml:space="preserve">The </w:t>
            </w:r>
            <w:r w:rsidRPr="00242078">
              <w:rPr>
                <w:rFonts w:ascii="Century Gothic" w:hAnsi="Century Gothic" w:cs="Times"/>
                <w:bCs/>
                <w:sz w:val="16"/>
                <w:szCs w:val="16"/>
                <w:lang w:val="en-MY"/>
              </w:rPr>
              <w:t>cross-study comparison</w:t>
            </w:r>
            <w:r w:rsidR="006231A0" w:rsidRPr="00242078">
              <w:rPr>
                <w:rFonts w:ascii="Century Gothic" w:hAnsi="Century Gothic" w:cs="Times"/>
                <w:bCs/>
                <w:sz w:val="16"/>
                <w:szCs w:val="16"/>
                <w:lang w:val="en-MY"/>
              </w:rPr>
              <w:t xml:space="preserve"> was made in terms of modelling architectures, input features, datasets, prediction targets, and reported prediction accuracy</w:t>
            </w:r>
            <w:r w:rsidRPr="00242078">
              <w:rPr>
                <w:rFonts w:ascii="Century Gothic" w:hAnsi="Century Gothic" w:cs="Times"/>
                <w:bCs/>
                <w:sz w:val="16"/>
                <w:szCs w:val="16"/>
                <w:lang w:val="en-MY"/>
              </w:rPr>
              <w:t>. The results show that hybrid deep learning architectures dominate current research, while Total Electron Content (TEC) remains the most commonly predicted parameter. Although deep learning models demonstrate strong overall predictive capability, an extremely high heterogeneity (I² ≈ 99.97%) indicates substantial variability across studies. These findings highlight the need for standardized datasets and evaluation frameworks to improve comparability and reliability of deep learning-based ionospheric prediction models.</w:t>
            </w:r>
          </w:p>
          <w:p w14:paraId="28F0D8DD" w14:textId="77777777" w:rsidR="00CD38C6" w:rsidRPr="00E71A21" w:rsidRDefault="00CD38C6" w:rsidP="00CD38C6">
            <w:pPr>
              <w:rPr>
                <w:rFonts w:ascii="Century Gothic" w:hAnsi="Century Gothic" w:cs="Times"/>
                <w:sz w:val="16"/>
                <w:szCs w:val="16"/>
              </w:rPr>
            </w:pPr>
          </w:p>
          <w:p w14:paraId="3ABC5A8C" w14:textId="6F99012B" w:rsidR="00E4131F" w:rsidRPr="00E71A21" w:rsidRDefault="00CD38C6" w:rsidP="00E4131F">
            <w:pPr>
              <w:rPr>
                <w:rFonts w:ascii="Century Gothic" w:hAnsi="Century Gothic" w:cs="Times"/>
                <w:sz w:val="16"/>
                <w:szCs w:val="16"/>
              </w:rPr>
            </w:pPr>
            <w:r w:rsidRPr="00E71A21">
              <w:rPr>
                <w:rFonts w:ascii="Century Gothic" w:hAnsi="Century Gothic" w:cs="Times"/>
                <w:i/>
                <w:sz w:val="16"/>
                <w:szCs w:val="16"/>
              </w:rPr>
              <w:t>Keywords</w:t>
            </w:r>
            <w:r w:rsidRPr="00E71A21">
              <w:rPr>
                <w:rFonts w:ascii="Century Gothic" w:hAnsi="Century Gothic" w:cs="Times"/>
                <w:sz w:val="16"/>
                <w:szCs w:val="16"/>
              </w:rPr>
              <w:t xml:space="preserve">: </w:t>
            </w:r>
            <w:r w:rsidR="006A2A6E" w:rsidRPr="00002C20">
              <w:rPr>
                <w:rFonts w:ascii="Century Gothic" w:hAnsi="Century Gothic" w:cs="Times"/>
                <w:i/>
                <w:iCs/>
                <w:sz w:val="16"/>
                <w:szCs w:val="16"/>
              </w:rPr>
              <w:t>Deep learning, ionosphere, architecture modelling, total electron prediction, root mean square</w:t>
            </w:r>
          </w:p>
          <w:p w14:paraId="66EA728A" w14:textId="77777777" w:rsidR="00CD38C6" w:rsidRPr="00BB3F74" w:rsidRDefault="00CD38C6" w:rsidP="00BB3F74">
            <w:pPr>
              <w:jc w:val="right"/>
              <w:rPr>
                <w:rFonts w:ascii="Century Gothic" w:hAnsi="Century Gothic"/>
                <w:b/>
                <w:sz w:val="20"/>
              </w:rPr>
            </w:pPr>
          </w:p>
        </w:tc>
      </w:tr>
      <w:tr w:rsidR="00CD38C6" w:rsidRPr="003A259F" w14:paraId="6A0882A0" w14:textId="77777777" w:rsidTr="00BB3F74">
        <w:trPr>
          <w:trHeight w:val="2243"/>
          <w:jc w:val="center"/>
        </w:trPr>
        <w:tc>
          <w:tcPr>
            <w:tcW w:w="2940" w:type="dxa"/>
            <w:gridSpan w:val="2"/>
            <w:vMerge/>
          </w:tcPr>
          <w:p w14:paraId="67FA31D4" w14:textId="77777777" w:rsidR="00CD38C6" w:rsidRPr="00BB3F74" w:rsidRDefault="00CD38C6" w:rsidP="00CD38C6">
            <w:pPr>
              <w:rPr>
                <w:rFonts w:ascii="Century Gothic" w:hAnsi="Century Gothic" w:cs="Times"/>
                <w:b/>
                <w:sz w:val="16"/>
                <w:szCs w:val="16"/>
              </w:rPr>
            </w:pPr>
          </w:p>
        </w:tc>
        <w:tc>
          <w:tcPr>
            <w:tcW w:w="7288" w:type="dxa"/>
            <w:gridSpan w:val="3"/>
            <w:shd w:val="clear" w:color="auto" w:fill="FBD4B4"/>
          </w:tcPr>
          <w:p w14:paraId="04566E8E" w14:textId="77777777" w:rsidR="00CD38C6" w:rsidRPr="00BB3F74" w:rsidRDefault="00CD38C6" w:rsidP="00CD38C6">
            <w:pPr>
              <w:rPr>
                <w:rFonts w:ascii="Century Gothic" w:hAnsi="Century Gothic" w:cs="Times"/>
                <w:b/>
                <w:szCs w:val="22"/>
              </w:rPr>
            </w:pPr>
            <w:r w:rsidRPr="00BB3F74">
              <w:rPr>
                <w:rFonts w:ascii="Century Gothic" w:hAnsi="Century Gothic" w:cs="Times"/>
                <w:b/>
                <w:szCs w:val="22"/>
              </w:rPr>
              <w:t>Abstrak</w:t>
            </w:r>
          </w:p>
          <w:p w14:paraId="02DBFD94" w14:textId="77777777" w:rsidR="00CD38C6" w:rsidRPr="00BB3F74" w:rsidRDefault="00CD38C6" w:rsidP="00CD38C6">
            <w:pPr>
              <w:rPr>
                <w:rFonts w:ascii="Century Gothic" w:hAnsi="Century Gothic" w:cs="Times"/>
                <w:sz w:val="16"/>
                <w:szCs w:val="16"/>
              </w:rPr>
            </w:pPr>
          </w:p>
          <w:p w14:paraId="50997B63" w14:textId="2083580B" w:rsidR="00843FA8" w:rsidRPr="00843FA8" w:rsidRDefault="00843FA8" w:rsidP="00843FA8">
            <w:pPr>
              <w:rPr>
                <w:rFonts w:ascii="Century Gothic" w:hAnsi="Century Gothic" w:cs="Times"/>
                <w:sz w:val="16"/>
                <w:szCs w:val="16"/>
                <w:lang w:val="en-MY"/>
              </w:rPr>
            </w:pPr>
            <w:r w:rsidRPr="00843FA8">
              <w:rPr>
                <w:rFonts w:ascii="Century Gothic" w:hAnsi="Century Gothic" w:cs="Times"/>
                <w:sz w:val="16"/>
                <w:szCs w:val="16"/>
                <w:lang w:val="en-MY"/>
              </w:rPr>
              <w:t>Ionosfera memainkan peranan penting dalam komunikasi satelit, sistem navigasi, dan pemantauan cuaca angkasa. Namun begitu, variasi ionosfera yang sangat tidak linear, yang dipacu oleh sinaran suria, aktiviti geomagnet, serta dinamik atmosfera menjadikan ramalan parameter ionosfera satu cabaran yang kompleks.</w:t>
            </w:r>
            <w:r>
              <w:rPr>
                <w:rFonts w:ascii="Century Gothic" w:hAnsi="Century Gothic" w:cs="Times"/>
                <w:sz w:val="16"/>
                <w:szCs w:val="16"/>
                <w:lang w:val="en-MY"/>
              </w:rPr>
              <w:t xml:space="preserve"> </w:t>
            </w:r>
            <w:r w:rsidRPr="00843FA8">
              <w:rPr>
                <w:rFonts w:ascii="Century Gothic" w:hAnsi="Century Gothic" w:cs="Times"/>
                <w:sz w:val="16"/>
                <w:szCs w:val="16"/>
                <w:lang w:val="en-MY"/>
              </w:rPr>
              <w:t xml:space="preserve">Dalam beberapa tahun kebelakangan ini, teknik pembelajaran mendalam semakin banyak digunakan dalam pemodelan ionosfera kerana keupayaannya untuk mempelajari hubungan tidak linear yang kompleks daripada isyarat </w:t>
            </w:r>
            <w:r w:rsidRPr="00A556C4">
              <w:rPr>
                <w:rFonts w:ascii="Century Gothic" w:hAnsi="Century Gothic" w:cs="Times"/>
                <w:i/>
                <w:iCs/>
                <w:sz w:val="16"/>
                <w:szCs w:val="16"/>
                <w:lang w:val="en-MY"/>
              </w:rPr>
              <w:t>Global Navigation Satellite System (GNSS)</w:t>
            </w:r>
            <w:r w:rsidRPr="00843FA8">
              <w:rPr>
                <w:rFonts w:ascii="Century Gothic" w:hAnsi="Century Gothic" w:cs="Times"/>
                <w:sz w:val="16"/>
                <w:szCs w:val="16"/>
                <w:lang w:val="en-MY"/>
              </w:rPr>
              <w:t>. Walaupun bidang ini berkembang dengan pesat, perbezaan dari segi seni bina model, set data, dan kaedah penilaian menyebabkan perbandingan prestasi model antara kajian menjadi sukar untuk dilakukan secara sistematik.</w:t>
            </w:r>
            <w:r>
              <w:rPr>
                <w:rFonts w:ascii="Century Gothic" w:hAnsi="Century Gothic" w:cs="Times"/>
                <w:sz w:val="16"/>
                <w:szCs w:val="16"/>
                <w:lang w:val="en-MY"/>
              </w:rPr>
              <w:t xml:space="preserve"> </w:t>
            </w:r>
            <w:r w:rsidRPr="00843FA8">
              <w:rPr>
                <w:rFonts w:ascii="Century Gothic" w:hAnsi="Century Gothic" w:cs="Times"/>
                <w:sz w:val="16"/>
                <w:szCs w:val="16"/>
                <w:lang w:val="en-MY"/>
              </w:rPr>
              <w:t>Kajian ini membentangkan satu tinjauan sistematik terhadap pendekatan pembelajaran mendalam bagi pemodelan ionosfera berdasarkan kajian-kajian terkini antara tahun 2020 hingga 2025. Perbandingan antara kajian dilakukan dari aspek seni bina model, ciri input, set data, sasaran ramalan, serta ketepatan ramalan yang dilaporkan.</w:t>
            </w:r>
            <w:r w:rsidR="00A556C4">
              <w:rPr>
                <w:rFonts w:ascii="Century Gothic" w:hAnsi="Century Gothic" w:cs="Times"/>
                <w:sz w:val="16"/>
                <w:szCs w:val="16"/>
                <w:lang w:val="en-MY"/>
              </w:rPr>
              <w:t xml:space="preserve"> </w:t>
            </w:r>
            <w:r w:rsidRPr="00843FA8">
              <w:rPr>
                <w:rFonts w:ascii="Century Gothic" w:hAnsi="Century Gothic" w:cs="Times"/>
                <w:sz w:val="16"/>
                <w:szCs w:val="16"/>
                <w:lang w:val="en-MY"/>
              </w:rPr>
              <w:t>Hasil kajian menunjukkan bahawa seni bina pembelajaran mendalam jenis hibrid mendominasi penyelidikan semasa, manakala Jumlah Kandungan Elektron</w:t>
            </w:r>
            <w:r w:rsidR="00A556C4">
              <w:rPr>
                <w:rFonts w:ascii="Century Gothic" w:hAnsi="Century Gothic" w:cs="Times"/>
                <w:sz w:val="16"/>
                <w:szCs w:val="16"/>
                <w:lang w:val="en-MY"/>
              </w:rPr>
              <w:t xml:space="preserve"> </w:t>
            </w:r>
            <w:r w:rsidRPr="00843FA8">
              <w:rPr>
                <w:rFonts w:ascii="Century Gothic" w:hAnsi="Century Gothic" w:cs="Times"/>
                <w:sz w:val="16"/>
                <w:szCs w:val="16"/>
                <w:lang w:val="en-MY"/>
              </w:rPr>
              <w:t>(</w:t>
            </w:r>
            <w:r w:rsidRPr="00A556C4">
              <w:rPr>
                <w:rFonts w:ascii="Century Gothic" w:hAnsi="Century Gothic" w:cs="Times"/>
                <w:i/>
                <w:iCs/>
                <w:sz w:val="16"/>
                <w:szCs w:val="16"/>
                <w:lang w:val="en-MY"/>
              </w:rPr>
              <w:t>TEC</w:t>
            </w:r>
            <w:r w:rsidRPr="00843FA8">
              <w:rPr>
                <w:rFonts w:ascii="Century Gothic" w:hAnsi="Century Gothic" w:cs="Times"/>
                <w:sz w:val="16"/>
                <w:szCs w:val="16"/>
                <w:lang w:val="en-MY"/>
              </w:rPr>
              <w:t>) kekal sebagai parameter yang paling kerap diramal. Walaupun model pembelajaran mendalam menunjukkan keupayaan ramalan yang tinggi secara keseluruhan, tahap heterogeniti yang sangat tinggi (I² ≈ 99.97%) menunjukkan variasi yang ketara antara kajian.</w:t>
            </w:r>
            <w:r w:rsidR="00A556C4">
              <w:rPr>
                <w:rFonts w:ascii="Century Gothic" w:hAnsi="Century Gothic" w:cs="Times"/>
                <w:sz w:val="16"/>
                <w:szCs w:val="16"/>
                <w:lang w:val="en-MY"/>
              </w:rPr>
              <w:t xml:space="preserve"> </w:t>
            </w:r>
            <w:r w:rsidRPr="00843FA8">
              <w:rPr>
                <w:rFonts w:ascii="Century Gothic" w:hAnsi="Century Gothic" w:cs="Times"/>
                <w:sz w:val="16"/>
                <w:szCs w:val="16"/>
                <w:lang w:val="en-MY"/>
              </w:rPr>
              <w:t>Dapatan ini menekankan keperluan kepada set data yang standard serta rangka kerja penilaian yang seragam bagi meningkatkan kebolehbandingan dan kebolehpercayaan model ramalan ionosfera berasaskan pembelajaran mendalam.</w:t>
            </w:r>
          </w:p>
          <w:p w14:paraId="105CB62F" w14:textId="77777777" w:rsidR="00CD38C6" w:rsidRPr="00E71A21" w:rsidRDefault="00CD38C6" w:rsidP="00CD38C6">
            <w:pPr>
              <w:rPr>
                <w:rFonts w:ascii="Century Gothic" w:hAnsi="Century Gothic" w:cs="Times"/>
                <w:sz w:val="16"/>
                <w:szCs w:val="16"/>
              </w:rPr>
            </w:pPr>
          </w:p>
          <w:p w14:paraId="4FC5D9C7" w14:textId="36AFC5C6" w:rsidR="00CD38C6" w:rsidRPr="00002C20" w:rsidRDefault="00CD38C6" w:rsidP="00CD38C6">
            <w:pPr>
              <w:rPr>
                <w:rFonts w:ascii="Century Gothic" w:hAnsi="Century Gothic" w:cs="Times"/>
                <w:i/>
                <w:iCs/>
                <w:sz w:val="16"/>
                <w:szCs w:val="16"/>
              </w:rPr>
            </w:pPr>
            <w:r w:rsidRPr="00E71A21">
              <w:rPr>
                <w:rFonts w:ascii="Century Gothic" w:hAnsi="Century Gothic" w:cs="Times"/>
                <w:i/>
                <w:sz w:val="16"/>
                <w:szCs w:val="16"/>
              </w:rPr>
              <w:t>Kata kunci</w:t>
            </w:r>
            <w:r w:rsidRPr="00E71A21">
              <w:rPr>
                <w:rFonts w:ascii="Century Gothic" w:hAnsi="Century Gothic" w:cs="Times"/>
                <w:sz w:val="16"/>
                <w:szCs w:val="16"/>
              </w:rPr>
              <w:t xml:space="preserve">: </w:t>
            </w:r>
            <w:r w:rsidR="00002C20" w:rsidRPr="00002C20">
              <w:rPr>
                <w:rFonts w:ascii="Century Gothic" w:hAnsi="Century Gothic" w:cs="Times"/>
                <w:i/>
                <w:iCs/>
                <w:sz w:val="16"/>
                <w:szCs w:val="16"/>
              </w:rPr>
              <w:t>Pembelajaran mendalam, ionosfera, seni bina pemodelan, jumlah kandungan electron, punca kuasa dua min</w:t>
            </w:r>
          </w:p>
          <w:p w14:paraId="744083AD" w14:textId="77777777" w:rsidR="00CD38C6" w:rsidRPr="00BB3F74" w:rsidRDefault="00CD38C6" w:rsidP="00BB3F74">
            <w:pPr>
              <w:jc w:val="right"/>
              <w:rPr>
                <w:rFonts w:ascii="Century Gothic" w:hAnsi="Century Gothic" w:cs="Times"/>
                <w:b/>
                <w:sz w:val="16"/>
                <w:szCs w:val="16"/>
              </w:rPr>
            </w:pPr>
          </w:p>
        </w:tc>
      </w:tr>
      <w:tr w:rsidR="00CD38C6" w:rsidRPr="003A259F" w14:paraId="438F0400" w14:textId="77777777" w:rsidTr="00BB3F74">
        <w:trPr>
          <w:trHeight w:val="193"/>
          <w:jc w:val="center"/>
        </w:trPr>
        <w:tc>
          <w:tcPr>
            <w:tcW w:w="2940" w:type="dxa"/>
            <w:gridSpan w:val="2"/>
            <w:vMerge/>
          </w:tcPr>
          <w:p w14:paraId="63881ADA" w14:textId="77777777" w:rsidR="00CD38C6" w:rsidRPr="00BB3F74" w:rsidRDefault="00CD38C6" w:rsidP="00CD38C6">
            <w:pPr>
              <w:rPr>
                <w:rFonts w:ascii="Century Gothic" w:hAnsi="Century Gothic" w:cs="Times"/>
                <w:b/>
                <w:sz w:val="16"/>
                <w:szCs w:val="16"/>
              </w:rPr>
            </w:pPr>
          </w:p>
        </w:tc>
        <w:tc>
          <w:tcPr>
            <w:tcW w:w="7288" w:type="dxa"/>
            <w:gridSpan w:val="3"/>
            <w:shd w:val="clear" w:color="auto" w:fill="FBD4B4"/>
            <w:vAlign w:val="bottom"/>
          </w:tcPr>
          <w:p w14:paraId="777AF828" w14:textId="77777777" w:rsidR="00CD38C6" w:rsidRPr="00BB3F74" w:rsidRDefault="00E73E88" w:rsidP="0047589A">
            <w:pPr>
              <w:jc w:val="right"/>
              <w:rPr>
                <w:rFonts w:ascii="Century Gothic" w:hAnsi="Century Gothic" w:cs="Times"/>
                <w:b/>
                <w:sz w:val="16"/>
                <w:szCs w:val="16"/>
              </w:rPr>
            </w:pPr>
            <w:r w:rsidRPr="00BB3F74">
              <w:rPr>
                <w:rFonts w:ascii="Century Gothic" w:hAnsi="Century Gothic" w:cs="Times"/>
                <w:sz w:val="16"/>
                <w:szCs w:val="16"/>
              </w:rPr>
              <w:t>© 20</w:t>
            </w:r>
            <w:r w:rsidR="0047589A">
              <w:rPr>
                <w:rFonts w:ascii="Century Gothic" w:hAnsi="Century Gothic" w:cs="Times"/>
                <w:sz w:val="16"/>
                <w:szCs w:val="16"/>
              </w:rPr>
              <w:t>2</w:t>
            </w:r>
            <w:r w:rsidR="00615225">
              <w:rPr>
                <w:rFonts w:ascii="Century Gothic" w:hAnsi="Century Gothic" w:cs="Times"/>
                <w:sz w:val="16"/>
                <w:szCs w:val="16"/>
              </w:rPr>
              <w:t>@</w:t>
            </w:r>
            <w:r w:rsidR="00CD38C6" w:rsidRPr="00BB3F74">
              <w:rPr>
                <w:rFonts w:ascii="Century Gothic" w:hAnsi="Century Gothic" w:cs="Times"/>
                <w:sz w:val="16"/>
                <w:szCs w:val="16"/>
              </w:rPr>
              <w:t xml:space="preserve"> Penerbit UTM Press. All rights reserved</w:t>
            </w:r>
          </w:p>
        </w:tc>
      </w:tr>
      <w:tr w:rsidR="004D671D" w:rsidRPr="003A259F" w14:paraId="346FA479" w14:textId="77777777" w:rsidTr="00BB3F74">
        <w:trPr>
          <w:trHeight w:val="193"/>
          <w:jc w:val="center"/>
        </w:trPr>
        <w:tc>
          <w:tcPr>
            <w:tcW w:w="2940" w:type="dxa"/>
            <w:gridSpan w:val="2"/>
            <w:tcBorders>
              <w:bottom w:val="single" w:sz="4" w:space="0" w:color="943634"/>
            </w:tcBorders>
          </w:tcPr>
          <w:p w14:paraId="60995C60" w14:textId="77777777" w:rsidR="004D671D" w:rsidRPr="00BB3F74" w:rsidRDefault="004D671D" w:rsidP="00CD38C6">
            <w:pPr>
              <w:rPr>
                <w:rFonts w:ascii="Century Gothic" w:hAnsi="Century Gothic" w:cs="Times"/>
                <w:b/>
                <w:sz w:val="16"/>
                <w:szCs w:val="16"/>
              </w:rPr>
            </w:pPr>
          </w:p>
        </w:tc>
        <w:tc>
          <w:tcPr>
            <w:tcW w:w="7288" w:type="dxa"/>
            <w:gridSpan w:val="3"/>
            <w:tcBorders>
              <w:bottom w:val="single" w:sz="4" w:space="0" w:color="943634"/>
            </w:tcBorders>
            <w:vAlign w:val="bottom"/>
          </w:tcPr>
          <w:p w14:paraId="7679A9AF" w14:textId="77777777" w:rsidR="004D671D" w:rsidRPr="00BB3F74" w:rsidRDefault="004D671D" w:rsidP="00BB3F74">
            <w:pPr>
              <w:jc w:val="right"/>
              <w:rPr>
                <w:rFonts w:ascii="Century Gothic" w:hAnsi="Century Gothic" w:cs="Times"/>
                <w:sz w:val="16"/>
                <w:szCs w:val="16"/>
              </w:rPr>
            </w:pPr>
          </w:p>
        </w:tc>
      </w:tr>
    </w:tbl>
    <w:p w14:paraId="3A058036" w14:textId="77777777" w:rsidR="00F4037A" w:rsidRPr="003A259F" w:rsidRDefault="00F4037A" w:rsidP="00F4037A">
      <w:pPr>
        <w:rPr>
          <w:rFonts w:ascii="Century Gothic" w:hAnsi="Century Gothic"/>
        </w:rPr>
      </w:pPr>
    </w:p>
    <w:p w14:paraId="001471AF" w14:textId="77777777" w:rsidR="00E110A4" w:rsidRPr="003A259F" w:rsidRDefault="00E110A4" w:rsidP="00DB43EB">
      <w:pPr>
        <w:rPr>
          <w:rFonts w:ascii="Century Gothic" w:hAnsi="Century Gothic"/>
        </w:rPr>
      </w:pPr>
    </w:p>
    <w:p w14:paraId="2B5A06CA" w14:textId="77777777" w:rsidR="005349DC" w:rsidRPr="003A259F" w:rsidRDefault="005349DC" w:rsidP="00DB43EB">
      <w:pPr>
        <w:rPr>
          <w:rFonts w:ascii="Century Gothic" w:hAnsi="Century Gothic"/>
        </w:rPr>
        <w:sectPr w:rsidR="005349DC" w:rsidRPr="003A259F" w:rsidSect="007876E2">
          <w:headerReference w:type="default" r:id="rId9"/>
          <w:footerReference w:type="even" r:id="rId10"/>
          <w:footerReference w:type="default" r:id="rId11"/>
          <w:footerReference w:type="first" r:id="rId12"/>
          <w:pgSz w:w="12240" w:h="15840"/>
          <w:pgMar w:top="720" w:right="1094" w:bottom="950" w:left="1094" w:header="720" w:footer="720" w:gutter="0"/>
          <w:pgNumType w:start="1"/>
          <w:cols w:space="720"/>
          <w:titlePg/>
        </w:sectPr>
      </w:pPr>
    </w:p>
    <w:p w14:paraId="37C34069" w14:textId="77777777" w:rsidR="004608DB" w:rsidRPr="004D671D" w:rsidRDefault="004608DB" w:rsidP="00E71A21">
      <w:pPr>
        <w:pStyle w:val="TAMainText"/>
        <w:spacing w:line="240" w:lineRule="auto"/>
        <w:ind w:firstLine="0"/>
        <w:rPr>
          <w:rFonts w:ascii="Century Gothic" w:hAnsi="Century Gothic"/>
          <w:b/>
          <w:color w:val="000000"/>
          <w:sz w:val="22"/>
          <w:szCs w:val="22"/>
        </w:rPr>
      </w:pPr>
      <w:r w:rsidRPr="00BB3F74">
        <w:rPr>
          <w:rFonts w:ascii="Century Gothic" w:hAnsi="Century Gothic"/>
          <w:b/>
          <w:color w:val="943634"/>
          <w:sz w:val="22"/>
          <w:szCs w:val="22"/>
        </w:rPr>
        <w:t xml:space="preserve">1.0 </w:t>
      </w:r>
      <w:r w:rsidR="00A060DD" w:rsidRPr="00BB3F74">
        <w:rPr>
          <w:rFonts w:ascii="Century Gothic" w:hAnsi="Century Gothic"/>
          <w:b/>
          <w:color w:val="943634"/>
          <w:sz w:val="22"/>
          <w:szCs w:val="22"/>
        </w:rPr>
        <w:t>I</w:t>
      </w:r>
      <w:r w:rsidRPr="00BB3F74">
        <w:rPr>
          <w:rFonts w:ascii="Century Gothic" w:hAnsi="Century Gothic"/>
          <w:b/>
          <w:color w:val="943634"/>
          <w:sz w:val="22"/>
          <w:szCs w:val="22"/>
        </w:rPr>
        <w:t>NTRODUCTION</w:t>
      </w:r>
    </w:p>
    <w:p w14:paraId="588AD921" w14:textId="77777777" w:rsidR="004608DB" w:rsidRPr="003A259F" w:rsidRDefault="004608DB" w:rsidP="00E71A21">
      <w:pPr>
        <w:pStyle w:val="TAMainText"/>
        <w:spacing w:line="240" w:lineRule="auto"/>
        <w:ind w:firstLine="0"/>
        <w:rPr>
          <w:rFonts w:ascii="Century Gothic" w:hAnsi="Century Gothic"/>
        </w:rPr>
      </w:pPr>
    </w:p>
    <w:p w14:paraId="07081C07" w14:textId="42FD24E2" w:rsidR="006D320A" w:rsidRPr="008C62B7" w:rsidRDefault="003C0551" w:rsidP="008C62B7">
      <w:pPr>
        <w:rPr>
          <w:rFonts w:ascii="Century Gothic" w:hAnsi="Century Gothic"/>
          <w:sz w:val="18"/>
          <w:lang w:val="en-MY"/>
        </w:rPr>
      </w:pPr>
      <w:r w:rsidRPr="003C0551">
        <w:rPr>
          <w:rFonts w:ascii="Century Gothic" w:hAnsi="Century Gothic"/>
          <w:sz w:val="18"/>
          <w:lang w:val="en-MY"/>
        </w:rPr>
        <w:t>The ionosphere is a highly active area of the Earth’s upper atmosphere composed with high concentrations of ions and abundant free electrons</w:t>
      </w:r>
      <w:r>
        <w:rPr>
          <w:rFonts w:ascii="Century Gothic" w:hAnsi="Century Gothic"/>
          <w:sz w:val="18"/>
          <w:lang w:val="en-MY"/>
        </w:rPr>
        <w:t xml:space="preserve"> </w:t>
      </w:r>
      <w:r w:rsidR="00C85B1B">
        <w:rPr>
          <w:rFonts w:ascii="Century Gothic" w:hAnsi="Century Gothic"/>
          <w:sz w:val="18"/>
          <w:lang w:val="en-MY"/>
        </w:rPr>
        <w:t>[1]</w:t>
      </w:r>
      <w:r w:rsidRPr="003C0551">
        <w:rPr>
          <w:rFonts w:ascii="Century Gothic" w:hAnsi="Century Gothic"/>
          <w:sz w:val="18"/>
          <w:lang w:val="en-MY"/>
        </w:rPr>
        <w:t xml:space="preserve">. It located between 60 and more than 1000 km above the Earth’s surface. This layer yielding from ionization process through interaction of solar radiation with atmospheric gases, and also driven by cosmic rays, and high energy particles from outer space [2]. The ionized nature of ionosphere permits reflecting, refracting, and modifying signal propagation, offer numerous significant advantages for satellite-based communication and navigation systems. Despite these advantages, the ionosphere poses critical problems for contemporary space-based systems. </w:t>
      </w:r>
      <w:r w:rsidR="008C62B7" w:rsidRPr="008C62B7">
        <w:rPr>
          <w:rFonts w:ascii="Century Gothic" w:hAnsi="Century Gothic"/>
          <w:sz w:val="18"/>
          <w:lang w:val="en-MY"/>
        </w:rPr>
        <w:t xml:space="preserve"> </w:t>
      </w:r>
    </w:p>
    <w:p w14:paraId="2B2B8FC5" w14:textId="23137C3C" w:rsidR="008C62B7" w:rsidRPr="008C62B7" w:rsidRDefault="003C0551" w:rsidP="003C0551">
      <w:pPr>
        <w:pStyle w:val="TAMainText"/>
        <w:rPr>
          <w:rFonts w:ascii="Century Gothic" w:hAnsi="Century Gothic"/>
          <w:lang w:val="ms-MY"/>
        </w:rPr>
      </w:pPr>
      <w:r w:rsidRPr="003C0551">
        <w:rPr>
          <w:rFonts w:ascii="Century Gothic" w:hAnsi="Century Gothic"/>
          <w:lang w:val="en-MY"/>
        </w:rPr>
        <w:t>The ionosphere is significantly affected by various physical events, such as atmospheric tides, seasonal fluctuations, geomagnetic storms, and solar extreme ultraviolet radiation</w:t>
      </w:r>
      <w:r w:rsidR="00C85B1B">
        <w:rPr>
          <w:rFonts w:ascii="Century Gothic" w:hAnsi="Century Gothic"/>
          <w:lang w:val="en-MY"/>
        </w:rPr>
        <w:t xml:space="preserve"> [3].</w:t>
      </w:r>
      <w:r w:rsidRPr="003C0551">
        <w:rPr>
          <w:rFonts w:ascii="Century Gothic" w:hAnsi="Century Gothic"/>
          <w:lang w:val="en-MY"/>
        </w:rPr>
        <w:t xml:space="preserve"> Fluctuations in ionospheric electron density can induce scintillation effects, phase shifts, and signal delays, thereby reduce the accuracy and reliability of positioning systems and satellite communication. For example, the ionospheric disturbances cause positioning errors in GNSS </w:t>
      </w:r>
      <w:r w:rsidRPr="003C0551">
        <w:rPr>
          <w:rFonts w:ascii="Century Gothic" w:hAnsi="Century Gothic"/>
          <w:lang w:val="en-MY"/>
        </w:rPr>
        <w:t>applications that range from a few meters to several tens of meters during geomagnetic events and intense solar</w:t>
      </w:r>
      <w:r w:rsidR="00C85B1B">
        <w:rPr>
          <w:rFonts w:ascii="Century Gothic" w:hAnsi="Century Gothic"/>
          <w:lang w:val="en-MY"/>
        </w:rPr>
        <w:t xml:space="preserve"> [4].</w:t>
      </w:r>
      <w:r w:rsidRPr="003C0551">
        <w:rPr>
          <w:rFonts w:ascii="Century Gothic" w:hAnsi="Century Gothic"/>
          <w:lang w:val="en-MY"/>
        </w:rPr>
        <w:t xml:space="preserve"> Therefore, optimal modelling and prediction of ionospheric features are crucial for lessening signal degradation, enhancing signal navigation, and fortifying the reliability of space-based infrastructure. </w:t>
      </w:r>
      <w:r w:rsidR="008C62B7" w:rsidRPr="008C62B7">
        <w:rPr>
          <w:rFonts w:ascii="Century Gothic" w:hAnsi="Century Gothic"/>
          <w:lang w:val="en-MY"/>
        </w:rPr>
        <w:t xml:space="preserve"> </w:t>
      </w:r>
    </w:p>
    <w:p w14:paraId="029E6578" w14:textId="353B40C1" w:rsidR="008C62B7" w:rsidRPr="008C62B7" w:rsidRDefault="003C0551" w:rsidP="008C62B7">
      <w:pPr>
        <w:pStyle w:val="TAMainText"/>
        <w:rPr>
          <w:rFonts w:ascii="Century Gothic" w:hAnsi="Century Gothic"/>
          <w:lang w:val="en-MY"/>
        </w:rPr>
      </w:pPr>
      <w:r w:rsidRPr="003C0551">
        <w:rPr>
          <w:rFonts w:ascii="Century Gothic" w:hAnsi="Century Gothic"/>
          <w:lang w:val="en-MY"/>
        </w:rPr>
        <w:t xml:space="preserve">Traditional ionospheric modelling methods have predominantly depended on empirical models, for instance, Klobuchar </w:t>
      </w:r>
      <w:r w:rsidR="00C85B1B">
        <w:rPr>
          <w:rFonts w:ascii="Century Gothic" w:hAnsi="Century Gothic"/>
          <w:color w:val="000000"/>
          <w:lang w:val="en-MY"/>
        </w:rPr>
        <w:t>[5],</w:t>
      </w:r>
      <w:r w:rsidRPr="003C0551">
        <w:rPr>
          <w:rFonts w:ascii="Century Gothic" w:hAnsi="Century Gothic"/>
          <w:lang w:val="en-MY"/>
        </w:rPr>
        <w:t xml:space="preserve"> Chapman </w:t>
      </w:r>
      <w:r w:rsidR="00C85B1B">
        <w:rPr>
          <w:rFonts w:ascii="Century Gothic" w:hAnsi="Century Gothic"/>
          <w:color w:val="000000"/>
          <w:lang w:val="en-MY"/>
        </w:rPr>
        <w:t>[6],</w:t>
      </w:r>
      <w:r w:rsidRPr="003C0551">
        <w:rPr>
          <w:rFonts w:ascii="Century Gothic" w:hAnsi="Century Gothic"/>
          <w:lang w:val="en-MY"/>
        </w:rPr>
        <w:t xml:space="preserve"> NeQuick, International Reference Ionosphere </w:t>
      </w:r>
      <w:r w:rsidR="00C85B1B">
        <w:rPr>
          <w:rFonts w:ascii="Century Gothic" w:hAnsi="Century Gothic"/>
          <w:color w:val="000000"/>
          <w:lang w:val="en-MY"/>
        </w:rPr>
        <w:t>[7],[8].</w:t>
      </w:r>
      <w:r w:rsidRPr="003C0551">
        <w:rPr>
          <w:rFonts w:ascii="Century Gothic" w:hAnsi="Century Gothic"/>
          <w:lang w:val="en-MY"/>
        </w:rPr>
        <w:t xml:space="preserve"> Although these models offer valuable baseline information, but their prediction efficacy is frequently constrained by disrupted space weather events. The disruption may come from solar flares and geomagnetic storms</w:t>
      </w:r>
      <w:r w:rsidR="00C85B1B">
        <w:rPr>
          <w:rFonts w:ascii="Century Gothic" w:hAnsi="Century Gothic"/>
          <w:lang w:val="en-MY"/>
        </w:rPr>
        <w:t xml:space="preserve"> [9]. </w:t>
      </w:r>
      <w:r w:rsidRPr="003C0551">
        <w:rPr>
          <w:rFonts w:ascii="Century Gothic" w:hAnsi="Century Gothic"/>
          <w:lang w:val="en-MY"/>
        </w:rPr>
        <w:t>Moreover, the ionosphere demonstrates remarkable multi-scale temporal variability and nonlinear dynamics, which empirical model tend not to execute accurately when implement for high-demand positioning services and navigation. Therefore, mathematical algorithms such as trigonometric series</w:t>
      </w:r>
      <w:r w:rsidR="00C85B1B">
        <w:rPr>
          <w:rFonts w:ascii="Century Gothic" w:hAnsi="Century Gothic"/>
          <w:lang w:val="en-MY"/>
        </w:rPr>
        <w:t xml:space="preserve"> [10]</w:t>
      </w:r>
      <w:r w:rsidRPr="003C0551">
        <w:rPr>
          <w:rFonts w:ascii="Century Gothic" w:hAnsi="Century Gothic"/>
          <w:lang w:val="en-MY"/>
        </w:rPr>
        <w:t xml:space="preserve">, semi-parametric estimation </w:t>
      </w:r>
      <w:r w:rsidR="00C85B1B">
        <w:rPr>
          <w:rFonts w:ascii="Century Gothic" w:hAnsi="Century Gothic"/>
          <w:color w:val="000000"/>
          <w:lang w:val="en-MY"/>
        </w:rPr>
        <w:t>[11]</w:t>
      </w:r>
      <w:r w:rsidRPr="003C0551">
        <w:rPr>
          <w:rFonts w:ascii="Century Gothic" w:hAnsi="Century Gothic"/>
          <w:lang w:val="en-MY"/>
        </w:rPr>
        <w:t xml:space="preserve"> spherical cap harmonic </w:t>
      </w:r>
      <w:r w:rsidR="00C85B1B">
        <w:rPr>
          <w:rFonts w:ascii="Century Gothic" w:hAnsi="Century Gothic"/>
          <w:color w:val="000000"/>
          <w:lang w:val="en-MY"/>
        </w:rPr>
        <w:t>[11]</w:t>
      </w:r>
      <w:r w:rsidRPr="003C0551">
        <w:rPr>
          <w:rFonts w:ascii="Century Gothic" w:hAnsi="Century Gothic"/>
          <w:lang w:val="en-MY"/>
        </w:rPr>
        <w:t xml:space="preserve"> and autoregressive are adopted in ionospheric modelling to overcome the limitation of empirical models</w:t>
      </w:r>
      <w:r w:rsidR="00C85B1B">
        <w:rPr>
          <w:rFonts w:ascii="Century Gothic" w:hAnsi="Century Gothic"/>
          <w:lang w:val="en-MY"/>
        </w:rPr>
        <w:t xml:space="preserve"> [12].</w:t>
      </w:r>
      <w:r w:rsidRPr="003C0551">
        <w:rPr>
          <w:rFonts w:ascii="Century Gothic" w:hAnsi="Century Gothic"/>
          <w:lang w:val="en-MY"/>
        </w:rPr>
        <w:t xml:space="preserve"> The function-oriented mathematical models offer better accuracy than </w:t>
      </w:r>
      <w:r w:rsidRPr="003C0551">
        <w:rPr>
          <w:rFonts w:ascii="Century Gothic" w:hAnsi="Century Gothic"/>
          <w:lang w:val="en-MY"/>
        </w:rPr>
        <w:lastRenderedPageBreak/>
        <w:t xml:space="preserve">empirical model, but it still not capable to yield optimum output because tend to smooth ionospheric structures. This resulting in the loss of localized fine-scale features and inadequately depicting the ionosphere’s reactions to major natural disasters and severe space weather </w:t>
      </w:r>
      <w:r w:rsidR="00C85B1B">
        <w:rPr>
          <w:rFonts w:ascii="Century Gothic" w:hAnsi="Century Gothic"/>
          <w:color w:val="000000"/>
          <w:lang w:val="en-MY"/>
        </w:rPr>
        <w:t>[13].</w:t>
      </w:r>
    </w:p>
    <w:p w14:paraId="72C5B0C3" w14:textId="291889CE" w:rsidR="003C0551" w:rsidRPr="003C0551" w:rsidRDefault="003C0551" w:rsidP="003C0551">
      <w:pPr>
        <w:pStyle w:val="TAMainText"/>
        <w:rPr>
          <w:rFonts w:ascii="Century Gothic" w:hAnsi="Century Gothic"/>
          <w:lang w:val="en-MY"/>
        </w:rPr>
      </w:pPr>
      <w:r w:rsidRPr="003C0551">
        <w:rPr>
          <w:rFonts w:ascii="Century Gothic" w:hAnsi="Century Gothic"/>
          <w:lang w:val="en-MY"/>
        </w:rPr>
        <w:t xml:space="preserve">Recent advancements in machine learning and artificial intelligent have opened up exciting new opportunities for ionospheric modelling </w:t>
      </w:r>
      <w:r w:rsidR="00C85B1B">
        <w:rPr>
          <w:rFonts w:ascii="Century Gothic" w:hAnsi="Century Gothic"/>
          <w:color w:val="000000"/>
          <w:lang w:val="en-MY"/>
        </w:rPr>
        <w:t>[14], [15].</w:t>
      </w:r>
      <w:r w:rsidRPr="003C0551">
        <w:rPr>
          <w:rFonts w:ascii="Century Gothic" w:hAnsi="Century Gothic"/>
          <w:lang w:val="en-MY"/>
        </w:rPr>
        <w:t xml:space="preserve"> In particular, the application of machine learning techniques in this field facilitates extracting of intricate nonlinear correlations from large datasets, rendering them particularly effective for modelling the highly dynamic ionospheric. Initial research utilized traditional machine learning algorithms, including decision trees, support vector machines, and artificial neural networks to forecast ionospheric behaviour </w:t>
      </w:r>
      <w:r w:rsidR="00C85B1B">
        <w:rPr>
          <w:rFonts w:ascii="Century Gothic" w:hAnsi="Century Gothic"/>
          <w:color w:val="000000"/>
          <w:lang w:val="en-MY"/>
        </w:rPr>
        <w:t>[16].</w:t>
      </w:r>
      <w:r w:rsidRPr="003C0551">
        <w:rPr>
          <w:rFonts w:ascii="Century Gothic" w:hAnsi="Century Gothic"/>
          <w:lang w:val="en-MY"/>
        </w:rPr>
        <w:t xml:space="preserve"> Nevertheless, these approaches frequently failed to obtain the long-term temporal dependencies and spatial correlations inherent in ionospheric datasets. The development of deep learning has profoundly altered the domain of ionospheric modelling research. Theoretically, deep learning is a branch of artificial intelligence and machine learning that employs multi-layered artificial neural networks to replicate human-like decision-making  </w:t>
      </w:r>
      <w:r w:rsidR="00C85B1B">
        <w:rPr>
          <w:rFonts w:ascii="Century Gothic" w:hAnsi="Century Gothic"/>
          <w:color w:val="000000"/>
          <w:lang w:val="en-MY"/>
        </w:rPr>
        <w:t>[17], [18].</w:t>
      </w:r>
      <w:r w:rsidRPr="003C0551">
        <w:rPr>
          <w:rFonts w:ascii="Century Gothic" w:hAnsi="Century Gothic"/>
          <w:lang w:val="en-MY"/>
        </w:rPr>
        <w:t xml:space="preserve"> These models analyse extensive datasets over multiple layers to discern intricate patterns for various applications demonstrated significant potential in ionospheric modelling. </w:t>
      </w:r>
    </w:p>
    <w:p w14:paraId="639CEA06" w14:textId="77777777" w:rsidR="003C0551" w:rsidRPr="003C0551" w:rsidRDefault="003C0551" w:rsidP="003C0551">
      <w:pPr>
        <w:pStyle w:val="TAMainText"/>
        <w:rPr>
          <w:rFonts w:ascii="Century Gothic" w:hAnsi="Century Gothic"/>
          <w:lang w:val="en-MY"/>
        </w:rPr>
      </w:pPr>
      <w:r w:rsidRPr="003C0551">
        <w:rPr>
          <w:rFonts w:ascii="Century Gothic" w:hAnsi="Century Gothic"/>
          <w:lang w:val="en-MY"/>
        </w:rPr>
        <w:t xml:space="preserve">Despite the increasing number of studies applying deep learning techniques to ionospheric modelling, the current literature remains highly fragmented. Different studies employ diverse model architectures, datasets, input features, and evaluation metrics, which makes direct comparison of predictive performance challenging. As a result, it remains unclear which modelling approaches provide the most reliable performance and what methodological factors most strongly influence prediction accuracy. Furthermore, most existing review papers primarily provide qualitative summaries of previous work without conducting a systematic quantitative assessment of model performance across studies. A quantitative synthesis of existing research is therefore necessary to better understand the overall effectiveness of deep learning approaches in ionospheric prediction and to observe the pattern of deep learning model adopted with it prediction output.  Therefore, this study conducts a systematic review and quantitative assessment of deep learning approaches for ionospheric modelling based on published research between 2020 and 2025. </w:t>
      </w:r>
    </w:p>
    <w:p w14:paraId="1CD25143" w14:textId="77777777" w:rsidR="003C0551" w:rsidRPr="003C0551" w:rsidRDefault="003C0551" w:rsidP="003C0551">
      <w:pPr>
        <w:pStyle w:val="TAMainText"/>
        <w:rPr>
          <w:rFonts w:ascii="Century Gothic" w:hAnsi="Century Gothic"/>
          <w:lang w:val="en-MY"/>
        </w:rPr>
      </w:pPr>
      <w:r w:rsidRPr="003C0551">
        <w:rPr>
          <w:rFonts w:ascii="Century Gothic" w:hAnsi="Century Gothic"/>
          <w:lang w:val="en-MY"/>
        </w:rPr>
        <w:t xml:space="preserve">The absence of standardized benchmarking frameworks in ionospheric deep learning research limits the ability to objectively compare modelling approaches. By providing the first quantitative synthesis based systematic review of deep learning performance in ionospheric modelling, this study aims to clarify current research trends, identify key methodological challenges, and highlight future directions for the development of more robust and </w:t>
      </w:r>
      <w:r w:rsidRPr="003C0551">
        <w:rPr>
          <w:rFonts w:ascii="Century Gothic" w:hAnsi="Century Gothic"/>
          <w:lang w:val="en-MY"/>
        </w:rPr>
        <w:t>standardized deep learning-based ionospheric prediction frameworks. Unlike previous review studies that primarily provide qualitative summaries that focused on describing types of deep learning model adopted and it effect on prediction, neglect the pattern observation. Therefore, this study presents a quantitative assessment of deep learning approaches for ionospheric modelling by examining the pattern of deep learning model adopted with proposed framework and prediction output showing the most outstanding model. By statistically synthesizing prediction performance across multiple studies, this work provides a more objective evaluation of deep learning effectiveness in ionospheric prediction.</w:t>
      </w:r>
    </w:p>
    <w:p w14:paraId="701FBA17" w14:textId="77777777" w:rsidR="00F61093" w:rsidRDefault="00F61093" w:rsidP="00E71A21">
      <w:pPr>
        <w:pStyle w:val="TAMainText"/>
        <w:spacing w:line="240" w:lineRule="auto"/>
        <w:ind w:firstLine="0"/>
        <w:rPr>
          <w:rFonts w:ascii="Century Gothic" w:hAnsi="Century Gothic"/>
          <w:lang w:val="ms-MY"/>
        </w:rPr>
      </w:pPr>
    </w:p>
    <w:p w14:paraId="05D9FCB2" w14:textId="77777777" w:rsidR="000158B4" w:rsidRPr="004D671D" w:rsidRDefault="00615225" w:rsidP="00E71A21">
      <w:pPr>
        <w:pStyle w:val="TAMainText"/>
        <w:spacing w:line="240" w:lineRule="auto"/>
        <w:ind w:firstLine="0"/>
        <w:rPr>
          <w:rFonts w:ascii="Century Gothic" w:hAnsi="Century Gothic"/>
          <w:b/>
          <w:color w:val="000000"/>
          <w:sz w:val="22"/>
          <w:szCs w:val="22"/>
        </w:rPr>
      </w:pPr>
      <w:r w:rsidRPr="00BB3F74">
        <w:rPr>
          <w:rFonts w:ascii="Century Gothic" w:hAnsi="Century Gothic"/>
          <w:b/>
          <w:color w:val="943634"/>
          <w:sz w:val="22"/>
          <w:szCs w:val="22"/>
        </w:rPr>
        <w:t>2.0 METHODOLOGY</w:t>
      </w:r>
    </w:p>
    <w:p w14:paraId="16BFDD75" w14:textId="77777777" w:rsidR="004E2D67" w:rsidRDefault="004E2D67" w:rsidP="00E71A21">
      <w:pPr>
        <w:pStyle w:val="TAMainText"/>
        <w:spacing w:line="240" w:lineRule="auto"/>
        <w:ind w:firstLine="0"/>
        <w:rPr>
          <w:rFonts w:ascii="Century Gothic" w:hAnsi="Century Gothic"/>
        </w:rPr>
      </w:pPr>
    </w:p>
    <w:p w14:paraId="30D7E56C" w14:textId="28B717F0" w:rsidR="007C15E8" w:rsidRDefault="007C15E8" w:rsidP="00E71A21">
      <w:pPr>
        <w:pStyle w:val="TAMainText"/>
        <w:spacing w:line="240" w:lineRule="auto"/>
        <w:ind w:firstLine="0"/>
        <w:rPr>
          <w:rFonts w:ascii="Century Gothic" w:hAnsi="Century Gothic"/>
        </w:rPr>
      </w:pPr>
      <w:r w:rsidRPr="007C15E8">
        <w:rPr>
          <w:rFonts w:ascii="Century Gothic" w:hAnsi="Century Gothic"/>
          <w:lang w:val="en-MY"/>
        </w:rPr>
        <w:t>The framework for methodology used in this study is divided into f</w:t>
      </w:r>
      <w:r w:rsidR="00DF595A">
        <w:rPr>
          <w:rFonts w:ascii="Century Gothic" w:hAnsi="Century Gothic"/>
          <w:lang w:val="en-MY"/>
        </w:rPr>
        <w:t>ive</w:t>
      </w:r>
      <w:r w:rsidRPr="007C15E8">
        <w:rPr>
          <w:rFonts w:ascii="Century Gothic" w:hAnsi="Century Gothic"/>
          <w:lang w:val="en-MY"/>
        </w:rPr>
        <w:t xml:space="preserve"> phases</w:t>
      </w:r>
      <w:r w:rsidR="00DF595A">
        <w:rPr>
          <w:rFonts w:ascii="Century Gothic" w:hAnsi="Century Gothic"/>
          <w:lang w:val="en-MY"/>
        </w:rPr>
        <w:t xml:space="preserve"> as in Figure 1</w:t>
      </w:r>
      <w:r w:rsidRPr="007C15E8">
        <w:rPr>
          <w:rFonts w:ascii="Century Gothic" w:hAnsi="Century Gothic"/>
          <w:lang w:val="en-MY"/>
        </w:rPr>
        <w:t>. These steps were developed to accomplish the research goals and avoiding bias in the synthesizing the relevant studies. Therefore, the research process will be cleared and could be repeated.</w:t>
      </w:r>
    </w:p>
    <w:p w14:paraId="225B17D2" w14:textId="66799431" w:rsidR="0003671B" w:rsidRDefault="00B97E51" w:rsidP="00F61093">
      <w:pPr>
        <w:pStyle w:val="NormalWeb"/>
        <w:jc w:val="center"/>
        <w:rPr>
          <w:noProof/>
        </w:rPr>
      </w:pPr>
      <w:r w:rsidRPr="00B26AEB">
        <w:rPr>
          <w:noProof/>
        </w:rPr>
        <w:drawing>
          <wp:inline distT="0" distB="0" distL="0" distR="0" wp14:anchorId="0072EF95" wp14:editId="0169EB19">
            <wp:extent cx="3064510" cy="473710"/>
            <wp:effectExtent l="0" t="0" r="0" b="0"/>
            <wp:docPr id="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l="345" t="8121" r="1239" b="60432"/>
                    <a:stretch>
                      <a:fillRect/>
                    </a:stretch>
                  </pic:blipFill>
                  <pic:spPr bwMode="auto">
                    <a:xfrm>
                      <a:off x="0" y="0"/>
                      <a:ext cx="3064510" cy="473710"/>
                    </a:xfrm>
                    <a:prstGeom prst="rect">
                      <a:avLst/>
                    </a:prstGeom>
                    <a:noFill/>
                    <a:ln>
                      <a:noFill/>
                    </a:ln>
                  </pic:spPr>
                </pic:pic>
              </a:graphicData>
            </a:graphic>
          </wp:inline>
        </w:drawing>
      </w:r>
    </w:p>
    <w:p w14:paraId="68630D94" w14:textId="6E1E7AD4" w:rsidR="00DF595A" w:rsidRPr="00DF595A" w:rsidRDefault="00DF595A" w:rsidP="00F61093">
      <w:pPr>
        <w:pStyle w:val="NormalWeb"/>
        <w:jc w:val="center"/>
        <w:rPr>
          <w:noProof/>
        </w:rPr>
      </w:pPr>
      <w:r w:rsidRPr="00DF595A">
        <w:rPr>
          <w:rFonts w:ascii="Century Gothic" w:hAnsi="Century Gothic"/>
          <w:b/>
          <w:bCs/>
          <w:sz w:val="16"/>
          <w:szCs w:val="16"/>
        </w:rPr>
        <w:t>Figure 1.</w:t>
      </w:r>
      <w:r w:rsidRPr="00DF595A">
        <w:rPr>
          <w:rFonts w:ascii="Century Gothic" w:hAnsi="Century Gothic"/>
          <w:b/>
          <w:bCs/>
          <w:sz w:val="16"/>
          <w:szCs w:val="16"/>
        </w:rPr>
        <w:tab/>
      </w:r>
      <w:r>
        <w:rPr>
          <w:rFonts w:ascii="Century Gothic" w:hAnsi="Century Gothic"/>
          <w:bCs/>
          <w:sz w:val="16"/>
          <w:szCs w:val="16"/>
        </w:rPr>
        <w:t xml:space="preserve">Phase of review </w:t>
      </w:r>
      <w:r w:rsidR="00F61093">
        <w:rPr>
          <w:rFonts w:ascii="Century Gothic" w:hAnsi="Century Gothic"/>
          <w:bCs/>
          <w:sz w:val="16"/>
          <w:szCs w:val="16"/>
        </w:rPr>
        <w:t>study</w:t>
      </w:r>
    </w:p>
    <w:p w14:paraId="3DAEE52B" w14:textId="52866F7D" w:rsidR="007C15E8" w:rsidRPr="007C15E8" w:rsidRDefault="007C15E8" w:rsidP="007C15E8">
      <w:pPr>
        <w:pStyle w:val="TAMainText"/>
        <w:spacing w:line="240" w:lineRule="auto"/>
        <w:ind w:firstLine="0"/>
        <w:rPr>
          <w:rFonts w:ascii="Century Gothic" w:hAnsi="Century Gothic"/>
          <w:b/>
          <w:bCs/>
          <w:lang w:val="en-MY"/>
        </w:rPr>
      </w:pPr>
      <w:r w:rsidRPr="007C15E8">
        <w:rPr>
          <w:rFonts w:ascii="Century Gothic" w:hAnsi="Century Gothic"/>
          <w:b/>
          <w:bCs/>
          <w:lang w:val="en-MY"/>
        </w:rPr>
        <w:t>2.</w:t>
      </w:r>
      <w:r w:rsidR="00BF307F">
        <w:rPr>
          <w:rFonts w:ascii="Century Gothic" w:hAnsi="Century Gothic"/>
          <w:b/>
          <w:bCs/>
          <w:lang w:val="en-MY"/>
        </w:rPr>
        <w:t>1</w:t>
      </w:r>
      <w:r w:rsidRPr="007C15E8">
        <w:rPr>
          <w:rFonts w:ascii="Century Gothic" w:hAnsi="Century Gothic"/>
          <w:b/>
          <w:bCs/>
          <w:lang w:val="en-MY"/>
        </w:rPr>
        <w:t xml:space="preserve"> Literature Search Strategy</w:t>
      </w:r>
    </w:p>
    <w:p w14:paraId="4BCE526C" w14:textId="77777777" w:rsidR="007C15E8" w:rsidRDefault="007C15E8" w:rsidP="007C15E8">
      <w:pPr>
        <w:pStyle w:val="TAMainText"/>
        <w:spacing w:line="240" w:lineRule="auto"/>
        <w:ind w:firstLine="0"/>
        <w:rPr>
          <w:rFonts w:ascii="Century Gothic" w:hAnsi="Century Gothic"/>
          <w:lang w:val="en-MY"/>
        </w:rPr>
      </w:pPr>
    </w:p>
    <w:p w14:paraId="499FAFE5" w14:textId="44E3A05B" w:rsidR="007C15E8" w:rsidRDefault="007C15E8" w:rsidP="007C15E8">
      <w:pPr>
        <w:pStyle w:val="TAMainText"/>
        <w:spacing w:line="240" w:lineRule="auto"/>
        <w:ind w:firstLine="0"/>
        <w:rPr>
          <w:rFonts w:ascii="Century Gothic" w:hAnsi="Century Gothic"/>
          <w:lang w:val="en-MY"/>
        </w:rPr>
      </w:pPr>
      <w:r w:rsidRPr="007C15E8">
        <w:rPr>
          <w:rFonts w:ascii="Century Gothic" w:hAnsi="Century Gothic"/>
          <w:lang w:val="en-MY"/>
        </w:rPr>
        <w:t>A thorough literature survey was performed to locate peer-reviewed research about deep learning applications in ionospheric modelling. The search was carried out on legit scientific databases</w:t>
      </w:r>
      <w:r w:rsidR="00F61093">
        <w:rPr>
          <w:rFonts w:ascii="Century Gothic" w:hAnsi="Century Gothic"/>
          <w:lang w:val="en-MY"/>
        </w:rPr>
        <w:t>.</w:t>
      </w:r>
      <w:r w:rsidRPr="007C15E8">
        <w:rPr>
          <w:rFonts w:ascii="Century Gothic" w:hAnsi="Century Gothic"/>
          <w:lang w:val="en-MY"/>
        </w:rPr>
        <w:t xml:space="preserve"> The search approach used a variety of term combinations intended to obtain relevant publish work in both ionospheric research and deep learning. The detailed literature search strategy is provided in Table 1. The search was focused on published research from 2020 to 2025, as this timeframe signifies the rapid growth of deep learning approaches in ionospheric modelling and to acquire recent proposed architecture with their effect on prediction performance. Besides searches in databases, the bibliographies of relevant publications were meticulously inspected to identify additional works that would not have been identifies through automated database searches. This method provides more comprehensive coverage of relevant literature.</w:t>
      </w:r>
    </w:p>
    <w:p w14:paraId="2301BEAD" w14:textId="77777777" w:rsidR="006833C2" w:rsidRDefault="006833C2" w:rsidP="00E71A21">
      <w:pPr>
        <w:pStyle w:val="TAMainText"/>
        <w:spacing w:line="240" w:lineRule="auto"/>
        <w:ind w:firstLine="0"/>
        <w:rPr>
          <w:rFonts w:ascii="Century Gothic" w:hAnsi="Century Gothic"/>
        </w:rPr>
      </w:pPr>
    </w:p>
    <w:p w14:paraId="4AB2CD0F" w14:textId="59EF2D7D" w:rsidR="007C15E8" w:rsidRDefault="007C15E8" w:rsidP="007C15E8">
      <w:pPr>
        <w:autoSpaceDE w:val="0"/>
        <w:autoSpaceDN w:val="0"/>
        <w:adjustRightInd w:val="0"/>
        <w:jc w:val="center"/>
        <w:rPr>
          <w:rFonts w:ascii="Century Gothic" w:hAnsi="Century Gothic"/>
          <w:sz w:val="16"/>
          <w:szCs w:val="16"/>
        </w:rPr>
      </w:pPr>
      <w:r w:rsidRPr="00A060DD">
        <w:rPr>
          <w:rFonts w:ascii="Century Gothic" w:hAnsi="Century Gothic"/>
          <w:b/>
          <w:sz w:val="16"/>
          <w:szCs w:val="16"/>
        </w:rPr>
        <w:t>Table 1</w:t>
      </w:r>
      <w:r w:rsidRPr="003A259F">
        <w:rPr>
          <w:rFonts w:ascii="Century Gothic" w:hAnsi="Century Gothic"/>
          <w:sz w:val="16"/>
          <w:szCs w:val="16"/>
        </w:rPr>
        <w:t xml:space="preserve"> </w:t>
      </w:r>
      <w:r w:rsidRPr="007C15E8">
        <w:rPr>
          <w:rFonts w:ascii="Century Gothic" w:hAnsi="Century Gothic"/>
          <w:sz w:val="16"/>
          <w:szCs w:val="16"/>
        </w:rPr>
        <w:tab/>
        <w:t>Strategy for identifying literature based deep learning for ionospheric modelling</w:t>
      </w:r>
    </w:p>
    <w:p w14:paraId="6B37CD55" w14:textId="77777777" w:rsidR="007C15E8" w:rsidRDefault="007C15E8" w:rsidP="007C15E8">
      <w:pPr>
        <w:autoSpaceDE w:val="0"/>
        <w:autoSpaceDN w:val="0"/>
        <w:adjustRightInd w:val="0"/>
        <w:jc w:val="center"/>
        <w:rPr>
          <w:rFonts w:ascii="Century Gothic" w:hAnsi="Century Gothic"/>
          <w:sz w:val="16"/>
          <w:szCs w:val="16"/>
        </w:rPr>
      </w:pPr>
    </w:p>
    <w:tbl>
      <w:tblPr>
        <w:tblStyle w:val="PlainTable2"/>
        <w:tblW w:w="0" w:type="auto"/>
        <w:tblInd w:w="250" w:type="dxa"/>
        <w:tblLook w:val="04A0" w:firstRow="1" w:lastRow="0" w:firstColumn="1" w:lastColumn="0" w:noHBand="0" w:noVBand="1"/>
      </w:tblPr>
      <w:tblGrid>
        <w:gridCol w:w="706"/>
        <w:gridCol w:w="1043"/>
        <w:gridCol w:w="1125"/>
        <w:gridCol w:w="1547"/>
      </w:tblGrid>
      <w:tr w:rsidR="007C15E8" w:rsidRPr="007C15E8" w14:paraId="60D55662" w14:textId="77777777" w:rsidTr="002654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tcPr>
          <w:p w14:paraId="49AB9671" w14:textId="77777777" w:rsidR="007C15E8" w:rsidRPr="007C15E8" w:rsidRDefault="007C15E8" w:rsidP="007C15E8">
            <w:pPr>
              <w:autoSpaceDE w:val="0"/>
              <w:autoSpaceDN w:val="0"/>
              <w:adjustRightInd w:val="0"/>
              <w:jc w:val="center"/>
              <w:rPr>
                <w:rFonts w:ascii="Century Gothic" w:hAnsi="Century Gothic"/>
                <w:sz w:val="16"/>
                <w:szCs w:val="16"/>
                <w:lang w:val="en-MY"/>
              </w:rPr>
            </w:pPr>
            <w:r w:rsidRPr="007C15E8">
              <w:rPr>
                <w:rFonts w:ascii="Century Gothic" w:hAnsi="Century Gothic"/>
                <w:sz w:val="16"/>
                <w:szCs w:val="16"/>
                <w:lang w:val="en-MY"/>
              </w:rPr>
              <w:t>Period</w:t>
            </w:r>
          </w:p>
        </w:tc>
        <w:tc>
          <w:tcPr>
            <w:tcW w:w="1043" w:type="dxa"/>
          </w:tcPr>
          <w:p w14:paraId="56B74FE1" w14:textId="77777777" w:rsidR="007C15E8" w:rsidRPr="007C15E8" w:rsidRDefault="007C15E8" w:rsidP="007C15E8">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7C15E8">
              <w:rPr>
                <w:rFonts w:ascii="Century Gothic" w:hAnsi="Century Gothic"/>
                <w:sz w:val="16"/>
                <w:szCs w:val="16"/>
                <w:lang w:val="en-MY"/>
              </w:rPr>
              <w:t>Databases</w:t>
            </w:r>
          </w:p>
        </w:tc>
        <w:tc>
          <w:tcPr>
            <w:tcW w:w="978" w:type="dxa"/>
          </w:tcPr>
          <w:p w14:paraId="51805AFB" w14:textId="77777777" w:rsidR="007C15E8" w:rsidRPr="007C15E8" w:rsidRDefault="007C15E8" w:rsidP="007C15E8">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7C15E8">
              <w:rPr>
                <w:rFonts w:ascii="Century Gothic" w:hAnsi="Century Gothic"/>
                <w:sz w:val="16"/>
                <w:szCs w:val="16"/>
                <w:lang w:val="en-MY"/>
              </w:rPr>
              <w:t>Primary Keywords</w:t>
            </w:r>
          </w:p>
        </w:tc>
        <w:tc>
          <w:tcPr>
            <w:tcW w:w="1694" w:type="dxa"/>
          </w:tcPr>
          <w:p w14:paraId="442F2CC5" w14:textId="77777777" w:rsidR="007C15E8" w:rsidRPr="007C15E8" w:rsidRDefault="007C15E8" w:rsidP="007C15E8">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7C15E8">
              <w:rPr>
                <w:rFonts w:ascii="Century Gothic" w:hAnsi="Century Gothic"/>
                <w:sz w:val="16"/>
                <w:szCs w:val="16"/>
                <w:lang w:val="en-MY"/>
              </w:rPr>
              <w:t>Keyword with Boolean Operators</w:t>
            </w:r>
          </w:p>
        </w:tc>
      </w:tr>
      <w:tr w:rsidR="007C15E8" w:rsidRPr="007C15E8" w14:paraId="247B4556" w14:textId="77777777" w:rsidTr="002654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6" w:type="dxa"/>
          </w:tcPr>
          <w:p w14:paraId="735FDF1D" w14:textId="77777777" w:rsidR="007C15E8" w:rsidRPr="00265437" w:rsidRDefault="007C15E8" w:rsidP="007C15E8">
            <w:pPr>
              <w:autoSpaceDE w:val="0"/>
              <w:autoSpaceDN w:val="0"/>
              <w:adjustRightInd w:val="0"/>
              <w:jc w:val="center"/>
              <w:rPr>
                <w:rFonts w:ascii="Century Gothic" w:hAnsi="Century Gothic"/>
                <w:b w:val="0"/>
                <w:bCs w:val="0"/>
                <w:sz w:val="16"/>
                <w:szCs w:val="16"/>
                <w:lang w:val="en-MY"/>
              </w:rPr>
            </w:pPr>
            <w:r w:rsidRPr="00265437">
              <w:rPr>
                <w:rFonts w:ascii="Century Gothic" w:hAnsi="Century Gothic"/>
                <w:b w:val="0"/>
                <w:bCs w:val="0"/>
                <w:sz w:val="16"/>
                <w:szCs w:val="16"/>
                <w:lang w:val="en-MY"/>
              </w:rPr>
              <w:t>2020-2025</w:t>
            </w:r>
          </w:p>
        </w:tc>
        <w:tc>
          <w:tcPr>
            <w:tcW w:w="1043" w:type="dxa"/>
          </w:tcPr>
          <w:p w14:paraId="3FFF62DB" w14:textId="77777777" w:rsidR="007C15E8" w:rsidRPr="007C15E8" w:rsidRDefault="007C15E8" w:rsidP="007C15E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7C15E8">
              <w:rPr>
                <w:rFonts w:ascii="Century Gothic" w:hAnsi="Century Gothic"/>
                <w:sz w:val="16"/>
                <w:szCs w:val="16"/>
                <w:lang w:val="en-MY"/>
              </w:rPr>
              <w:t xml:space="preserve">Web of Science, Scopus, </w:t>
            </w:r>
            <w:r w:rsidRPr="007C15E8">
              <w:rPr>
                <w:rFonts w:ascii="Century Gothic" w:hAnsi="Century Gothic"/>
                <w:sz w:val="16"/>
                <w:szCs w:val="16"/>
                <w:lang w:val="en-MY"/>
              </w:rPr>
              <w:lastRenderedPageBreak/>
              <w:t>Google Scholar, and IEEE Xplore</w:t>
            </w:r>
          </w:p>
        </w:tc>
        <w:tc>
          <w:tcPr>
            <w:tcW w:w="978" w:type="dxa"/>
          </w:tcPr>
          <w:p w14:paraId="43804732" w14:textId="77777777" w:rsidR="007C15E8" w:rsidRPr="007C15E8" w:rsidRDefault="007C15E8" w:rsidP="007C15E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7C15E8">
              <w:rPr>
                <w:rFonts w:ascii="Century Gothic" w:hAnsi="Century Gothic"/>
                <w:sz w:val="16"/>
                <w:szCs w:val="16"/>
                <w:lang w:val="en-MY"/>
              </w:rPr>
              <w:lastRenderedPageBreak/>
              <w:t xml:space="preserve">Ionospheric modelling, ionospheric </w:t>
            </w:r>
            <w:r w:rsidRPr="007C15E8">
              <w:rPr>
                <w:rFonts w:ascii="Century Gothic" w:hAnsi="Century Gothic"/>
                <w:sz w:val="16"/>
                <w:szCs w:val="16"/>
                <w:lang w:val="en-MY"/>
              </w:rPr>
              <w:lastRenderedPageBreak/>
              <w:t>prediction, deep learning, neural networks, total electron content prediction, LSTM ionosphere, CNN ionosphere</w:t>
            </w:r>
          </w:p>
        </w:tc>
        <w:tc>
          <w:tcPr>
            <w:tcW w:w="1694" w:type="dxa"/>
          </w:tcPr>
          <w:p w14:paraId="2B3828A0" w14:textId="77777777" w:rsidR="007C15E8" w:rsidRPr="007C15E8" w:rsidRDefault="007C15E8" w:rsidP="007C15E8">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7C15E8">
              <w:rPr>
                <w:rFonts w:ascii="Century Gothic" w:hAnsi="Century Gothic"/>
                <w:sz w:val="16"/>
                <w:szCs w:val="16"/>
                <w:lang w:val="en-MY"/>
              </w:rPr>
              <w:lastRenderedPageBreak/>
              <w:t xml:space="preserve">Deep learning AND ionosphere, ionospheric </w:t>
            </w:r>
            <w:r w:rsidRPr="007C15E8">
              <w:rPr>
                <w:rFonts w:ascii="Century Gothic" w:hAnsi="Century Gothic"/>
                <w:sz w:val="16"/>
                <w:szCs w:val="16"/>
                <w:lang w:val="en-MY"/>
              </w:rPr>
              <w:lastRenderedPageBreak/>
              <w:t>modelling AND deep learning, neural network AND ionospheric modelling, LSTM AND TEC prediction</w:t>
            </w:r>
          </w:p>
        </w:tc>
      </w:tr>
    </w:tbl>
    <w:p w14:paraId="5BA51C0B" w14:textId="77777777" w:rsidR="00500EB9" w:rsidRDefault="00500EB9" w:rsidP="007C15E8">
      <w:pPr>
        <w:pStyle w:val="TAMainText"/>
        <w:ind w:firstLine="0"/>
        <w:rPr>
          <w:rFonts w:ascii="Century Gothic" w:hAnsi="Century Gothic"/>
          <w:b/>
          <w:bCs/>
          <w:lang w:val="en-MY"/>
        </w:rPr>
      </w:pPr>
    </w:p>
    <w:p w14:paraId="4DA3006B" w14:textId="1D4E3071" w:rsidR="007C15E8" w:rsidRPr="007C15E8" w:rsidRDefault="007C15E8" w:rsidP="007C15E8">
      <w:pPr>
        <w:pStyle w:val="TAMainText"/>
        <w:ind w:firstLine="0"/>
        <w:rPr>
          <w:rFonts w:ascii="Century Gothic" w:hAnsi="Century Gothic"/>
          <w:b/>
          <w:bCs/>
          <w:lang w:val="en-MY"/>
        </w:rPr>
      </w:pPr>
      <w:r w:rsidRPr="007C15E8">
        <w:rPr>
          <w:rFonts w:ascii="Century Gothic" w:hAnsi="Century Gothic"/>
          <w:b/>
          <w:bCs/>
          <w:lang w:val="en-MY"/>
        </w:rPr>
        <w:t xml:space="preserve">2.2 </w:t>
      </w:r>
      <w:r w:rsidR="00F61093" w:rsidRPr="00F61093">
        <w:rPr>
          <w:rFonts w:ascii="Century Gothic" w:hAnsi="Century Gothic"/>
          <w:b/>
          <w:bCs/>
          <w:lang w:val="en-MY"/>
        </w:rPr>
        <w:t>Inclusion Criteria and Selection of Literature</w:t>
      </w:r>
    </w:p>
    <w:p w14:paraId="1D6E0883" w14:textId="77777777" w:rsidR="007C15E8" w:rsidRDefault="007C15E8" w:rsidP="00E71A21">
      <w:pPr>
        <w:pStyle w:val="TAMainText"/>
        <w:spacing w:line="240" w:lineRule="auto"/>
        <w:ind w:firstLine="0"/>
        <w:rPr>
          <w:rFonts w:ascii="Century Gothic" w:hAnsi="Century Gothic"/>
        </w:rPr>
      </w:pPr>
    </w:p>
    <w:p w14:paraId="10AC7B9E" w14:textId="2F0FABE4" w:rsidR="00F61093" w:rsidRDefault="005C3A1A" w:rsidP="00F61093">
      <w:pPr>
        <w:pStyle w:val="TAMainText"/>
        <w:spacing w:line="240" w:lineRule="auto"/>
        <w:ind w:firstLine="0"/>
        <w:rPr>
          <w:rFonts w:ascii="Century Gothic" w:hAnsi="Century Gothic"/>
          <w:lang w:val="en-MY"/>
        </w:rPr>
      </w:pPr>
      <w:r w:rsidRPr="005C3A1A">
        <w:rPr>
          <w:rFonts w:ascii="Century Gothic" w:hAnsi="Century Gothic"/>
          <w:lang w:val="en-MY"/>
        </w:rPr>
        <w:t xml:space="preserve">The initial screening of literature was reviewed to ascertained their eligibility for inclusion in </w:t>
      </w:r>
      <w:r w:rsidR="006B5B51">
        <w:rPr>
          <w:rFonts w:ascii="Century Gothic" w:hAnsi="Century Gothic"/>
          <w:lang w:val="en-MY"/>
        </w:rPr>
        <w:t>this study</w:t>
      </w:r>
      <w:r w:rsidRPr="005C3A1A">
        <w:rPr>
          <w:rFonts w:ascii="Century Gothic" w:hAnsi="Century Gothic"/>
          <w:lang w:val="en-MY"/>
        </w:rPr>
        <w:t>. The screening procedure was executed in two phases: title and abstract evaluation, proceeded by thorough evaluation of text. In the initial phase, papers were evaluated by their titles and abstracts to discern articles that may be pertinent to the research topic. At this point, studies that evidently did not incorporate ionospheric modelling or deep learning methodologies were removed. During the second phase, the complete texts of the remaining articles were meticulously examined to ascertain their compliance with the established inclusion criteria. The subsequent criteria were employed to decide on articles for inclusion in the analysis. Detail on inclusion and exclusion criteria of screening process as provided in Tab</w:t>
      </w:r>
      <w:r w:rsidR="00F61093">
        <w:rPr>
          <w:rFonts w:ascii="Century Gothic" w:hAnsi="Century Gothic"/>
          <w:lang w:val="en-MY"/>
        </w:rPr>
        <w:t>le 2.</w:t>
      </w:r>
    </w:p>
    <w:p w14:paraId="2845C114" w14:textId="77777777" w:rsidR="00F61093" w:rsidRDefault="00F61093" w:rsidP="006833C2">
      <w:pPr>
        <w:pStyle w:val="TAMainText"/>
        <w:ind w:firstLine="0"/>
        <w:rPr>
          <w:rFonts w:ascii="Century Gothic" w:hAnsi="Century Gothic"/>
          <w:b/>
          <w:bCs/>
          <w:lang w:val="en-MY"/>
        </w:rPr>
      </w:pPr>
    </w:p>
    <w:p w14:paraId="06E2B3FF" w14:textId="48EAB399" w:rsidR="00F61093" w:rsidRPr="00500EB9" w:rsidRDefault="00F61093" w:rsidP="00F61093">
      <w:pPr>
        <w:autoSpaceDE w:val="0"/>
        <w:autoSpaceDN w:val="0"/>
        <w:adjustRightInd w:val="0"/>
        <w:jc w:val="center"/>
        <w:rPr>
          <w:rFonts w:ascii="Century Gothic" w:hAnsi="Century Gothic"/>
          <w:bCs/>
          <w:sz w:val="16"/>
          <w:szCs w:val="16"/>
        </w:rPr>
      </w:pPr>
      <w:r w:rsidRPr="00A060DD">
        <w:rPr>
          <w:rFonts w:ascii="Century Gothic" w:hAnsi="Century Gothic"/>
          <w:b/>
          <w:sz w:val="16"/>
          <w:szCs w:val="16"/>
        </w:rPr>
        <w:t xml:space="preserve">Table </w:t>
      </w:r>
      <w:r w:rsidR="0003671B">
        <w:rPr>
          <w:rFonts w:ascii="Century Gothic" w:hAnsi="Century Gothic"/>
          <w:b/>
          <w:sz w:val="16"/>
          <w:szCs w:val="16"/>
        </w:rPr>
        <w:t>2</w:t>
      </w:r>
      <w:r w:rsidRPr="00500EB9">
        <w:rPr>
          <w:rFonts w:ascii="Century Gothic" w:hAnsi="Century Gothic"/>
          <w:b/>
          <w:sz w:val="16"/>
          <w:szCs w:val="16"/>
        </w:rPr>
        <w:t xml:space="preserve"> </w:t>
      </w:r>
      <w:r w:rsidR="0003671B" w:rsidRPr="00500EB9">
        <w:rPr>
          <w:rFonts w:ascii="Century Gothic" w:hAnsi="Century Gothic"/>
          <w:bCs/>
          <w:sz w:val="16"/>
          <w:szCs w:val="16"/>
        </w:rPr>
        <w:t>Inclusion and exclusion criteria for selecting deep learning based ionospheric modelling articles</w:t>
      </w:r>
    </w:p>
    <w:p w14:paraId="421FFAEE" w14:textId="77777777" w:rsidR="00F61093" w:rsidRPr="00500EB9" w:rsidRDefault="00F61093" w:rsidP="00F61093">
      <w:pPr>
        <w:autoSpaceDE w:val="0"/>
        <w:autoSpaceDN w:val="0"/>
        <w:adjustRightInd w:val="0"/>
        <w:jc w:val="center"/>
        <w:rPr>
          <w:rFonts w:ascii="Century Gothic" w:hAnsi="Century Gothic"/>
          <w:b/>
          <w:sz w:val="16"/>
          <w:szCs w:val="16"/>
        </w:rPr>
      </w:pPr>
    </w:p>
    <w:tbl>
      <w:tblPr>
        <w:tblStyle w:val="PlainTable2"/>
        <w:tblW w:w="0" w:type="auto"/>
        <w:jc w:val="center"/>
        <w:tblLook w:val="04A0" w:firstRow="1" w:lastRow="0" w:firstColumn="1" w:lastColumn="0" w:noHBand="0" w:noVBand="1"/>
      </w:tblPr>
      <w:tblGrid>
        <w:gridCol w:w="1203"/>
        <w:gridCol w:w="3445"/>
      </w:tblGrid>
      <w:tr w:rsidR="00F61093" w:rsidRPr="005C3A1A" w14:paraId="5C1FA3BA" w14:textId="77777777" w:rsidTr="008F074A">
        <w:trPr>
          <w:cnfStyle w:val="100000000000" w:firstRow="1" w:lastRow="0" w:firstColumn="0" w:lastColumn="0" w:oddVBand="0" w:evenVBand="0" w:oddHBand="0"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1203" w:type="dxa"/>
          </w:tcPr>
          <w:p w14:paraId="5FEA4644" w14:textId="77777777" w:rsidR="00F61093" w:rsidRPr="005C3A1A" w:rsidRDefault="00F61093" w:rsidP="008F074A">
            <w:pPr>
              <w:autoSpaceDE w:val="0"/>
              <w:autoSpaceDN w:val="0"/>
              <w:adjustRightInd w:val="0"/>
              <w:spacing w:line="220" w:lineRule="exact"/>
              <w:rPr>
                <w:rFonts w:ascii="Century Gothic" w:hAnsi="Century Gothic"/>
                <w:sz w:val="16"/>
                <w:szCs w:val="16"/>
                <w:lang w:val="en-MY"/>
              </w:rPr>
            </w:pPr>
            <w:r w:rsidRPr="005C3A1A">
              <w:rPr>
                <w:rFonts w:ascii="Century Gothic" w:hAnsi="Century Gothic"/>
                <w:sz w:val="16"/>
                <w:szCs w:val="16"/>
                <w:lang w:val="en-MY"/>
              </w:rPr>
              <w:t>Criteria Type</w:t>
            </w:r>
          </w:p>
        </w:tc>
        <w:tc>
          <w:tcPr>
            <w:tcW w:w="3445" w:type="dxa"/>
          </w:tcPr>
          <w:p w14:paraId="39967552" w14:textId="77777777" w:rsidR="00F61093" w:rsidRPr="005C3A1A" w:rsidRDefault="00F61093" w:rsidP="008F074A">
            <w:pPr>
              <w:autoSpaceDE w:val="0"/>
              <w:autoSpaceDN w:val="0"/>
              <w:adjustRightInd w:val="0"/>
              <w:spacing w:line="220" w:lineRule="exact"/>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Description</w:t>
            </w:r>
          </w:p>
        </w:tc>
      </w:tr>
      <w:tr w:rsidR="00F61093" w:rsidRPr="005C3A1A" w14:paraId="6F5BC9FC" w14:textId="77777777" w:rsidTr="008F074A">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1203" w:type="dxa"/>
          </w:tcPr>
          <w:p w14:paraId="44D907B6" w14:textId="77777777" w:rsidR="00F61093" w:rsidRPr="005C3A1A" w:rsidRDefault="00F61093" w:rsidP="008F074A">
            <w:pPr>
              <w:autoSpaceDE w:val="0"/>
              <w:autoSpaceDN w:val="0"/>
              <w:adjustRightInd w:val="0"/>
              <w:spacing w:line="220" w:lineRule="exact"/>
              <w:rPr>
                <w:rFonts w:ascii="Century Gothic" w:hAnsi="Century Gothic"/>
                <w:b w:val="0"/>
                <w:bCs w:val="0"/>
                <w:sz w:val="16"/>
                <w:szCs w:val="16"/>
                <w:lang w:val="en-MY"/>
              </w:rPr>
            </w:pPr>
            <w:r w:rsidRPr="005C3A1A">
              <w:rPr>
                <w:rFonts w:ascii="Century Gothic" w:hAnsi="Century Gothic"/>
                <w:b w:val="0"/>
                <w:bCs w:val="0"/>
                <w:sz w:val="16"/>
                <w:szCs w:val="16"/>
                <w:lang w:val="en-MY"/>
              </w:rPr>
              <w:t>Inclusion criteria</w:t>
            </w:r>
          </w:p>
        </w:tc>
        <w:tc>
          <w:tcPr>
            <w:tcW w:w="3445" w:type="dxa"/>
          </w:tcPr>
          <w:p w14:paraId="5509B598" w14:textId="77777777" w:rsidR="00F61093" w:rsidRDefault="00F61093" w:rsidP="00F61093">
            <w:pPr>
              <w:numPr>
                <w:ilvl w:val="0"/>
                <w:numId w:val="15"/>
              </w:numPr>
              <w:autoSpaceDE w:val="0"/>
              <w:autoSpaceDN w:val="0"/>
              <w:adjustRightInd w:val="0"/>
              <w:spacing w:line="220" w:lineRule="exact"/>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Deep learning or neural network model executed for ionospheric modelling</w:t>
            </w:r>
          </w:p>
          <w:p w14:paraId="7088784F" w14:textId="77777777" w:rsidR="00F61093" w:rsidRDefault="00F61093" w:rsidP="00F61093">
            <w:pPr>
              <w:numPr>
                <w:ilvl w:val="0"/>
                <w:numId w:val="15"/>
              </w:numPr>
              <w:autoSpaceDE w:val="0"/>
              <w:autoSpaceDN w:val="0"/>
              <w:adjustRightInd w:val="0"/>
              <w:spacing w:line="220" w:lineRule="exact"/>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Published in peer-reviewed journal or conference</w:t>
            </w:r>
          </w:p>
          <w:p w14:paraId="3E7C64B6" w14:textId="77777777" w:rsidR="00F61093" w:rsidRDefault="00F61093" w:rsidP="00F61093">
            <w:pPr>
              <w:numPr>
                <w:ilvl w:val="0"/>
                <w:numId w:val="15"/>
              </w:numPr>
              <w:autoSpaceDE w:val="0"/>
              <w:autoSpaceDN w:val="0"/>
              <w:adjustRightInd w:val="0"/>
              <w:spacing w:line="220" w:lineRule="exact"/>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Sufficient methodological information for data screening and extraction</w:t>
            </w:r>
          </w:p>
          <w:p w14:paraId="45307741" w14:textId="77777777" w:rsidR="00F61093" w:rsidRPr="005C3A1A" w:rsidRDefault="00F61093" w:rsidP="00F61093">
            <w:pPr>
              <w:numPr>
                <w:ilvl w:val="0"/>
                <w:numId w:val="15"/>
              </w:numPr>
              <w:autoSpaceDE w:val="0"/>
              <w:autoSpaceDN w:val="0"/>
              <w:adjustRightInd w:val="0"/>
              <w:spacing w:line="220" w:lineRule="exact"/>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Report quantitative performance metrics</w:t>
            </w:r>
          </w:p>
        </w:tc>
      </w:tr>
      <w:tr w:rsidR="00F61093" w:rsidRPr="005C3A1A" w14:paraId="46E52B98" w14:textId="77777777" w:rsidTr="008F074A">
        <w:trPr>
          <w:trHeight w:val="254"/>
          <w:jc w:val="center"/>
        </w:trPr>
        <w:tc>
          <w:tcPr>
            <w:cnfStyle w:val="001000000000" w:firstRow="0" w:lastRow="0" w:firstColumn="1" w:lastColumn="0" w:oddVBand="0" w:evenVBand="0" w:oddHBand="0" w:evenHBand="0" w:firstRowFirstColumn="0" w:firstRowLastColumn="0" w:lastRowFirstColumn="0" w:lastRowLastColumn="0"/>
            <w:tcW w:w="1203" w:type="dxa"/>
          </w:tcPr>
          <w:p w14:paraId="2F60AC6D" w14:textId="77777777" w:rsidR="00F61093" w:rsidRPr="005C3A1A" w:rsidRDefault="00F61093" w:rsidP="008F074A">
            <w:pPr>
              <w:autoSpaceDE w:val="0"/>
              <w:autoSpaceDN w:val="0"/>
              <w:adjustRightInd w:val="0"/>
              <w:spacing w:line="220" w:lineRule="exact"/>
              <w:rPr>
                <w:rFonts w:ascii="Century Gothic" w:hAnsi="Century Gothic"/>
                <w:b w:val="0"/>
                <w:bCs w:val="0"/>
                <w:sz w:val="16"/>
                <w:szCs w:val="16"/>
                <w:lang w:val="en-MY"/>
              </w:rPr>
            </w:pPr>
            <w:r w:rsidRPr="005C3A1A">
              <w:rPr>
                <w:rFonts w:ascii="Century Gothic" w:hAnsi="Century Gothic"/>
                <w:b w:val="0"/>
                <w:bCs w:val="0"/>
                <w:sz w:val="16"/>
                <w:szCs w:val="16"/>
                <w:lang w:val="en-MY"/>
              </w:rPr>
              <w:t>Exclusion criteria</w:t>
            </w:r>
          </w:p>
        </w:tc>
        <w:tc>
          <w:tcPr>
            <w:tcW w:w="3445" w:type="dxa"/>
          </w:tcPr>
          <w:p w14:paraId="2AC3B062" w14:textId="77777777" w:rsidR="00F61093" w:rsidRDefault="00F61093" w:rsidP="00F61093">
            <w:pPr>
              <w:numPr>
                <w:ilvl w:val="0"/>
                <w:numId w:val="15"/>
              </w:numPr>
              <w:autoSpaceDE w:val="0"/>
              <w:autoSpaceDN w:val="0"/>
              <w:adjustRightInd w:val="0"/>
              <w:spacing w:line="220" w:lineRule="exact"/>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Conventional ionospheric models without deep learning approaches</w:t>
            </w:r>
          </w:p>
          <w:p w14:paraId="305270D3" w14:textId="77777777" w:rsidR="00F61093" w:rsidRDefault="00F61093" w:rsidP="00F61093">
            <w:pPr>
              <w:numPr>
                <w:ilvl w:val="0"/>
                <w:numId w:val="15"/>
              </w:numPr>
              <w:autoSpaceDE w:val="0"/>
              <w:autoSpaceDN w:val="0"/>
              <w:adjustRightInd w:val="0"/>
              <w:spacing w:line="220" w:lineRule="exact"/>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Articles unrelated to ionospheric prediction</w:t>
            </w:r>
          </w:p>
          <w:p w14:paraId="65BF2498" w14:textId="77777777" w:rsidR="00F61093" w:rsidRDefault="00F61093" w:rsidP="00F61093">
            <w:pPr>
              <w:numPr>
                <w:ilvl w:val="0"/>
                <w:numId w:val="15"/>
              </w:numPr>
              <w:autoSpaceDE w:val="0"/>
              <w:autoSpaceDN w:val="0"/>
              <w:adjustRightInd w:val="0"/>
              <w:spacing w:line="220" w:lineRule="exact"/>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Insufficient methodological information or duplicate articles</w:t>
            </w:r>
          </w:p>
          <w:p w14:paraId="70EBC22B" w14:textId="77777777" w:rsidR="00F61093" w:rsidRDefault="00F61093" w:rsidP="00F61093">
            <w:pPr>
              <w:numPr>
                <w:ilvl w:val="0"/>
                <w:numId w:val="15"/>
              </w:numPr>
              <w:autoSpaceDE w:val="0"/>
              <w:autoSpaceDN w:val="0"/>
              <w:adjustRightInd w:val="0"/>
              <w:spacing w:line="220" w:lineRule="exact"/>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No reported quantitative performance</w:t>
            </w:r>
          </w:p>
          <w:p w14:paraId="1F84DB7E" w14:textId="77777777" w:rsidR="00F61093" w:rsidRPr="005C3A1A" w:rsidRDefault="00F61093" w:rsidP="00F61093">
            <w:pPr>
              <w:numPr>
                <w:ilvl w:val="0"/>
                <w:numId w:val="15"/>
              </w:numPr>
              <w:autoSpaceDE w:val="0"/>
              <w:autoSpaceDN w:val="0"/>
              <w:adjustRightInd w:val="0"/>
              <w:spacing w:line="220" w:lineRule="exact"/>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5C3A1A">
              <w:rPr>
                <w:rFonts w:ascii="Century Gothic" w:hAnsi="Century Gothic"/>
                <w:sz w:val="16"/>
                <w:szCs w:val="16"/>
                <w:lang w:val="en-MY"/>
              </w:rPr>
              <w:t>Non-peer reviewed articles</w:t>
            </w:r>
          </w:p>
        </w:tc>
      </w:tr>
    </w:tbl>
    <w:p w14:paraId="60D4C562" w14:textId="77777777" w:rsidR="00F61093" w:rsidRDefault="00F61093" w:rsidP="006833C2">
      <w:pPr>
        <w:pStyle w:val="TAMainText"/>
        <w:ind w:firstLine="0"/>
        <w:rPr>
          <w:rFonts w:ascii="Century Gothic" w:hAnsi="Century Gothic"/>
          <w:b/>
          <w:bCs/>
          <w:lang w:val="en-MY"/>
        </w:rPr>
      </w:pPr>
    </w:p>
    <w:p w14:paraId="0C17A845" w14:textId="7E536849" w:rsidR="006833C2" w:rsidRDefault="006833C2" w:rsidP="006833C2">
      <w:pPr>
        <w:pStyle w:val="TAMainText"/>
        <w:ind w:firstLine="0"/>
        <w:rPr>
          <w:rFonts w:ascii="Century Gothic" w:hAnsi="Century Gothic"/>
          <w:b/>
          <w:bCs/>
          <w:lang w:val="en-MY"/>
        </w:rPr>
      </w:pPr>
      <w:r w:rsidRPr="007C15E8">
        <w:rPr>
          <w:rFonts w:ascii="Century Gothic" w:hAnsi="Century Gothic"/>
          <w:b/>
          <w:bCs/>
          <w:lang w:val="en-MY"/>
        </w:rPr>
        <w:t>2.</w:t>
      </w:r>
      <w:r>
        <w:rPr>
          <w:rFonts w:ascii="Century Gothic" w:hAnsi="Century Gothic"/>
          <w:b/>
          <w:bCs/>
          <w:lang w:val="en-MY"/>
        </w:rPr>
        <w:t xml:space="preserve">3 </w:t>
      </w:r>
      <w:r w:rsidR="005A7EF3" w:rsidRPr="005A7EF3">
        <w:rPr>
          <w:rFonts w:ascii="Century Gothic" w:hAnsi="Century Gothic"/>
          <w:b/>
          <w:bCs/>
          <w:lang w:val="en-MY"/>
        </w:rPr>
        <w:t xml:space="preserve">Descriptive Statistic </w:t>
      </w:r>
      <w:r w:rsidR="007B5E5C">
        <w:rPr>
          <w:rFonts w:ascii="Century Gothic" w:hAnsi="Century Gothic"/>
          <w:b/>
          <w:bCs/>
          <w:lang w:val="en-MY"/>
        </w:rPr>
        <w:t>Analysis</w:t>
      </w:r>
    </w:p>
    <w:p w14:paraId="4152A54A" w14:textId="7B91C7C2" w:rsidR="006833C2" w:rsidRPr="006833C2" w:rsidRDefault="006833C2" w:rsidP="006833C2">
      <w:pPr>
        <w:pStyle w:val="TAMainText"/>
        <w:ind w:firstLine="0"/>
        <w:rPr>
          <w:rFonts w:ascii="Century Gothic" w:hAnsi="Century Gothic"/>
          <w:lang w:val="en-MY"/>
        </w:rPr>
      </w:pPr>
    </w:p>
    <w:p w14:paraId="52299119" w14:textId="0F24286A" w:rsidR="00AD70D0" w:rsidRDefault="00DF404E" w:rsidP="00DF404E">
      <w:pPr>
        <w:pStyle w:val="TAMainText"/>
        <w:spacing w:line="240" w:lineRule="auto"/>
        <w:rPr>
          <w:rFonts w:ascii="Century Gothic" w:hAnsi="Century Gothic"/>
        </w:rPr>
      </w:pPr>
      <w:r>
        <w:rPr>
          <w:rFonts w:ascii="Century Gothic" w:hAnsi="Century Gothic"/>
          <w:lang w:val="en-MY"/>
        </w:rPr>
        <w:t>A</w:t>
      </w:r>
      <w:r w:rsidRPr="00DF404E">
        <w:rPr>
          <w:rFonts w:ascii="Century Gothic" w:hAnsi="Century Gothic"/>
          <w:lang w:val="en-MY"/>
        </w:rPr>
        <w:t xml:space="preserve"> descriptive frequency analysis was conducted to assess the distribution of essential characteristics derived from the chosen studies. This analysis seeks to identify trends of deep learning technique for </w:t>
      </w:r>
      <w:r w:rsidRPr="00DF404E">
        <w:rPr>
          <w:rFonts w:ascii="Century Gothic" w:hAnsi="Century Gothic"/>
          <w:lang w:val="en-MY"/>
        </w:rPr>
        <w:t>ionospheric modelling using extracted literature information. Regarding each extracted variable, the frequency of studies exhibiting a certain feature was quantified and expressed as a percentage of the total number of included studies. This percentage-based analysis offers a concise overview of the prevalence of various modelling methodologies and research trends in the examined literature. The percentage of occurrence for each obtained feature was determined using the following formula:</w:t>
      </w:r>
    </w:p>
    <w:p w14:paraId="2AC5599C" w14:textId="77777777" w:rsidR="006833C2" w:rsidRDefault="006833C2" w:rsidP="006833C2">
      <w:pPr>
        <w:pStyle w:val="TAMainText"/>
        <w:spacing w:line="240" w:lineRule="auto"/>
        <w:ind w:firstLine="0"/>
        <w:rPr>
          <w:rFonts w:ascii="Century Gothic" w:hAnsi="Century Gothic"/>
        </w:rPr>
      </w:pPr>
    </w:p>
    <w:p w14:paraId="5585FB1F" w14:textId="5D76D6F4" w:rsidR="00DF404E" w:rsidRPr="00DF404E" w:rsidRDefault="00B97E51" w:rsidP="00DF404E">
      <w:pPr>
        <w:pStyle w:val="TAMainText"/>
        <w:spacing w:line="240" w:lineRule="auto"/>
        <w:jc w:val="center"/>
        <w:rPr>
          <w:rFonts w:ascii="Century Gothic" w:hAnsi="Century Gothic"/>
          <w:lang w:val="en-MY"/>
        </w:rPr>
      </w:pPr>
      <m:oMath>
        <m:r>
          <w:rPr>
            <w:rFonts w:ascii="Cambria Math" w:eastAsia="Aptos" w:hAnsi="Cambria Math"/>
            <w:kern w:val="2"/>
            <w:sz w:val="20"/>
            <w:lang w:val="en-MY"/>
          </w:rPr>
          <m:t xml:space="preserve">F= </m:t>
        </m:r>
        <m:f>
          <m:fPr>
            <m:ctrlPr>
              <w:rPr>
                <w:rFonts w:ascii="Cambria Math" w:eastAsia="Aptos" w:hAnsi="Cambria Math"/>
                <w:i/>
                <w:kern w:val="2"/>
                <w:sz w:val="20"/>
                <w:lang w:val="en-MY"/>
              </w:rPr>
            </m:ctrlPr>
          </m:fPr>
          <m:num>
            <m:sSub>
              <m:sSubPr>
                <m:ctrlPr>
                  <w:rPr>
                    <w:rFonts w:ascii="Cambria Math" w:eastAsia="Aptos" w:hAnsi="Cambria Math"/>
                    <w:i/>
                    <w:kern w:val="2"/>
                    <w:sz w:val="20"/>
                    <w:lang w:val="en-MY"/>
                  </w:rPr>
                </m:ctrlPr>
              </m:sSubPr>
              <m:e>
                <m:r>
                  <w:rPr>
                    <w:rFonts w:ascii="Cambria Math" w:eastAsia="Aptos" w:hAnsi="Cambria Math"/>
                    <w:kern w:val="2"/>
                    <w:sz w:val="20"/>
                    <w:lang w:val="en-MY"/>
                  </w:rPr>
                  <m:t>N</m:t>
                </m:r>
              </m:e>
              <m:sub>
                <m:r>
                  <w:rPr>
                    <w:rFonts w:ascii="Cambria Math" w:eastAsia="Aptos" w:hAnsi="Cambria Math"/>
                    <w:kern w:val="2"/>
                    <w:sz w:val="20"/>
                    <w:lang w:val="en-MY"/>
                  </w:rPr>
                  <m:t>OBS</m:t>
                </m:r>
              </m:sub>
            </m:sSub>
          </m:num>
          <m:den>
            <m:sSub>
              <m:sSubPr>
                <m:ctrlPr>
                  <w:rPr>
                    <w:rFonts w:ascii="Cambria Math" w:eastAsia="Aptos" w:hAnsi="Cambria Math"/>
                    <w:i/>
                    <w:kern w:val="2"/>
                    <w:sz w:val="20"/>
                    <w:lang w:val="en-MY"/>
                  </w:rPr>
                </m:ctrlPr>
              </m:sSubPr>
              <m:e>
                <m:r>
                  <w:rPr>
                    <w:rFonts w:ascii="Cambria Math" w:eastAsia="Aptos" w:hAnsi="Cambria Math"/>
                    <w:kern w:val="2"/>
                    <w:sz w:val="20"/>
                    <w:lang w:val="en-MY"/>
                  </w:rPr>
                  <m:t>N</m:t>
                </m:r>
              </m:e>
              <m:sub>
                <m:r>
                  <w:rPr>
                    <w:rFonts w:ascii="Cambria Math" w:eastAsia="Aptos" w:hAnsi="Cambria Math"/>
                    <w:kern w:val="2"/>
                    <w:sz w:val="20"/>
                    <w:lang w:val="en-MY"/>
                  </w:rPr>
                  <m:t>T</m:t>
                </m:r>
              </m:sub>
            </m:sSub>
          </m:den>
        </m:f>
        <m:r>
          <w:rPr>
            <w:rFonts w:ascii="Cambria Math" w:eastAsia="Aptos" w:hAnsi="Cambria Math"/>
            <w:kern w:val="2"/>
            <w:sz w:val="20"/>
            <w:lang w:val="en-MY"/>
          </w:rPr>
          <m:t>×100</m:t>
        </m:r>
      </m:oMath>
      <w:r w:rsidR="00DF404E" w:rsidRPr="00DF404E">
        <w:rPr>
          <w:rFonts w:ascii="Century Gothic" w:hAnsi="Century Gothic"/>
          <w:lang w:val="en-MY"/>
        </w:rPr>
        <w:t xml:space="preserve"> </w:t>
      </w:r>
    </w:p>
    <w:p w14:paraId="20CC07A5" w14:textId="77777777" w:rsidR="00DF404E" w:rsidRPr="002562BF" w:rsidRDefault="00DF404E" w:rsidP="00DF404E">
      <w:pPr>
        <w:pStyle w:val="TAMainText"/>
        <w:spacing w:line="240" w:lineRule="auto"/>
        <w:ind w:firstLine="0"/>
        <w:jc w:val="center"/>
        <w:rPr>
          <w:rFonts w:ascii="Century Gothic" w:hAnsi="Century Gothic"/>
        </w:rPr>
      </w:pPr>
    </w:p>
    <w:p w14:paraId="70292833" w14:textId="3858D3ED" w:rsidR="00DF404E" w:rsidRPr="00DF404E" w:rsidRDefault="00DF404E" w:rsidP="00DF404E">
      <w:pPr>
        <w:pStyle w:val="TAMainText"/>
        <w:spacing w:line="240" w:lineRule="auto"/>
        <w:ind w:firstLine="0"/>
        <w:rPr>
          <w:rFonts w:ascii="Century Gothic" w:hAnsi="Century Gothic"/>
          <w:bCs/>
          <w:color w:val="000000" w:themeColor="text1"/>
          <w:szCs w:val="22"/>
          <w:lang w:val="en-MY"/>
        </w:rPr>
      </w:pPr>
      <w:r w:rsidRPr="00DF404E">
        <w:rPr>
          <w:rFonts w:ascii="Century Gothic" w:hAnsi="Century Gothic"/>
          <w:bCs/>
          <w:color w:val="000000" w:themeColor="text1"/>
          <w:szCs w:val="22"/>
          <w:lang w:val="en-MY"/>
        </w:rPr>
        <w:t xml:space="preserve">where </w:t>
      </w:r>
      <w:r w:rsidRPr="00DF404E">
        <w:rPr>
          <w:rFonts w:ascii="Century Gothic" w:hAnsi="Century Gothic"/>
          <w:bCs/>
          <w:i/>
          <w:iCs/>
          <w:color w:val="000000" w:themeColor="text1"/>
          <w:szCs w:val="22"/>
          <w:lang w:val="en-MY"/>
        </w:rPr>
        <w:t xml:space="preserve">F </w:t>
      </w:r>
      <w:r w:rsidRPr="00DF404E">
        <w:rPr>
          <w:rFonts w:ascii="Century Gothic" w:hAnsi="Century Gothic"/>
          <w:bCs/>
          <w:color w:val="000000" w:themeColor="text1"/>
          <w:szCs w:val="22"/>
          <w:lang w:val="en-MY"/>
        </w:rPr>
        <w:t xml:space="preserve">indicates the percentage incidence of a particular feature, </w:t>
      </w:r>
      <w:r w:rsidRPr="00DF404E">
        <w:rPr>
          <w:rFonts w:ascii="Cambria Math" w:hAnsi="Cambria Math" w:cs="Cambria Math"/>
          <w:bCs/>
          <w:color w:val="000000" w:themeColor="text1"/>
          <w:szCs w:val="22"/>
          <w:lang w:val="en-MY"/>
        </w:rPr>
        <w:t>𝑁</w:t>
      </w:r>
      <w:r w:rsidRPr="00DF404E">
        <w:rPr>
          <w:rFonts w:ascii="Century Gothic" w:hAnsi="Century Gothic"/>
          <w:bCs/>
          <w:i/>
          <w:iCs/>
          <w:color w:val="000000" w:themeColor="text1"/>
          <w:szCs w:val="22"/>
          <w:vertAlign w:val="subscript"/>
          <w:lang w:val="en-MY"/>
        </w:rPr>
        <w:t>OBS</w:t>
      </w:r>
      <w:r w:rsidRPr="00DF404E">
        <w:rPr>
          <w:rFonts w:ascii="Century Gothic" w:hAnsi="Century Gothic"/>
          <w:bCs/>
          <w:color w:val="000000" w:themeColor="text1"/>
          <w:szCs w:val="22"/>
          <w:lang w:val="en-MY"/>
        </w:rPr>
        <w:t xml:space="preserve"> represents the quantity of studies include that feature, and </w:t>
      </w:r>
      <w:r w:rsidRPr="00DF404E">
        <w:rPr>
          <w:rFonts w:ascii="Century Gothic" w:hAnsi="Century Gothic"/>
          <w:bCs/>
          <w:i/>
          <w:iCs/>
          <w:color w:val="000000" w:themeColor="text1"/>
          <w:szCs w:val="22"/>
          <w:lang w:val="en-MY"/>
        </w:rPr>
        <w:t>N</w:t>
      </w:r>
      <w:r w:rsidRPr="00DF404E">
        <w:rPr>
          <w:rFonts w:ascii="Century Gothic" w:hAnsi="Century Gothic"/>
          <w:bCs/>
          <w:i/>
          <w:iCs/>
          <w:color w:val="000000" w:themeColor="text1"/>
          <w:szCs w:val="22"/>
          <w:vertAlign w:val="subscript"/>
          <w:lang w:val="en-MY"/>
        </w:rPr>
        <w:t>T</w:t>
      </w:r>
      <w:r w:rsidRPr="00DF404E">
        <w:rPr>
          <w:rFonts w:ascii="Century Gothic" w:hAnsi="Century Gothic"/>
          <w:bCs/>
          <w:color w:val="000000" w:themeColor="text1"/>
          <w:szCs w:val="22"/>
          <w:lang w:val="en-MY"/>
        </w:rPr>
        <w:t xml:space="preserve"> denotes the total number of studies comprised in the </w:t>
      </w:r>
      <w:r w:rsidR="006B5B51">
        <w:rPr>
          <w:rFonts w:ascii="Century Gothic" w:hAnsi="Century Gothic"/>
          <w:bCs/>
          <w:color w:val="000000" w:themeColor="text1"/>
          <w:szCs w:val="22"/>
          <w:lang w:val="en-MY"/>
        </w:rPr>
        <w:t>quantitative assessment</w:t>
      </w:r>
      <w:r w:rsidRPr="00DF404E">
        <w:rPr>
          <w:rFonts w:ascii="Century Gothic" w:hAnsi="Century Gothic"/>
          <w:bCs/>
          <w:color w:val="000000" w:themeColor="text1"/>
          <w:szCs w:val="22"/>
          <w:lang w:val="en-MY"/>
        </w:rPr>
        <w:t>.</w:t>
      </w:r>
    </w:p>
    <w:p w14:paraId="1C6B5F38" w14:textId="231AC001" w:rsidR="002562BF" w:rsidRDefault="002562BF" w:rsidP="00DF404E">
      <w:pPr>
        <w:pStyle w:val="TAMainText"/>
        <w:spacing w:line="240" w:lineRule="auto"/>
        <w:ind w:firstLine="0"/>
        <w:rPr>
          <w:rFonts w:ascii="Century Gothic" w:hAnsi="Century Gothic"/>
          <w:bCs/>
          <w:color w:val="000000" w:themeColor="text1"/>
          <w:sz w:val="22"/>
          <w:szCs w:val="22"/>
        </w:rPr>
      </w:pPr>
    </w:p>
    <w:p w14:paraId="26F00E1D" w14:textId="77777777" w:rsidR="00DF404E" w:rsidRPr="00DF404E" w:rsidRDefault="00DF404E" w:rsidP="00DF404E">
      <w:pPr>
        <w:pStyle w:val="TAMainText"/>
        <w:spacing w:line="240" w:lineRule="auto"/>
        <w:rPr>
          <w:rFonts w:ascii="Century Gothic" w:hAnsi="Century Gothic"/>
          <w:bCs/>
          <w:color w:val="000000" w:themeColor="text1"/>
          <w:szCs w:val="22"/>
          <w:lang w:val="en-MY"/>
        </w:rPr>
      </w:pPr>
      <w:r w:rsidRPr="00DF404E">
        <w:rPr>
          <w:rFonts w:ascii="Century Gothic" w:hAnsi="Century Gothic"/>
          <w:bCs/>
          <w:color w:val="000000" w:themeColor="text1"/>
          <w:szCs w:val="22"/>
          <w:lang w:val="en-MY"/>
        </w:rPr>
        <w:t>Throughout descriptive statistical analysis, the research pattern of ionospheric modelling based deep learning can be identified, such as the most popular deep learning architectures, the most common predicted ionospheric parameters, and the most applied used input parameters in deep learning-based ionospheric prediction models. The generated percentages are then utilized to construct comparative visualization such as tables and figures in the findings section, illustrating the distribution of modelling methodologies across the identified literatures.</w:t>
      </w:r>
    </w:p>
    <w:p w14:paraId="48C42187" w14:textId="238618ED" w:rsidR="00DF404E" w:rsidRDefault="003C0551" w:rsidP="003C0551">
      <w:pPr>
        <w:pStyle w:val="TAMainText"/>
        <w:rPr>
          <w:rFonts w:ascii="Century Gothic" w:hAnsi="Century Gothic"/>
          <w:bCs/>
          <w:color w:val="000000" w:themeColor="text1"/>
          <w:szCs w:val="22"/>
          <w:lang w:val="en-MY"/>
        </w:rPr>
      </w:pPr>
      <w:r w:rsidRPr="003C0551">
        <w:rPr>
          <w:rFonts w:ascii="Century Gothic" w:hAnsi="Century Gothic"/>
          <w:bCs/>
          <w:color w:val="000000" w:themeColor="text1"/>
          <w:szCs w:val="22"/>
          <w:lang w:val="en-MY"/>
        </w:rPr>
        <w:t>In prediction-based modelling studies, commonly reported performance metrics include RMSE, MAE, and coefficient of determination (R²). Among these metrics, RMSE is the most consistently reported across ionospheric prediction studies</w:t>
      </w:r>
      <w:r w:rsidR="00C85B1B">
        <w:rPr>
          <w:rFonts w:ascii="Century Gothic" w:hAnsi="Century Gothic"/>
          <w:bCs/>
          <w:color w:val="000000" w:themeColor="text1"/>
          <w:szCs w:val="22"/>
          <w:lang w:val="en-MY"/>
        </w:rPr>
        <w:t xml:space="preserve"> [19].</w:t>
      </w:r>
      <w:r w:rsidRPr="003C0551">
        <w:rPr>
          <w:rFonts w:ascii="Century Gothic" w:hAnsi="Century Gothic"/>
          <w:bCs/>
          <w:color w:val="000000" w:themeColor="text1"/>
          <w:szCs w:val="22"/>
          <w:lang w:val="en-MY"/>
        </w:rPr>
        <w:t xml:space="preserve"> Therefore, RMSE was selected as the primary metric for quantitative synthesis in this review work. To enable comparison across studies and transform prediction error into a performance-based effect size, the inverse RMSE transformation (1/RMSE) was applied. This transformation ensures that lower prediction errors correspond to larger effect sizes, allowing higher predictive accuracy to be reflected as greater model performance in the review study framework. The effect size is defined as the reciprocal of the RMSE value, indicating that reduced prediction errors correlate with higher effect sizes and, consequently, superior model performance </w:t>
      </w:r>
      <w:r w:rsidR="00C85B1B">
        <w:rPr>
          <w:rFonts w:ascii="Century Gothic" w:hAnsi="Century Gothic"/>
          <w:bCs/>
          <w:color w:val="000000" w:themeColor="text1"/>
          <w:szCs w:val="22"/>
          <w:lang w:val="en-MY"/>
        </w:rPr>
        <w:t>[20].</w:t>
      </w:r>
      <w:r w:rsidRPr="003C0551">
        <w:rPr>
          <w:rFonts w:ascii="Century Gothic" w:hAnsi="Century Gothic"/>
          <w:bCs/>
          <w:color w:val="000000" w:themeColor="text1"/>
          <w:szCs w:val="22"/>
          <w:lang w:val="en-MY"/>
        </w:rPr>
        <w:t xml:space="preserve"> The effect size employed in this current study can be denoted as:</w:t>
      </w:r>
    </w:p>
    <w:p w14:paraId="2CD13B35" w14:textId="77777777" w:rsidR="008C62B7" w:rsidRDefault="008C62B7" w:rsidP="002761F7">
      <w:pPr>
        <w:pStyle w:val="TAMainText"/>
        <w:spacing w:line="240" w:lineRule="auto"/>
        <w:rPr>
          <w:rFonts w:ascii="Century Gothic" w:hAnsi="Century Gothic"/>
          <w:bCs/>
          <w:color w:val="000000" w:themeColor="text1"/>
          <w:sz w:val="22"/>
          <w:szCs w:val="22"/>
        </w:rPr>
      </w:pPr>
    </w:p>
    <w:p w14:paraId="02F9383F" w14:textId="33FE0457" w:rsidR="002761F7" w:rsidRPr="00B97E51" w:rsidRDefault="00B97E51" w:rsidP="002761F7">
      <w:pPr>
        <w:pStyle w:val="ListParagraph"/>
        <w:spacing w:line="480" w:lineRule="auto"/>
        <w:ind w:left="0"/>
        <w:jc w:val="center"/>
        <w:rPr>
          <w:rFonts w:ascii="Times New Roman" w:hAnsi="Times New Roman"/>
          <w:sz w:val="20"/>
        </w:rPr>
      </w:pPr>
      <m:oMathPara>
        <m:oMath>
          <m:r>
            <w:rPr>
              <w:rFonts w:ascii="Cambria Math" w:hAnsi="Cambria Math"/>
              <w:sz w:val="20"/>
            </w:rPr>
            <m:t>Effect size=</m:t>
          </m:r>
          <m:f>
            <m:fPr>
              <m:ctrlPr>
                <w:rPr>
                  <w:rFonts w:ascii="Cambria Math" w:hAnsi="Cambria Math"/>
                  <w:i/>
                  <w:sz w:val="20"/>
                </w:rPr>
              </m:ctrlPr>
            </m:fPr>
            <m:num>
              <m:r>
                <w:rPr>
                  <w:rFonts w:ascii="Cambria Math" w:hAnsi="Cambria Math"/>
                  <w:sz w:val="20"/>
                </w:rPr>
                <m:t>1</m:t>
              </m:r>
            </m:num>
            <m:den>
              <m:r>
                <w:rPr>
                  <w:rFonts w:ascii="Cambria Math" w:hAnsi="Cambria Math"/>
                  <w:sz w:val="20"/>
                </w:rPr>
                <m:t>RMSE</m:t>
              </m:r>
            </m:den>
          </m:f>
        </m:oMath>
      </m:oMathPara>
    </w:p>
    <w:p w14:paraId="241A31F3" w14:textId="52518EF0" w:rsidR="002A1DAD" w:rsidRPr="002A1DAD" w:rsidRDefault="002A1DAD" w:rsidP="002A1DAD">
      <w:pPr>
        <w:pStyle w:val="TAMainText"/>
        <w:rPr>
          <w:rFonts w:ascii="Century Gothic" w:hAnsi="Century Gothic"/>
          <w:bCs/>
          <w:color w:val="000000" w:themeColor="text1"/>
          <w:szCs w:val="22"/>
          <w:lang w:val="en-MY"/>
        </w:rPr>
      </w:pPr>
      <w:r w:rsidRPr="002A1DAD">
        <w:rPr>
          <w:rFonts w:ascii="Century Gothic" w:hAnsi="Century Gothic"/>
          <w:bCs/>
          <w:color w:val="000000" w:themeColor="text1"/>
          <w:szCs w:val="22"/>
          <w:lang w:val="en-MY"/>
        </w:rPr>
        <w:t xml:space="preserve">This transformation yields a standardized metric of predicted accuracy, facilitating uniform comparison across many research. Models exhibiting reduced RMSE values yield greater effect sizes, signifying enhanced prediction effectiveness. After calculating the impact sizes for each research, a weighted mean </w:t>
      </w:r>
      <w:r w:rsidRPr="002A1DAD">
        <w:rPr>
          <w:rFonts w:ascii="Century Gothic" w:hAnsi="Century Gothic"/>
          <w:bCs/>
          <w:color w:val="000000" w:themeColor="text1"/>
          <w:szCs w:val="22"/>
          <w:lang w:val="en-MY"/>
        </w:rPr>
        <w:lastRenderedPageBreak/>
        <w:t xml:space="preserve">effect size is computed to assess the overall predictive efficacy of deep learning models in ionospheric forecasting. In quantitative assessment, weighting is generally utilized to address variations in research precision and dependability </w:t>
      </w:r>
      <w:r w:rsidR="00C85B1B">
        <w:rPr>
          <w:rFonts w:ascii="Century Gothic" w:hAnsi="Century Gothic"/>
          <w:bCs/>
          <w:color w:val="000000"/>
          <w:szCs w:val="22"/>
          <w:lang w:val="en-MY"/>
        </w:rPr>
        <w:t>[21].</w:t>
      </w:r>
      <w:r w:rsidRPr="002A1DAD">
        <w:rPr>
          <w:rFonts w:ascii="Century Gothic" w:hAnsi="Century Gothic"/>
          <w:bCs/>
          <w:color w:val="000000" w:themeColor="text1"/>
          <w:szCs w:val="22"/>
          <w:lang w:val="en-MY"/>
        </w:rPr>
        <w:t xml:space="preserve"> Research with diminished prediction errors is seen a more reliable and hence exerts a greater influence on the aggregate pooled estimate. The weight allocated to each study is determined as the inverse of the squared RMSE value </w:t>
      </w:r>
      <w:r w:rsidR="00C85B1B">
        <w:rPr>
          <w:rFonts w:ascii="Century Gothic" w:hAnsi="Century Gothic"/>
          <w:bCs/>
          <w:color w:val="000000"/>
          <w:szCs w:val="22"/>
          <w:lang w:val="en-MY"/>
        </w:rPr>
        <w:t>[22].</w:t>
      </w:r>
      <w:r w:rsidRPr="002A1DAD">
        <w:rPr>
          <w:rFonts w:ascii="Century Gothic" w:hAnsi="Century Gothic"/>
          <w:bCs/>
          <w:color w:val="000000" w:themeColor="text1"/>
          <w:szCs w:val="22"/>
          <w:lang w:val="en-MY"/>
        </w:rPr>
        <w:t xml:space="preserve"> The weight assigned to each study report is therefore delineated as:</w:t>
      </w:r>
    </w:p>
    <w:p w14:paraId="3B7D12C3" w14:textId="77777777" w:rsidR="002761F7" w:rsidRPr="002761F7" w:rsidRDefault="002761F7" w:rsidP="002761F7">
      <w:pPr>
        <w:pStyle w:val="TAMainText"/>
        <w:spacing w:line="240" w:lineRule="auto"/>
        <w:ind w:firstLine="0"/>
        <w:rPr>
          <w:rFonts w:ascii="Century Gothic" w:hAnsi="Century Gothic"/>
          <w:b/>
          <w:color w:val="943634"/>
          <w:szCs w:val="22"/>
          <w:lang w:val="en-MY"/>
        </w:rPr>
      </w:pPr>
    </w:p>
    <w:p w14:paraId="48459363" w14:textId="3F6473C4" w:rsidR="002761F7" w:rsidRPr="00B97E51" w:rsidRDefault="00000000" w:rsidP="002761F7">
      <w:pPr>
        <w:pStyle w:val="TAMainText"/>
        <w:spacing w:line="240" w:lineRule="auto"/>
        <w:jc w:val="center"/>
        <w:rPr>
          <w:rFonts w:ascii="Century Gothic" w:hAnsi="Century Gothic"/>
          <w:b/>
          <w:color w:val="943634"/>
          <w:szCs w:val="22"/>
          <w:lang w:val="en-MY"/>
        </w:rPr>
      </w:pPr>
      <m:oMathPara>
        <m:oMath>
          <m:sSub>
            <m:sSubPr>
              <m:ctrlPr>
                <w:rPr>
                  <w:rFonts w:ascii="Cambria Math" w:eastAsia="Aptos" w:hAnsi="Cambria Math"/>
                  <w:i/>
                  <w:kern w:val="2"/>
                  <w:sz w:val="20"/>
                  <w:lang w:val="en-MY"/>
                </w:rPr>
              </m:ctrlPr>
            </m:sSubPr>
            <m:e>
              <m:r>
                <w:rPr>
                  <w:rFonts w:ascii="Cambria Math" w:eastAsia="Aptos" w:hAnsi="Cambria Math"/>
                  <w:kern w:val="2"/>
                  <w:sz w:val="20"/>
                  <w:lang w:val="en-MY"/>
                </w:rPr>
                <m:t>w</m:t>
              </m:r>
            </m:e>
            <m:sub>
              <m:r>
                <w:rPr>
                  <w:rFonts w:ascii="Cambria Math" w:eastAsia="Aptos" w:hAnsi="Cambria Math"/>
                  <w:kern w:val="2"/>
                  <w:sz w:val="20"/>
                  <w:lang w:val="en-MY"/>
                </w:rPr>
                <m:t>i</m:t>
              </m:r>
            </m:sub>
          </m:sSub>
          <m:r>
            <w:rPr>
              <w:rFonts w:ascii="Cambria Math" w:eastAsia="Aptos" w:hAnsi="Cambria Math"/>
              <w:kern w:val="2"/>
              <w:sz w:val="20"/>
              <w:lang w:val="en-MY"/>
            </w:rPr>
            <m:t>=</m:t>
          </m:r>
          <m:f>
            <m:fPr>
              <m:ctrlPr>
                <w:rPr>
                  <w:rFonts w:ascii="Cambria Math" w:eastAsia="Aptos" w:hAnsi="Cambria Math"/>
                  <w:i/>
                  <w:kern w:val="2"/>
                  <w:sz w:val="20"/>
                  <w:lang w:val="en-MY"/>
                </w:rPr>
              </m:ctrlPr>
            </m:fPr>
            <m:num>
              <m:r>
                <w:rPr>
                  <w:rFonts w:ascii="Cambria Math" w:eastAsia="Aptos" w:hAnsi="Cambria Math"/>
                  <w:kern w:val="2"/>
                  <w:sz w:val="20"/>
                  <w:lang w:val="en-MY"/>
                </w:rPr>
                <m:t>1</m:t>
              </m:r>
            </m:num>
            <m:den>
              <m:sSubSup>
                <m:sSubSupPr>
                  <m:ctrlPr>
                    <w:rPr>
                      <w:rFonts w:ascii="Cambria Math" w:eastAsia="Aptos" w:hAnsi="Cambria Math"/>
                      <w:i/>
                      <w:kern w:val="2"/>
                      <w:sz w:val="20"/>
                      <w:lang w:val="en-MY"/>
                    </w:rPr>
                  </m:ctrlPr>
                </m:sSubSupPr>
                <m:e>
                  <m:r>
                    <w:rPr>
                      <w:rFonts w:ascii="Cambria Math" w:eastAsia="Aptos" w:hAnsi="Cambria Math"/>
                      <w:kern w:val="2"/>
                      <w:sz w:val="20"/>
                      <w:lang w:val="en-MY"/>
                    </w:rPr>
                    <m:t>RMSE</m:t>
                  </m:r>
                </m:e>
                <m:sub>
                  <m:r>
                    <w:rPr>
                      <w:rFonts w:ascii="Cambria Math" w:eastAsia="Aptos" w:hAnsi="Cambria Math"/>
                      <w:kern w:val="2"/>
                      <w:sz w:val="20"/>
                      <w:lang w:val="en-MY"/>
                    </w:rPr>
                    <m:t>i</m:t>
                  </m:r>
                </m:sub>
                <m:sup>
                  <m:r>
                    <w:rPr>
                      <w:rFonts w:ascii="Cambria Math" w:eastAsia="Aptos" w:hAnsi="Cambria Math"/>
                      <w:kern w:val="2"/>
                      <w:sz w:val="20"/>
                      <w:lang w:val="en-MY"/>
                    </w:rPr>
                    <m:t>2</m:t>
                  </m:r>
                </m:sup>
              </m:sSubSup>
            </m:den>
          </m:f>
        </m:oMath>
      </m:oMathPara>
    </w:p>
    <w:p w14:paraId="303420EC" w14:textId="77777777" w:rsidR="002761F7" w:rsidRPr="002761F7" w:rsidRDefault="002761F7" w:rsidP="002761F7">
      <w:pPr>
        <w:pStyle w:val="TAMainText"/>
        <w:spacing w:line="240" w:lineRule="auto"/>
        <w:ind w:firstLine="0"/>
        <w:rPr>
          <w:rFonts w:ascii="Century Gothic" w:hAnsi="Century Gothic"/>
          <w:b/>
          <w:color w:val="943634"/>
          <w:szCs w:val="22"/>
          <w:lang w:val="en-MY"/>
        </w:rPr>
      </w:pPr>
    </w:p>
    <w:p w14:paraId="5ADFBD0C" w14:textId="77777777" w:rsidR="002761F7" w:rsidRPr="002761F7" w:rsidRDefault="002761F7" w:rsidP="002761F7">
      <w:pPr>
        <w:pStyle w:val="TAMainText"/>
        <w:spacing w:line="240" w:lineRule="auto"/>
        <w:rPr>
          <w:rFonts w:ascii="Century Gothic" w:hAnsi="Century Gothic"/>
          <w:bCs/>
          <w:color w:val="000000" w:themeColor="text1"/>
          <w:szCs w:val="22"/>
          <w:lang w:val="en-MY"/>
        </w:rPr>
      </w:pPr>
      <w:r w:rsidRPr="002761F7">
        <w:rPr>
          <w:rFonts w:ascii="Century Gothic" w:hAnsi="Century Gothic"/>
          <w:bCs/>
          <w:color w:val="000000" w:themeColor="text1"/>
          <w:szCs w:val="22"/>
          <w:lang w:val="en-MY"/>
        </w:rPr>
        <w:t>By taking these weights, the pooled or weighted mean effect size denotes as:</w:t>
      </w:r>
    </w:p>
    <w:p w14:paraId="546461DB" w14:textId="77777777" w:rsidR="002761F7" w:rsidRPr="002761F7" w:rsidRDefault="002761F7" w:rsidP="002761F7">
      <w:pPr>
        <w:pStyle w:val="TAMainText"/>
        <w:spacing w:line="240" w:lineRule="auto"/>
        <w:rPr>
          <w:rFonts w:ascii="Century Gothic" w:hAnsi="Century Gothic"/>
          <w:b/>
          <w:color w:val="943634"/>
          <w:szCs w:val="22"/>
          <w:lang w:val="en-MY"/>
        </w:rPr>
      </w:pPr>
    </w:p>
    <w:p w14:paraId="2A0AE900" w14:textId="150DE6D3" w:rsidR="002761F7" w:rsidRPr="00B97E51" w:rsidRDefault="00000000" w:rsidP="002761F7">
      <w:pPr>
        <w:pStyle w:val="TAMainText"/>
        <w:spacing w:line="240" w:lineRule="auto"/>
        <w:jc w:val="center"/>
        <w:rPr>
          <w:rFonts w:ascii="Century Gothic" w:hAnsi="Century Gothic"/>
          <w:b/>
          <w:color w:val="943634"/>
          <w:szCs w:val="22"/>
          <w:lang w:val="en-MY"/>
        </w:rPr>
      </w:pPr>
      <m:oMathPara>
        <m:oMath>
          <m:acc>
            <m:accPr>
              <m:chr m:val="̅"/>
              <m:ctrlPr>
                <w:rPr>
                  <w:rFonts w:ascii="Cambria Math" w:eastAsia="Aptos" w:hAnsi="Cambria Math"/>
                  <w:i/>
                  <w:kern w:val="2"/>
                  <w:sz w:val="20"/>
                  <w:lang w:val="en-MY"/>
                </w:rPr>
              </m:ctrlPr>
            </m:accPr>
            <m:e>
              <m:r>
                <w:rPr>
                  <w:rFonts w:ascii="Cambria Math" w:eastAsia="Aptos" w:hAnsi="Cambria Math"/>
                  <w:kern w:val="2"/>
                  <w:sz w:val="20"/>
                  <w:lang w:val="en-MY"/>
                </w:rPr>
                <m:t>E</m:t>
              </m:r>
            </m:e>
          </m:acc>
          <m:r>
            <w:rPr>
              <w:rFonts w:ascii="Cambria Math" w:eastAsia="Aptos" w:hAnsi="Cambria Math"/>
              <w:kern w:val="2"/>
              <w:sz w:val="20"/>
              <w:lang w:val="en-MY"/>
            </w:rPr>
            <m:t>=</m:t>
          </m:r>
          <m:f>
            <m:fPr>
              <m:ctrlPr>
                <w:rPr>
                  <w:rFonts w:ascii="Cambria Math" w:eastAsia="Aptos" w:hAnsi="Cambria Math"/>
                  <w:i/>
                  <w:kern w:val="2"/>
                  <w:sz w:val="20"/>
                  <w:lang w:val="en-MY"/>
                </w:rPr>
              </m:ctrlPr>
            </m:fPr>
            <m:num>
              <m:nary>
                <m:naryPr>
                  <m:chr m:val="∑"/>
                  <m:limLoc m:val="undOvr"/>
                  <m:subHide m:val="1"/>
                  <m:supHide m:val="1"/>
                  <m:ctrlPr>
                    <w:rPr>
                      <w:rFonts w:ascii="Cambria Math" w:eastAsia="Aptos" w:hAnsi="Cambria Math"/>
                      <w:i/>
                      <w:kern w:val="2"/>
                      <w:sz w:val="20"/>
                      <w:lang w:val="en-MY"/>
                    </w:rPr>
                  </m:ctrlPr>
                </m:naryPr>
                <m:sub/>
                <m:sup/>
                <m:e>
                  <m:sSub>
                    <m:sSubPr>
                      <m:ctrlPr>
                        <w:rPr>
                          <w:rFonts w:ascii="Cambria Math" w:eastAsia="Aptos" w:hAnsi="Cambria Math"/>
                          <w:i/>
                          <w:kern w:val="2"/>
                          <w:sz w:val="20"/>
                          <w:lang w:val="en-MY"/>
                        </w:rPr>
                      </m:ctrlPr>
                    </m:sSubPr>
                    <m:e>
                      <m:r>
                        <w:rPr>
                          <w:rFonts w:ascii="Cambria Math" w:eastAsia="Aptos" w:hAnsi="Cambria Math"/>
                          <w:kern w:val="2"/>
                          <w:sz w:val="20"/>
                          <w:lang w:val="en-MY"/>
                        </w:rPr>
                        <m:t>w</m:t>
                      </m:r>
                    </m:e>
                    <m:sub>
                      <m:r>
                        <w:rPr>
                          <w:rFonts w:ascii="Cambria Math" w:eastAsia="Aptos" w:hAnsi="Cambria Math"/>
                          <w:kern w:val="2"/>
                          <w:sz w:val="20"/>
                          <w:lang w:val="en-MY"/>
                        </w:rPr>
                        <m:t>i</m:t>
                      </m:r>
                    </m:sub>
                  </m:sSub>
                  <m:sSub>
                    <m:sSubPr>
                      <m:ctrlPr>
                        <w:rPr>
                          <w:rFonts w:ascii="Cambria Math" w:eastAsia="Aptos" w:hAnsi="Cambria Math"/>
                          <w:i/>
                          <w:kern w:val="2"/>
                          <w:sz w:val="20"/>
                          <w:lang w:val="en-MY"/>
                        </w:rPr>
                      </m:ctrlPr>
                    </m:sSubPr>
                    <m:e>
                      <m:r>
                        <w:rPr>
                          <w:rFonts w:ascii="Cambria Math" w:eastAsia="Aptos" w:hAnsi="Cambria Math"/>
                          <w:kern w:val="2"/>
                          <w:sz w:val="20"/>
                          <w:lang w:val="en-MY"/>
                        </w:rPr>
                        <m:t>E</m:t>
                      </m:r>
                    </m:e>
                    <m:sub>
                      <m:r>
                        <w:rPr>
                          <w:rFonts w:ascii="Cambria Math" w:eastAsia="Aptos" w:hAnsi="Cambria Math"/>
                          <w:kern w:val="2"/>
                          <w:sz w:val="20"/>
                          <w:lang w:val="en-MY"/>
                        </w:rPr>
                        <m:t>i</m:t>
                      </m:r>
                    </m:sub>
                  </m:sSub>
                </m:e>
              </m:nary>
            </m:num>
            <m:den>
              <m:nary>
                <m:naryPr>
                  <m:chr m:val="∑"/>
                  <m:limLoc m:val="undOvr"/>
                  <m:subHide m:val="1"/>
                  <m:supHide m:val="1"/>
                  <m:ctrlPr>
                    <w:rPr>
                      <w:rFonts w:ascii="Cambria Math" w:eastAsia="Aptos" w:hAnsi="Cambria Math"/>
                      <w:i/>
                      <w:kern w:val="2"/>
                      <w:sz w:val="20"/>
                      <w:lang w:val="en-MY"/>
                    </w:rPr>
                  </m:ctrlPr>
                </m:naryPr>
                <m:sub/>
                <m:sup/>
                <m:e>
                  <m:sSub>
                    <m:sSubPr>
                      <m:ctrlPr>
                        <w:rPr>
                          <w:rFonts w:ascii="Cambria Math" w:eastAsia="Aptos" w:hAnsi="Cambria Math"/>
                          <w:i/>
                          <w:kern w:val="2"/>
                          <w:sz w:val="20"/>
                          <w:lang w:val="en-MY"/>
                        </w:rPr>
                      </m:ctrlPr>
                    </m:sSubPr>
                    <m:e>
                      <m:r>
                        <w:rPr>
                          <w:rFonts w:ascii="Cambria Math" w:eastAsia="Aptos" w:hAnsi="Cambria Math"/>
                          <w:kern w:val="2"/>
                          <w:sz w:val="20"/>
                          <w:lang w:val="en-MY"/>
                        </w:rPr>
                        <m:t>w</m:t>
                      </m:r>
                    </m:e>
                    <m:sub>
                      <m:r>
                        <w:rPr>
                          <w:rFonts w:ascii="Cambria Math" w:eastAsia="Aptos" w:hAnsi="Cambria Math"/>
                          <w:kern w:val="2"/>
                          <w:sz w:val="20"/>
                          <w:lang w:val="en-MY"/>
                        </w:rPr>
                        <m:t>i</m:t>
                      </m:r>
                    </m:sub>
                  </m:sSub>
                </m:e>
              </m:nary>
            </m:den>
          </m:f>
        </m:oMath>
      </m:oMathPara>
    </w:p>
    <w:p w14:paraId="34DCC699" w14:textId="77777777" w:rsidR="002761F7" w:rsidRDefault="002761F7" w:rsidP="002761F7">
      <w:pPr>
        <w:pStyle w:val="TAMainText"/>
        <w:spacing w:line="240" w:lineRule="auto"/>
        <w:rPr>
          <w:rFonts w:ascii="Century Gothic" w:hAnsi="Century Gothic"/>
          <w:b/>
          <w:color w:val="943634"/>
          <w:szCs w:val="22"/>
          <w:lang w:val="en-MY"/>
        </w:rPr>
      </w:pPr>
    </w:p>
    <w:p w14:paraId="05ACD436" w14:textId="1530F935" w:rsidR="002761F7" w:rsidRDefault="002761F7" w:rsidP="002761F7">
      <w:pPr>
        <w:pStyle w:val="TAMainText"/>
        <w:spacing w:line="240" w:lineRule="auto"/>
        <w:ind w:firstLine="0"/>
        <w:rPr>
          <w:rFonts w:ascii="Century Gothic" w:hAnsi="Century Gothic"/>
          <w:bCs/>
          <w:color w:val="000000" w:themeColor="text1"/>
          <w:szCs w:val="22"/>
          <w:lang w:val="en-MY"/>
        </w:rPr>
      </w:pPr>
      <w:r w:rsidRPr="002761F7">
        <w:rPr>
          <w:rFonts w:ascii="Century Gothic" w:hAnsi="Century Gothic"/>
          <w:bCs/>
          <w:color w:val="000000" w:themeColor="text1"/>
          <w:szCs w:val="22"/>
          <w:lang w:val="en-MY"/>
        </w:rPr>
        <w:t xml:space="preserve">where </w:t>
      </w:r>
      <m:oMath>
        <m:sSub>
          <m:sSubPr>
            <m:ctrlPr>
              <w:rPr>
                <w:rFonts w:ascii="Cambria Math" w:eastAsia="Aptos" w:hAnsi="Cambria Math"/>
                <w:i/>
                <w:kern w:val="2"/>
                <w:sz w:val="20"/>
                <w:lang w:val="en-MY"/>
              </w:rPr>
            </m:ctrlPr>
          </m:sSubPr>
          <m:e>
            <m:r>
              <w:rPr>
                <w:rFonts w:ascii="Cambria Math" w:eastAsia="Aptos" w:hAnsi="Cambria Math"/>
                <w:kern w:val="2"/>
                <w:sz w:val="20"/>
                <w:lang w:val="en-MY"/>
              </w:rPr>
              <m:t>E</m:t>
            </m:r>
          </m:e>
          <m:sub>
            <m:r>
              <w:rPr>
                <w:rFonts w:ascii="Cambria Math" w:eastAsia="Aptos" w:hAnsi="Cambria Math"/>
                <w:kern w:val="2"/>
                <w:sz w:val="20"/>
                <w:lang w:val="en-MY"/>
              </w:rPr>
              <m:t>i</m:t>
            </m:r>
          </m:sub>
        </m:sSub>
      </m:oMath>
      <w:r w:rsidRPr="002761F7">
        <w:rPr>
          <w:rFonts w:ascii="Century Gothic" w:hAnsi="Century Gothic"/>
          <w:bCs/>
          <w:color w:val="000000" w:themeColor="text1"/>
          <w:szCs w:val="22"/>
          <w:lang w:val="en-MY"/>
        </w:rPr>
        <w:t xml:space="preserve"> denotes the effect size of the </w:t>
      </w:r>
      <w:r w:rsidRPr="002761F7">
        <w:rPr>
          <w:rFonts w:ascii="Cambria Math" w:hAnsi="Cambria Math" w:cs="Cambria Math"/>
          <w:bCs/>
          <w:color w:val="000000" w:themeColor="text1"/>
          <w:szCs w:val="22"/>
          <w:lang w:val="en-MY"/>
        </w:rPr>
        <w:t>𝑖</w:t>
      </w:r>
      <w:r w:rsidRPr="002761F7">
        <w:rPr>
          <w:rFonts w:ascii="Cambria Math" w:hAnsi="Cambria Math" w:cs="Cambria Math"/>
          <w:bCs/>
          <w:color w:val="000000" w:themeColor="text1"/>
          <w:szCs w:val="22"/>
          <w:vertAlign w:val="superscript"/>
          <w:lang w:val="en-MY"/>
        </w:rPr>
        <w:t>𝑡ℎ</w:t>
      </w:r>
      <w:r w:rsidRPr="002761F7">
        <w:rPr>
          <w:rFonts w:ascii="Century Gothic" w:hAnsi="Century Gothic"/>
          <w:bCs/>
          <w:color w:val="000000" w:themeColor="text1"/>
          <w:szCs w:val="22"/>
          <w:lang w:val="en-MY"/>
        </w:rPr>
        <w:t xml:space="preserve"> study, while </w:t>
      </w:r>
      <w:r w:rsidRPr="002761F7">
        <w:rPr>
          <w:rFonts w:ascii="Cambria Math" w:hAnsi="Cambria Math" w:cs="Cambria Math"/>
          <w:bCs/>
          <w:color w:val="000000" w:themeColor="text1"/>
          <w:szCs w:val="22"/>
          <w:lang w:val="en-MY"/>
        </w:rPr>
        <w:t>𝑤</w:t>
      </w:r>
      <w:r w:rsidRPr="002761F7">
        <w:rPr>
          <w:rFonts w:ascii="Cambria Math" w:hAnsi="Cambria Math" w:cs="Cambria Math"/>
          <w:bCs/>
          <w:color w:val="000000" w:themeColor="text1"/>
          <w:szCs w:val="22"/>
          <w:vertAlign w:val="subscript"/>
          <w:lang w:val="en-MY"/>
        </w:rPr>
        <w:t>𝑖</w:t>
      </w:r>
      <w:r w:rsidRPr="002761F7">
        <w:rPr>
          <w:rFonts w:ascii="Century Gothic" w:hAnsi="Century Gothic"/>
          <w:bCs/>
          <w:color w:val="000000" w:themeColor="text1"/>
          <w:szCs w:val="22"/>
          <w:lang w:val="en-MY"/>
        </w:rPr>
        <w:t xml:space="preserve"> signifies the associated weight. The obtained pooled effect size offers a quantitative overview of the overall efficacy of deep learning models within the chosen literature.</w:t>
      </w:r>
    </w:p>
    <w:p w14:paraId="5379168C" w14:textId="77777777" w:rsidR="001863D7" w:rsidRPr="002761F7" w:rsidRDefault="001863D7" w:rsidP="002761F7">
      <w:pPr>
        <w:pStyle w:val="TAMainText"/>
        <w:spacing w:line="240" w:lineRule="auto"/>
        <w:ind w:firstLine="0"/>
        <w:rPr>
          <w:rFonts w:ascii="Century Gothic" w:hAnsi="Century Gothic"/>
          <w:bCs/>
          <w:color w:val="000000" w:themeColor="text1"/>
          <w:szCs w:val="22"/>
          <w:lang w:val="en-MY"/>
        </w:rPr>
      </w:pPr>
    </w:p>
    <w:p w14:paraId="5255D8FC" w14:textId="512DC2ED" w:rsidR="002761F7" w:rsidRPr="002761F7" w:rsidRDefault="002761F7" w:rsidP="002761F7">
      <w:pPr>
        <w:pStyle w:val="TAMainText"/>
        <w:spacing w:line="240" w:lineRule="auto"/>
        <w:rPr>
          <w:rFonts w:ascii="Century Gothic" w:hAnsi="Century Gothic"/>
          <w:bCs/>
          <w:color w:val="000000" w:themeColor="text1"/>
          <w:szCs w:val="22"/>
          <w:lang w:val="en-MY"/>
        </w:rPr>
      </w:pPr>
      <w:r w:rsidRPr="002761F7">
        <w:rPr>
          <w:rFonts w:ascii="Century Gothic" w:hAnsi="Century Gothic"/>
          <w:bCs/>
          <w:color w:val="000000" w:themeColor="text1"/>
          <w:szCs w:val="22"/>
          <w:lang w:val="en-MY"/>
        </w:rPr>
        <w:t>Alongside assessing the pooled effect size, it is crucial to assess the variability of results across various research. This diversity, known as heterogeneity, may result from changes in modelling architectures, dataset properties, geographic locations, or evaluation processes. The I² statistic is employed to examine the heterogeneity of effect sizes among the included research, measuring the proportion of overall variation due to differences between reported studies rather than random sampling error. The I² statistic is computed as follows:</w:t>
      </w:r>
    </w:p>
    <w:p w14:paraId="42720C52" w14:textId="77777777" w:rsidR="002761F7" w:rsidRPr="002761F7" w:rsidRDefault="002761F7" w:rsidP="002761F7">
      <w:pPr>
        <w:pStyle w:val="TAMainText"/>
        <w:spacing w:line="240" w:lineRule="auto"/>
        <w:rPr>
          <w:rFonts w:ascii="Century Gothic" w:hAnsi="Century Gothic"/>
          <w:bCs/>
          <w:color w:val="000000" w:themeColor="text1"/>
          <w:szCs w:val="22"/>
          <w:lang w:val="en-MY"/>
        </w:rPr>
      </w:pPr>
    </w:p>
    <w:p w14:paraId="2C4F7849" w14:textId="61941A69" w:rsidR="002761F7" w:rsidRPr="00B97E51" w:rsidRDefault="00000000" w:rsidP="002761F7">
      <w:pPr>
        <w:pStyle w:val="TAMainText"/>
        <w:spacing w:line="240" w:lineRule="auto"/>
        <w:jc w:val="center"/>
        <w:rPr>
          <w:rFonts w:ascii="Century Gothic" w:hAnsi="Century Gothic"/>
          <w:bCs/>
          <w:color w:val="000000" w:themeColor="text1"/>
          <w:szCs w:val="22"/>
          <w:lang w:val="en-MY"/>
        </w:rPr>
      </w:pPr>
      <m:oMathPara>
        <m:oMath>
          <m:sSup>
            <m:sSupPr>
              <m:ctrlPr>
                <w:rPr>
                  <w:rFonts w:ascii="Cambria Math" w:eastAsia="Aptos" w:hAnsi="Cambria Math"/>
                  <w:i/>
                  <w:kern w:val="2"/>
                  <w:sz w:val="20"/>
                  <w:lang w:val="en-MY"/>
                </w:rPr>
              </m:ctrlPr>
            </m:sSupPr>
            <m:e>
              <m:r>
                <w:rPr>
                  <w:rFonts w:ascii="Cambria Math" w:eastAsia="Aptos" w:hAnsi="Cambria Math"/>
                  <w:kern w:val="2"/>
                  <w:sz w:val="20"/>
                  <w:lang w:val="en-MY"/>
                </w:rPr>
                <m:t>I</m:t>
              </m:r>
            </m:e>
            <m:sup>
              <m:r>
                <w:rPr>
                  <w:rFonts w:ascii="Cambria Math" w:eastAsia="Aptos" w:hAnsi="Cambria Math"/>
                  <w:kern w:val="2"/>
                  <w:sz w:val="20"/>
                  <w:lang w:val="en-MY"/>
                </w:rPr>
                <m:t>2</m:t>
              </m:r>
            </m:sup>
          </m:sSup>
          <m:r>
            <w:rPr>
              <w:rFonts w:ascii="Cambria Math" w:eastAsia="Aptos" w:hAnsi="Cambria Math"/>
              <w:kern w:val="2"/>
              <w:sz w:val="20"/>
              <w:lang w:val="en-MY"/>
            </w:rPr>
            <m:t>=</m:t>
          </m:r>
          <m:f>
            <m:fPr>
              <m:ctrlPr>
                <w:rPr>
                  <w:rFonts w:ascii="Cambria Math" w:eastAsia="Aptos" w:hAnsi="Cambria Math"/>
                  <w:i/>
                  <w:kern w:val="2"/>
                  <w:sz w:val="20"/>
                  <w:lang w:val="en-MY"/>
                </w:rPr>
              </m:ctrlPr>
            </m:fPr>
            <m:num>
              <m:r>
                <w:rPr>
                  <w:rFonts w:ascii="Cambria Math" w:eastAsia="Aptos" w:hAnsi="Cambria Math"/>
                  <w:kern w:val="2"/>
                  <w:sz w:val="20"/>
                  <w:lang w:val="en-MY"/>
                </w:rPr>
                <m:t>Q-df</m:t>
              </m:r>
            </m:num>
            <m:den>
              <m:r>
                <w:rPr>
                  <w:rFonts w:ascii="Cambria Math" w:eastAsia="Aptos" w:hAnsi="Cambria Math"/>
                  <w:kern w:val="2"/>
                  <w:sz w:val="20"/>
                  <w:lang w:val="en-MY"/>
                </w:rPr>
                <m:t>Q</m:t>
              </m:r>
            </m:den>
          </m:f>
          <m:r>
            <w:rPr>
              <w:rFonts w:ascii="Cambria Math" w:eastAsia="Aptos" w:hAnsi="Cambria Math"/>
              <w:kern w:val="2"/>
              <w:sz w:val="20"/>
              <w:lang w:val="en-MY"/>
            </w:rPr>
            <m:t>×100%</m:t>
          </m:r>
        </m:oMath>
      </m:oMathPara>
    </w:p>
    <w:p w14:paraId="7FC661D5" w14:textId="77777777" w:rsidR="002761F7" w:rsidRPr="002761F7" w:rsidRDefault="002761F7" w:rsidP="002761F7">
      <w:pPr>
        <w:pStyle w:val="TAMainText"/>
        <w:spacing w:line="240" w:lineRule="auto"/>
        <w:rPr>
          <w:rFonts w:ascii="Century Gothic" w:hAnsi="Century Gothic"/>
          <w:bCs/>
          <w:color w:val="000000" w:themeColor="text1"/>
          <w:szCs w:val="22"/>
          <w:lang w:val="en-MY"/>
        </w:rPr>
      </w:pPr>
    </w:p>
    <w:p w14:paraId="64E5E47F" w14:textId="79FD8E9F" w:rsidR="002761F7" w:rsidRPr="002761F7" w:rsidRDefault="002761F7" w:rsidP="002761F7">
      <w:pPr>
        <w:pStyle w:val="TAMainText"/>
        <w:spacing w:line="240" w:lineRule="auto"/>
        <w:rPr>
          <w:rFonts w:ascii="Century Gothic" w:hAnsi="Century Gothic"/>
          <w:bCs/>
          <w:color w:val="000000" w:themeColor="text1"/>
          <w:szCs w:val="22"/>
          <w:lang w:val="en-MY"/>
        </w:rPr>
      </w:pPr>
      <w:r w:rsidRPr="002761F7">
        <w:rPr>
          <w:rFonts w:ascii="Century Gothic" w:hAnsi="Century Gothic"/>
          <w:bCs/>
          <w:color w:val="000000" w:themeColor="text1"/>
          <w:szCs w:val="22"/>
          <w:lang w:val="en-MY"/>
        </w:rPr>
        <w:t>The proposed statistical evaluation of deep learning methods in ionospheric modelling by incorporating effect size estimation, weighted performance aggregation, and heterogeneity analysis. This method facilitates the recognition of overarching performance trends within the literature and offers significant insights into the advantages and drawbacks of current deep learning models for ionospheric prediction tasks.</w:t>
      </w:r>
    </w:p>
    <w:p w14:paraId="556523C3" w14:textId="77777777" w:rsidR="001863D7" w:rsidRPr="00BB3F74" w:rsidRDefault="001863D7" w:rsidP="00E71A21">
      <w:pPr>
        <w:pStyle w:val="TAMainText"/>
        <w:spacing w:line="240" w:lineRule="auto"/>
        <w:ind w:firstLine="0"/>
        <w:rPr>
          <w:rFonts w:ascii="Century Gothic" w:hAnsi="Century Gothic"/>
          <w:b/>
          <w:color w:val="943634"/>
          <w:sz w:val="22"/>
          <w:szCs w:val="22"/>
        </w:rPr>
      </w:pPr>
    </w:p>
    <w:p w14:paraId="463875F2" w14:textId="0A6FFAAF" w:rsidR="006432E2" w:rsidRPr="004D671D" w:rsidRDefault="00911601" w:rsidP="00E71A21">
      <w:pPr>
        <w:pStyle w:val="TAMainText"/>
        <w:spacing w:line="240" w:lineRule="auto"/>
        <w:ind w:firstLine="0"/>
        <w:rPr>
          <w:rFonts w:ascii="Century Gothic" w:hAnsi="Century Gothic"/>
          <w:b/>
          <w:color w:val="000000"/>
          <w:sz w:val="22"/>
          <w:szCs w:val="22"/>
        </w:rPr>
      </w:pPr>
      <w:r w:rsidRPr="00BB3F74">
        <w:rPr>
          <w:rFonts w:ascii="Century Gothic" w:hAnsi="Century Gothic"/>
          <w:b/>
          <w:color w:val="943634"/>
          <w:sz w:val="22"/>
          <w:szCs w:val="22"/>
        </w:rPr>
        <w:t>3</w:t>
      </w:r>
      <w:r w:rsidR="006432E2" w:rsidRPr="00BB3F74">
        <w:rPr>
          <w:rFonts w:ascii="Century Gothic" w:hAnsi="Century Gothic"/>
          <w:b/>
          <w:color w:val="943634"/>
          <w:sz w:val="22"/>
          <w:szCs w:val="22"/>
        </w:rPr>
        <w:t>.0</w:t>
      </w:r>
      <w:r w:rsidR="007B3521">
        <w:rPr>
          <w:rFonts w:ascii="Century Gothic" w:hAnsi="Century Gothic"/>
          <w:b/>
          <w:color w:val="943634"/>
          <w:sz w:val="22"/>
          <w:szCs w:val="22"/>
        </w:rPr>
        <w:t xml:space="preserve"> </w:t>
      </w:r>
      <w:r w:rsidRPr="00BB3F74">
        <w:rPr>
          <w:rFonts w:ascii="Century Gothic" w:hAnsi="Century Gothic"/>
          <w:b/>
          <w:color w:val="943634"/>
          <w:sz w:val="22"/>
          <w:szCs w:val="22"/>
        </w:rPr>
        <w:t>RESULTS AND DISCUSSION</w:t>
      </w:r>
    </w:p>
    <w:p w14:paraId="56B79D47" w14:textId="77777777" w:rsidR="007B3521" w:rsidRPr="007B3521" w:rsidRDefault="007B3521" w:rsidP="007B3521">
      <w:pPr>
        <w:pStyle w:val="TAMainText"/>
        <w:spacing w:line="240" w:lineRule="auto"/>
        <w:ind w:firstLine="0"/>
        <w:rPr>
          <w:rFonts w:ascii="Century Gothic" w:hAnsi="Century Gothic"/>
          <w:b/>
          <w:bCs/>
          <w:lang w:val="en-MY"/>
        </w:rPr>
      </w:pPr>
    </w:p>
    <w:p w14:paraId="59688E3B" w14:textId="2419CF13" w:rsidR="007B3521" w:rsidRDefault="007B3521" w:rsidP="007B3521">
      <w:pPr>
        <w:pStyle w:val="TAMainText"/>
        <w:spacing w:line="240" w:lineRule="auto"/>
        <w:rPr>
          <w:rFonts w:ascii="Century Gothic" w:hAnsi="Century Gothic"/>
          <w:bCs/>
          <w:color w:val="000000" w:themeColor="text1"/>
          <w:lang w:val="en-MY"/>
        </w:rPr>
      </w:pPr>
      <w:r w:rsidRPr="007B3521">
        <w:rPr>
          <w:rFonts w:ascii="Century Gothic" w:hAnsi="Century Gothic"/>
          <w:bCs/>
          <w:color w:val="000000" w:themeColor="text1"/>
          <w:lang w:val="en-MY"/>
        </w:rPr>
        <w:t xml:space="preserve">The preliminary search produced 456 records of published articles. After elimination 85 duplicate entries, 371 distinct articles remained for further screening. The remaining articles were screened based on titles and abstracts to ascertained their relevance to the goals of this review. At this stage, </w:t>
      </w:r>
      <w:r w:rsidRPr="007B3521">
        <w:rPr>
          <w:rFonts w:ascii="Century Gothic" w:hAnsi="Century Gothic"/>
          <w:bCs/>
          <w:color w:val="000000" w:themeColor="text1"/>
          <w:lang w:val="en-MY"/>
        </w:rPr>
        <w:t xml:space="preserve">studies unrelated to ionospheric modelling, those not utilise deep learning approaches, and articles concentrating on irrelevant atmospheric parameters were removed. </w:t>
      </w:r>
    </w:p>
    <w:p w14:paraId="466F4CB1" w14:textId="76762C6D" w:rsidR="00F61093" w:rsidRPr="00EA1542" w:rsidRDefault="00F61093" w:rsidP="00F61093">
      <w:pPr>
        <w:pStyle w:val="TAMainText"/>
        <w:rPr>
          <w:rFonts w:ascii="Century Gothic" w:hAnsi="Century Gothic"/>
          <w:lang w:val="en-MY"/>
        </w:rPr>
      </w:pPr>
      <w:r w:rsidRPr="00EA1542">
        <w:rPr>
          <w:rFonts w:ascii="Century Gothic" w:hAnsi="Century Gothic"/>
          <w:lang w:val="en-MY"/>
        </w:rPr>
        <w:t xml:space="preserve">Consequently, 326 papers were excluded, resulting in 45 publications for comprehensive evaluation. The remaining publications were meticulously assessed based on established inclusion and exclusion criteria. Studies were comprised if they utilised deep learning models for the prediction of ionospheric performance metric and provided quantifiable evaluation measures. Articles with missing experimental validation, review articles, and those with inadequate methodological details and insufficient reported result were removed. After the eligibility evaluation, 27 papers were removed, leaving 18 studies that satisfied the selection criteria and were incorporated into the comparative analysis. The comprehensive study selection procedure is depicted in Figure </w:t>
      </w:r>
      <w:r w:rsidR="00500EB9">
        <w:rPr>
          <w:rFonts w:ascii="Century Gothic" w:hAnsi="Century Gothic"/>
          <w:lang w:val="en-MY"/>
        </w:rPr>
        <w:t>2</w:t>
      </w:r>
      <w:r w:rsidRPr="00EA1542">
        <w:rPr>
          <w:rFonts w:ascii="Century Gothic" w:hAnsi="Century Gothic"/>
          <w:lang w:val="en-MY"/>
        </w:rPr>
        <w:t>.</w:t>
      </w:r>
    </w:p>
    <w:p w14:paraId="3A50BD6F" w14:textId="7C52ABEE" w:rsidR="007B3521" w:rsidRPr="007B3521" w:rsidRDefault="007B3521" w:rsidP="00E71A21">
      <w:pPr>
        <w:pStyle w:val="TAMainText"/>
        <w:spacing w:line="240" w:lineRule="auto"/>
        <w:ind w:firstLine="0"/>
        <w:rPr>
          <w:rFonts w:ascii="Century Gothic" w:hAnsi="Century Gothic"/>
          <w:bCs/>
          <w:color w:val="000000" w:themeColor="text1"/>
        </w:rPr>
      </w:pPr>
    </w:p>
    <w:p w14:paraId="3AB1A9DD" w14:textId="7D0EEA90" w:rsidR="007B3521" w:rsidRDefault="00B97E51" w:rsidP="00EA1542">
      <w:pPr>
        <w:pStyle w:val="TAMainText"/>
        <w:spacing w:line="240" w:lineRule="auto"/>
        <w:ind w:firstLine="0"/>
        <w:jc w:val="center"/>
        <w:rPr>
          <w:rFonts w:ascii="Century Gothic" w:hAnsi="Century Gothic"/>
          <w:b/>
        </w:rPr>
      </w:pPr>
      <w:r w:rsidRPr="00EA1542">
        <w:rPr>
          <w:rFonts w:ascii="Times New Roman" w:eastAsia="Aptos" w:hAnsi="Times New Roman"/>
          <w:noProof/>
          <w:kern w:val="2"/>
          <w:sz w:val="20"/>
          <w:lang w:val="en-MY"/>
        </w:rPr>
        <w:drawing>
          <wp:inline distT="0" distB="0" distL="0" distR="0" wp14:anchorId="21150B81" wp14:editId="24ADE07F">
            <wp:extent cx="2558415" cy="302641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58415" cy="3026410"/>
                    </a:xfrm>
                    <a:prstGeom prst="rect">
                      <a:avLst/>
                    </a:prstGeom>
                    <a:noFill/>
                    <a:ln>
                      <a:noFill/>
                    </a:ln>
                  </pic:spPr>
                </pic:pic>
              </a:graphicData>
            </a:graphic>
          </wp:inline>
        </w:drawing>
      </w:r>
    </w:p>
    <w:p w14:paraId="24F119A0" w14:textId="77777777" w:rsidR="007B3521" w:rsidRDefault="007B3521" w:rsidP="00E71A21">
      <w:pPr>
        <w:pStyle w:val="TAMainText"/>
        <w:spacing w:line="240" w:lineRule="auto"/>
        <w:ind w:firstLine="0"/>
        <w:rPr>
          <w:rFonts w:ascii="Century Gothic" w:hAnsi="Century Gothic"/>
          <w:b/>
        </w:rPr>
      </w:pPr>
    </w:p>
    <w:p w14:paraId="4873D333" w14:textId="61E7578D" w:rsidR="00EA1542" w:rsidRPr="00EA1542" w:rsidRDefault="00EA1542" w:rsidP="00EA1542">
      <w:pPr>
        <w:pStyle w:val="TAMainText"/>
        <w:spacing w:line="240" w:lineRule="auto"/>
        <w:ind w:firstLine="0"/>
        <w:jc w:val="center"/>
        <w:rPr>
          <w:rFonts w:ascii="Century Gothic" w:hAnsi="Century Gothic"/>
          <w:bCs/>
          <w:sz w:val="16"/>
          <w:szCs w:val="16"/>
          <w:lang w:val="en-MY"/>
        </w:rPr>
      </w:pPr>
      <w:r w:rsidRPr="00EA1542">
        <w:rPr>
          <w:rFonts w:ascii="Century Gothic" w:hAnsi="Century Gothic"/>
          <w:b/>
          <w:bCs/>
          <w:sz w:val="16"/>
          <w:szCs w:val="16"/>
          <w:lang w:val="en-MY"/>
        </w:rPr>
        <w:t xml:space="preserve">Figure </w:t>
      </w:r>
      <w:r w:rsidR="00500EB9">
        <w:rPr>
          <w:rFonts w:ascii="Century Gothic" w:hAnsi="Century Gothic"/>
          <w:b/>
          <w:bCs/>
          <w:sz w:val="16"/>
          <w:szCs w:val="16"/>
          <w:lang w:val="en-MY"/>
        </w:rPr>
        <w:t>2</w:t>
      </w:r>
      <w:r w:rsidRPr="00EA1542">
        <w:rPr>
          <w:rFonts w:ascii="Century Gothic" w:hAnsi="Century Gothic"/>
          <w:b/>
          <w:bCs/>
          <w:sz w:val="16"/>
          <w:szCs w:val="16"/>
          <w:lang w:val="en-MY"/>
        </w:rPr>
        <w:t>.</w:t>
      </w:r>
      <w:r w:rsidRPr="00EA1542">
        <w:rPr>
          <w:rFonts w:ascii="Century Gothic" w:hAnsi="Century Gothic"/>
          <w:b/>
          <w:bCs/>
          <w:sz w:val="16"/>
          <w:szCs w:val="16"/>
          <w:lang w:val="en-MY"/>
        </w:rPr>
        <w:tab/>
      </w:r>
      <w:r w:rsidRPr="00EA1542">
        <w:rPr>
          <w:rFonts w:ascii="Century Gothic" w:hAnsi="Century Gothic"/>
          <w:bCs/>
          <w:sz w:val="16"/>
          <w:szCs w:val="16"/>
          <w:lang w:val="en-MY"/>
        </w:rPr>
        <w:t>Flow for literature search</w:t>
      </w:r>
    </w:p>
    <w:p w14:paraId="138CC119" w14:textId="77777777" w:rsidR="007B3521" w:rsidRPr="00EA1542" w:rsidRDefault="007B3521" w:rsidP="00E71A21">
      <w:pPr>
        <w:pStyle w:val="TAMainText"/>
        <w:spacing w:line="240" w:lineRule="auto"/>
        <w:ind w:firstLine="0"/>
        <w:rPr>
          <w:rFonts w:ascii="Century Gothic" w:hAnsi="Century Gothic"/>
          <w:b/>
          <w:sz w:val="16"/>
          <w:szCs w:val="16"/>
        </w:rPr>
      </w:pPr>
    </w:p>
    <w:p w14:paraId="27B14876" w14:textId="77777777" w:rsidR="007B3521" w:rsidRDefault="007B3521" w:rsidP="00E71A21">
      <w:pPr>
        <w:pStyle w:val="TAMainText"/>
        <w:spacing w:line="240" w:lineRule="auto"/>
        <w:ind w:firstLine="0"/>
        <w:rPr>
          <w:rFonts w:ascii="Century Gothic" w:hAnsi="Century Gothic"/>
          <w:b/>
        </w:rPr>
      </w:pPr>
    </w:p>
    <w:p w14:paraId="0E363C9C" w14:textId="3B38B1B1" w:rsidR="00EA1542" w:rsidRPr="00EA1542" w:rsidRDefault="00EA1542" w:rsidP="00EA1542">
      <w:pPr>
        <w:pStyle w:val="TAMainText"/>
        <w:spacing w:line="240" w:lineRule="auto"/>
        <w:ind w:firstLine="0"/>
        <w:rPr>
          <w:rFonts w:ascii="Century Gothic" w:hAnsi="Century Gothic"/>
          <w:b/>
          <w:bCs/>
          <w:lang w:val="en-MY"/>
        </w:rPr>
      </w:pPr>
      <w:r w:rsidRPr="00EA1542">
        <w:rPr>
          <w:rFonts w:ascii="Century Gothic" w:hAnsi="Century Gothic"/>
          <w:b/>
          <w:bCs/>
          <w:lang w:val="en-MY"/>
        </w:rPr>
        <w:t>3.</w:t>
      </w:r>
      <w:r>
        <w:rPr>
          <w:rFonts w:ascii="Century Gothic" w:hAnsi="Century Gothic"/>
          <w:b/>
          <w:bCs/>
          <w:lang w:val="en-MY"/>
        </w:rPr>
        <w:t>1</w:t>
      </w:r>
      <w:r w:rsidRPr="00EA1542">
        <w:rPr>
          <w:rFonts w:ascii="Century Gothic" w:hAnsi="Century Gothic"/>
          <w:b/>
          <w:bCs/>
          <w:lang w:val="en-MY"/>
        </w:rPr>
        <w:tab/>
        <w:t>Characteristics of Included Studies</w:t>
      </w:r>
    </w:p>
    <w:p w14:paraId="51BFDBF3" w14:textId="77777777" w:rsidR="00EA1542" w:rsidRPr="00EA1542" w:rsidRDefault="00EA1542" w:rsidP="00EA1542">
      <w:pPr>
        <w:pStyle w:val="TAMainText"/>
        <w:spacing w:line="240" w:lineRule="auto"/>
        <w:ind w:firstLine="0"/>
        <w:rPr>
          <w:rFonts w:ascii="Century Gothic" w:hAnsi="Century Gothic"/>
          <w:b/>
          <w:lang w:val="en-MY"/>
        </w:rPr>
      </w:pPr>
    </w:p>
    <w:p w14:paraId="4194F996" w14:textId="4BEBEEB9" w:rsidR="00EA1542" w:rsidRDefault="00EA1542" w:rsidP="00EA1542">
      <w:pPr>
        <w:pStyle w:val="TAMainText"/>
        <w:spacing w:line="240" w:lineRule="auto"/>
        <w:rPr>
          <w:rFonts w:ascii="Century Gothic" w:hAnsi="Century Gothic"/>
          <w:bCs/>
          <w:lang w:val="en-MY"/>
        </w:rPr>
      </w:pPr>
      <w:r w:rsidRPr="00EA1542">
        <w:rPr>
          <w:rFonts w:ascii="Century Gothic" w:hAnsi="Century Gothic"/>
          <w:bCs/>
          <w:lang w:val="en-MY"/>
        </w:rPr>
        <w:t xml:space="preserve">This review study encompasses 18 research articles that demonstrate various deep learning approaches for predicting ionospheric </w:t>
      </w:r>
      <w:r w:rsidR="006E115B">
        <w:rPr>
          <w:rFonts w:ascii="Century Gothic" w:hAnsi="Century Gothic"/>
          <w:bCs/>
          <w:lang w:val="en-MY"/>
        </w:rPr>
        <w:t>behaviour</w:t>
      </w:r>
      <w:r w:rsidRPr="00EA1542">
        <w:rPr>
          <w:rFonts w:ascii="Century Gothic" w:hAnsi="Century Gothic"/>
          <w:bCs/>
          <w:lang w:val="en-MY"/>
        </w:rPr>
        <w:t xml:space="preserve">. These works were published in recent years of 2020 until 2025, coinciding with the growing interest in the application of artificial intelligence approaches in ionospheric modelling. </w:t>
      </w:r>
      <w:r w:rsidR="00472905">
        <w:rPr>
          <w:rFonts w:ascii="Century Gothic" w:hAnsi="Century Gothic"/>
          <w:bCs/>
          <w:lang w:val="en-MY"/>
        </w:rPr>
        <w:t>The final articles included for review quite low due to several reason such as, the number of research on this topic not broad still in middle phase where most of them focused on machine learning model, whereas some of existing studies does not provide sufficient information regarding their work to be included</w:t>
      </w:r>
      <w:r w:rsidR="00D42239">
        <w:rPr>
          <w:rFonts w:ascii="Century Gothic" w:hAnsi="Century Gothic"/>
          <w:bCs/>
          <w:lang w:val="en-MY"/>
        </w:rPr>
        <w:t>, which limit the article selection process</w:t>
      </w:r>
      <w:r w:rsidR="00472905">
        <w:rPr>
          <w:rFonts w:ascii="Century Gothic" w:hAnsi="Century Gothic"/>
          <w:bCs/>
          <w:lang w:val="en-MY"/>
        </w:rPr>
        <w:t>.</w:t>
      </w:r>
      <w:r w:rsidR="00D42239">
        <w:rPr>
          <w:rFonts w:ascii="Century Gothic" w:hAnsi="Century Gothic"/>
          <w:bCs/>
          <w:lang w:val="en-MY"/>
        </w:rPr>
        <w:t xml:space="preserve"> The final phase article selection </w:t>
      </w:r>
      <w:r w:rsidR="006E115B">
        <w:rPr>
          <w:rFonts w:ascii="Century Gothic" w:hAnsi="Century Gothic"/>
          <w:bCs/>
          <w:lang w:val="en-MY"/>
        </w:rPr>
        <w:t>succeeds</w:t>
      </w:r>
      <w:r w:rsidR="00D42239">
        <w:rPr>
          <w:rFonts w:ascii="Century Gothic" w:hAnsi="Century Gothic"/>
          <w:bCs/>
          <w:lang w:val="en-MY"/>
        </w:rPr>
        <w:t xml:space="preserve"> to obtain 18 </w:t>
      </w:r>
      <w:r w:rsidR="006E115B">
        <w:rPr>
          <w:rFonts w:ascii="Century Gothic" w:hAnsi="Century Gothic"/>
          <w:bCs/>
          <w:lang w:val="en-MY"/>
        </w:rPr>
        <w:lastRenderedPageBreak/>
        <w:t>articles</w:t>
      </w:r>
      <w:r w:rsidR="00D42239">
        <w:rPr>
          <w:rFonts w:ascii="Century Gothic" w:hAnsi="Century Gothic"/>
          <w:bCs/>
          <w:lang w:val="en-MY"/>
        </w:rPr>
        <w:t xml:space="preserve"> with complete information.</w:t>
      </w:r>
      <w:r w:rsidR="00472905">
        <w:rPr>
          <w:rFonts w:ascii="Century Gothic" w:hAnsi="Century Gothic"/>
          <w:bCs/>
          <w:lang w:val="en-MY"/>
        </w:rPr>
        <w:t xml:space="preserve"> </w:t>
      </w:r>
      <w:r w:rsidRPr="00EA1542">
        <w:rPr>
          <w:rFonts w:ascii="Century Gothic" w:hAnsi="Century Gothic"/>
          <w:bCs/>
          <w:lang w:val="en-MY"/>
        </w:rPr>
        <w:t xml:space="preserve">The chosen studies collectively illustrate the increasing interest in employing deep learning methods to enhance the precision and dependability of ionospheric data output. Diverse deep learning architectures were utilized across the selected studies. The most often utilized models included Convolutional Neural Networks (CNN), Long Short-Term Memory (LSTM) networks, and hybrid architectures such as CNN–LSTM. </w:t>
      </w:r>
    </w:p>
    <w:p w14:paraId="2E58AEF6" w14:textId="157C43E1" w:rsidR="002A1DAD" w:rsidRPr="002A1DAD" w:rsidRDefault="002A1DAD" w:rsidP="002A1DAD">
      <w:pPr>
        <w:pStyle w:val="TAMainText"/>
        <w:rPr>
          <w:rFonts w:ascii="Century Gothic" w:hAnsi="Century Gothic"/>
          <w:bCs/>
          <w:lang w:val="en-MY"/>
        </w:rPr>
      </w:pPr>
      <w:r w:rsidRPr="002A1DAD">
        <w:rPr>
          <w:rFonts w:ascii="Century Gothic" w:hAnsi="Century Gothic"/>
          <w:bCs/>
          <w:lang w:val="en-MY"/>
        </w:rPr>
        <w:t xml:space="preserve">These deep learning models are particularly appropriate for ionospheric modelling due to the TEC data having strong temporal and nonlinear properties </w:t>
      </w:r>
      <w:r w:rsidR="00C85B1B">
        <w:rPr>
          <w:rFonts w:ascii="Century Gothic" w:hAnsi="Century Gothic"/>
          <w:bCs/>
          <w:lang w:val="en-MY"/>
        </w:rPr>
        <w:t>[23].</w:t>
      </w:r>
      <w:r w:rsidRPr="002A1DAD">
        <w:rPr>
          <w:rFonts w:ascii="Century Gothic" w:hAnsi="Century Gothic"/>
          <w:bCs/>
          <w:lang w:val="en-MY"/>
        </w:rPr>
        <w:t xml:space="preserve"> Some of studies also proposed advanced and hybrid deep learning model to improve prediction performance of ionospheric data such as ED-ConvLSTM, piecewise LSTM, EEMD-LSTM, Seq2Seq-LSTM-Attention, DNN-MLP, and EF-ConvGRU. The datasets employed for model development differed among investigations. Among of the data sourced utilized in selected studies are Global Navigation Satellite System (GNSS) observations or data sourced from international ionospheric databases, including the Centre for Orbit Determination in Europe (CODE), IGS TEC maps, CMONOC, NESSDC, and CDDIS. These ionospheric datasets often had long-term time series measurements that allowed deep learning models to discern temporal patterns in ionospheric variability </w:t>
      </w:r>
      <w:r w:rsidR="00C85B1B">
        <w:rPr>
          <w:rFonts w:ascii="Century Gothic" w:hAnsi="Century Gothic"/>
          <w:bCs/>
          <w:lang w:val="en-MY"/>
        </w:rPr>
        <w:t>[24].</w:t>
      </w:r>
    </w:p>
    <w:p w14:paraId="2D6CF5C0" w14:textId="120B1504" w:rsidR="002A1DAD" w:rsidRPr="002A1DAD" w:rsidRDefault="002A1DAD" w:rsidP="002A1DAD">
      <w:pPr>
        <w:pStyle w:val="TAMainText"/>
        <w:rPr>
          <w:rFonts w:ascii="Century Gothic" w:hAnsi="Century Gothic"/>
          <w:bCs/>
          <w:lang w:val="en-MY"/>
        </w:rPr>
        <w:sectPr w:rsidR="002A1DAD" w:rsidRPr="002A1DAD" w:rsidSect="002A1DAD">
          <w:type w:val="continuous"/>
          <w:pgSz w:w="12240" w:h="15840" w:code="1"/>
          <w:pgMar w:top="720" w:right="1094" w:bottom="950" w:left="1094" w:header="720" w:footer="720" w:gutter="0"/>
          <w:cols w:num="2" w:space="709"/>
        </w:sectPr>
      </w:pPr>
      <w:r w:rsidRPr="002A1DAD">
        <w:rPr>
          <w:rFonts w:ascii="Century Gothic" w:hAnsi="Century Gothic"/>
          <w:bCs/>
          <w:lang w:val="en-MY"/>
        </w:rPr>
        <w:t xml:space="preserve">The input features for selected studies usually incorporate different combinations of parameters that reflecting the ionospheric behaviour. The common extracted inputs features are historical TEC values, geomagnetic indices including Dst and Ap, F10.7 solar flux and temporal variables such as local time, day-of-year. These parameters were employed to enhance the predictive efficacy of the deep learning models. Quantitative metrics including Root Mean Square Error (RMSE), Mean Absolute Error (MAE), Mean Square Error (MSE), and correlation coefficient (R2) were typically used to assess the models' performance </w:t>
      </w:r>
      <w:r w:rsidR="00C85B1B">
        <w:rPr>
          <w:rFonts w:ascii="Century Gothic" w:hAnsi="Century Gothic"/>
          <w:bCs/>
          <w:lang w:val="en-MY"/>
        </w:rPr>
        <w:t>[25].</w:t>
      </w:r>
      <w:r w:rsidRPr="002A1DAD">
        <w:rPr>
          <w:rFonts w:ascii="Century Gothic" w:hAnsi="Century Gothic"/>
          <w:bCs/>
          <w:lang w:val="en-MY"/>
        </w:rPr>
        <w:t xml:space="preserve"> Overall, the research showed that, when compared to traditional modelling methods, deep learning models offer encouraging increases in prediction accuracy. Moreover, the models’ performance was primarily assessed using quantitative metrics, including Mean Square Error (MSE), Root Mean Square Error (RMSE), and Correlation Coefficient (R</w:t>
      </w:r>
      <w:r w:rsidRPr="002A1DAD">
        <w:rPr>
          <w:rFonts w:ascii="Century Gothic" w:hAnsi="Century Gothic"/>
          <w:bCs/>
          <w:vertAlign w:val="superscript"/>
          <w:lang w:val="en-MY"/>
        </w:rPr>
        <w:t>2</w:t>
      </w:r>
      <w:r w:rsidRPr="002A1DAD">
        <w:rPr>
          <w:rFonts w:ascii="Century Gothic" w:hAnsi="Century Gothic"/>
          <w:bCs/>
          <w:lang w:val="en-MY"/>
        </w:rPr>
        <w:t xml:space="preserve">). The finding from previous research indicated that deep learning methods significantly enhance prediction accuracy compared with conventional modelling approaches </w:t>
      </w:r>
      <w:r w:rsidR="00C85B1B">
        <w:rPr>
          <w:rFonts w:ascii="Century Gothic" w:hAnsi="Century Gothic"/>
          <w:bCs/>
          <w:color w:val="000000"/>
          <w:lang w:val="en-MY"/>
        </w:rPr>
        <w:t>[26], [27].</w:t>
      </w:r>
      <w:r w:rsidRPr="002A1DAD">
        <w:rPr>
          <w:rFonts w:ascii="Century Gothic" w:hAnsi="Century Gothic"/>
          <w:bCs/>
          <w:lang w:val="en-MY"/>
        </w:rPr>
        <w:t xml:space="preserve"> Most studies focus on Total Electron Content (TEC) prediction, while some other studies used other ionospheric parameters such as foF2 and electron density. The characteristics of the included studies are summarized in Table 3.</w:t>
      </w:r>
    </w:p>
    <w:p w14:paraId="68B113E4" w14:textId="5A036B74" w:rsidR="007B3521" w:rsidRPr="00EA1542" w:rsidRDefault="007B3521" w:rsidP="00EA1542">
      <w:pPr>
        <w:pStyle w:val="TAMainText"/>
        <w:spacing w:line="240" w:lineRule="auto"/>
        <w:rPr>
          <w:rFonts w:ascii="Century Gothic" w:hAnsi="Century Gothic"/>
          <w:bCs/>
        </w:rPr>
      </w:pPr>
    </w:p>
    <w:p w14:paraId="3F8BD4D8" w14:textId="7E8BA63E" w:rsidR="00EA1542" w:rsidRDefault="00EA1542" w:rsidP="00EA1542">
      <w:pPr>
        <w:autoSpaceDE w:val="0"/>
        <w:autoSpaceDN w:val="0"/>
        <w:adjustRightInd w:val="0"/>
        <w:jc w:val="center"/>
        <w:rPr>
          <w:rFonts w:ascii="Century Gothic" w:hAnsi="Century Gothic"/>
          <w:sz w:val="16"/>
          <w:szCs w:val="16"/>
        </w:rPr>
      </w:pPr>
      <w:r w:rsidRPr="00500EB9">
        <w:rPr>
          <w:rFonts w:ascii="Century Gothic" w:hAnsi="Century Gothic"/>
          <w:b/>
          <w:bCs/>
          <w:sz w:val="16"/>
          <w:szCs w:val="16"/>
        </w:rPr>
        <w:t>Table 3</w:t>
      </w:r>
      <w:r w:rsidRPr="003A259F">
        <w:rPr>
          <w:rFonts w:ascii="Century Gothic" w:hAnsi="Century Gothic"/>
          <w:sz w:val="16"/>
          <w:szCs w:val="16"/>
        </w:rPr>
        <w:t xml:space="preserve"> </w:t>
      </w:r>
      <w:r w:rsidR="006E115B">
        <w:rPr>
          <w:rFonts w:ascii="Century Gothic" w:hAnsi="Century Gothic"/>
          <w:sz w:val="16"/>
          <w:szCs w:val="16"/>
        </w:rPr>
        <w:t xml:space="preserve">Detail </w:t>
      </w:r>
      <w:r w:rsidRPr="00500EB9">
        <w:rPr>
          <w:rFonts w:ascii="Century Gothic" w:hAnsi="Century Gothic"/>
          <w:sz w:val="16"/>
          <w:szCs w:val="16"/>
        </w:rPr>
        <w:t>Information of included studies</w:t>
      </w:r>
      <w:r w:rsidR="006E115B">
        <w:rPr>
          <w:rFonts w:ascii="Century Gothic" w:hAnsi="Century Gothic"/>
          <w:sz w:val="16"/>
          <w:szCs w:val="16"/>
        </w:rPr>
        <w:t xml:space="preserve"> from selected articles</w:t>
      </w:r>
    </w:p>
    <w:p w14:paraId="11774A12" w14:textId="7642EF52" w:rsidR="007B3521" w:rsidRPr="00EA1542" w:rsidRDefault="007B3521" w:rsidP="00EA1542">
      <w:pPr>
        <w:pStyle w:val="TAMainText"/>
        <w:spacing w:line="240" w:lineRule="auto"/>
        <w:ind w:firstLine="0"/>
        <w:jc w:val="center"/>
        <w:rPr>
          <w:rFonts w:ascii="Century Gothic" w:hAnsi="Century Gothic"/>
          <w:bCs/>
        </w:rPr>
      </w:pPr>
    </w:p>
    <w:tbl>
      <w:tblPr>
        <w:tblStyle w:val="PlainTable2"/>
        <w:tblW w:w="9928" w:type="dxa"/>
        <w:jc w:val="center"/>
        <w:tblLayout w:type="fixed"/>
        <w:tblLook w:val="04A0" w:firstRow="1" w:lastRow="0" w:firstColumn="1" w:lastColumn="0" w:noHBand="0" w:noVBand="1"/>
      </w:tblPr>
      <w:tblGrid>
        <w:gridCol w:w="647"/>
        <w:gridCol w:w="1128"/>
        <w:gridCol w:w="1025"/>
        <w:gridCol w:w="861"/>
        <w:gridCol w:w="938"/>
        <w:gridCol w:w="1432"/>
        <w:gridCol w:w="1174"/>
        <w:gridCol w:w="1037"/>
        <w:gridCol w:w="1686"/>
      </w:tblGrid>
      <w:tr w:rsidR="00367E03" w:rsidRPr="00973255" w14:paraId="4D6B8C9F" w14:textId="77777777" w:rsidTr="00367E03">
        <w:trPr>
          <w:cnfStyle w:val="100000000000" w:firstRow="1" w:lastRow="0" w:firstColumn="0" w:lastColumn="0" w:oddVBand="0" w:evenVBand="0" w:oddHBand="0" w:evenHBand="0" w:firstRowFirstColumn="0" w:firstRowLastColumn="0" w:lastRowFirstColumn="0" w:lastRowLastColumn="0"/>
          <w:trHeight w:val="140"/>
          <w:jc w:val="center"/>
        </w:trPr>
        <w:tc>
          <w:tcPr>
            <w:cnfStyle w:val="001000000000" w:firstRow="0" w:lastRow="0" w:firstColumn="1" w:lastColumn="0" w:oddVBand="0" w:evenVBand="0" w:oddHBand="0" w:evenHBand="0" w:firstRowFirstColumn="0" w:firstRowLastColumn="0" w:lastRowFirstColumn="0" w:lastRowLastColumn="0"/>
            <w:tcW w:w="647" w:type="dxa"/>
            <w:shd w:val="clear" w:color="auto" w:fill="D9D9D9"/>
            <w:hideMark/>
          </w:tcPr>
          <w:p w14:paraId="47D071DA" w14:textId="4377ECA2" w:rsidR="00367E03" w:rsidRPr="00973255" w:rsidRDefault="00367E03" w:rsidP="00367E03">
            <w:pPr>
              <w:autoSpaceDE w:val="0"/>
              <w:autoSpaceDN w:val="0"/>
              <w:adjustRightInd w:val="0"/>
              <w:jc w:val="center"/>
              <w:rPr>
                <w:rFonts w:ascii="Century Gothic" w:hAnsi="Century Gothic"/>
                <w:sz w:val="16"/>
                <w:szCs w:val="16"/>
                <w:lang w:val="en-MY"/>
              </w:rPr>
            </w:pPr>
            <w:r w:rsidRPr="00973255">
              <w:rPr>
                <w:rFonts w:ascii="Century Gothic" w:hAnsi="Century Gothic"/>
                <w:sz w:val="16"/>
                <w:szCs w:val="16"/>
                <w:lang w:val="en-MY"/>
              </w:rPr>
              <w:t>Study</w:t>
            </w:r>
          </w:p>
        </w:tc>
        <w:tc>
          <w:tcPr>
            <w:tcW w:w="1128" w:type="dxa"/>
            <w:shd w:val="clear" w:color="auto" w:fill="D9D9D9"/>
            <w:hideMark/>
          </w:tcPr>
          <w:p w14:paraId="22AC8D64" w14:textId="77777777" w:rsidR="00367E03" w:rsidRPr="00973255" w:rsidRDefault="00367E03" w:rsidP="00367E03">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Model / Method</w:t>
            </w:r>
          </w:p>
        </w:tc>
        <w:tc>
          <w:tcPr>
            <w:tcW w:w="1025" w:type="dxa"/>
            <w:shd w:val="clear" w:color="auto" w:fill="D9D9D9"/>
            <w:hideMark/>
          </w:tcPr>
          <w:p w14:paraId="50B8FCF5" w14:textId="77777777" w:rsidR="00367E03" w:rsidRPr="00973255" w:rsidRDefault="00367E03" w:rsidP="00367E03">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Data Source</w:t>
            </w:r>
          </w:p>
        </w:tc>
        <w:tc>
          <w:tcPr>
            <w:tcW w:w="861" w:type="dxa"/>
            <w:shd w:val="clear" w:color="auto" w:fill="D9D9D9"/>
            <w:hideMark/>
          </w:tcPr>
          <w:p w14:paraId="63CD35B8" w14:textId="77777777" w:rsidR="00367E03" w:rsidRPr="00973255" w:rsidRDefault="00367E03" w:rsidP="00367E03">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Study Area</w:t>
            </w:r>
          </w:p>
        </w:tc>
        <w:tc>
          <w:tcPr>
            <w:tcW w:w="938" w:type="dxa"/>
            <w:shd w:val="clear" w:color="auto" w:fill="D9D9D9"/>
            <w:hideMark/>
          </w:tcPr>
          <w:p w14:paraId="5292B134" w14:textId="77777777" w:rsidR="00367E03" w:rsidRPr="00973255" w:rsidRDefault="00367E03" w:rsidP="00367E03">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Period</w:t>
            </w:r>
          </w:p>
        </w:tc>
        <w:tc>
          <w:tcPr>
            <w:tcW w:w="1432" w:type="dxa"/>
            <w:shd w:val="clear" w:color="auto" w:fill="D9D9D9"/>
            <w:hideMark/>
          </w:tcPr>
          <w:p w14:paraId="60A4FE2B" w14:textId="77777777" w:rsidR="00367E03" w:rsidRPr="00973255" w:rsidRDefault="00367E03" w:rsidP="00367E03">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Input Features</w:t>
            </w:r>
          </w:p>
        </w:tc>
        <w:tc>
          <w:tcPr>
            <w:tcW w:w="1174" w:type="dxa"/>
            <w:shd w:val="clear" w:color="auto" w:fill="D9D9D9"/>
            <w:hideMark/>
          </w:tcPr>
          <w:p w14:paraId="34B78F23" w14:textId="77777777" w:rsidR="00367E03" w:rsidRPr="00973255" w:rsidRDefault="00367E03" w:rsidP="00367E03">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Prediction Target</w:t>
            </w:r>
          </w:p>
        </w:tc>
        <w:tc>
          <w:tcPr>
            <w:tcW w:w="1037" w:type="dxa"/>
            <w:shd w:val="clear" w:color="auto" w:fill="D9D9D9"/>
            <w:hideMark/>
          </w:tcPr>
          <w:p w14:paraId="00FB118D" w14:textId="77777777" w:rsidR="00367E03" w:rsidRPr="00973255" w:rsidRDefault="00367E03" w:rsidP="00367E03">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Evaluation Metrics</w:t>
            </w:r>
          </w:p>
        </w:tc>
        <w:tc>
          <w:tcPr>
            <w:tcW w:w="1686" w:type="dxa"/>
            <w:shd w:val="clear" w:color="auto" w:fill="D9D9D9"/>
            <w:hideMark/>
          </w:tcPr>
          <w:p w14:paraId="3ADD0DEA" w14:textId="24F6129A" w:rsidR="00367E03" w:rsidRPr="00973255" w:rsidRDefault="00367E03" w:rsidP="00367E03">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Root Mean Square Error (TECU)</w:t>
            </w:r>
          </w:p>
        </w:tc>
      </w:tr>
      <w:tr w:rsidR="00367D27" w:rsidRPr="00973255" w14:paraId="69EBA5CF" w14:textId="77777777" w:rsidTr="00367E03">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647" w:type="dxa"/>
          </w:tcPr>
          <w:p w14:paraId="0BA9F95D" w14:textId="61C96A1C" w:rsidR="00367D27" w:rsidRPr="001460CB" w:rsidRDefault="001460CB" w:rsidP="001460CB">
            <w:pPr>
              <w:autoSpaceDE w:val="0"/>
              <w:autoSpaceDN w:val="0"/>
              <w:adjustRightInd w:val="0"/>
              <w:rPr>
                <w:rFonts w:ascii="Century Gothic" w:hAnsi="Century Gothic"/>
                <w:b w:val="0"/>
                <w:bCs w:val="0"/>
                <w:sz w:val="16"/>
                <w:szCs w:val="16"/>
                <w:lang w:val="en-MY"/>
              </w:rPr>
            </w:pPr>
            <w:r w:rsidRPr="001460CB">
              <w:rPr>
                <w:rFonts w:ascii="Century Gothic" w:hAnsi="Century Gothic"/>
                <w:b w:val="0"/>
                <w:bCs w:val="0"/>
                <w:color w:val="000000"/>
                <w:sz w:val="16"/>
                <w:szCs w:val="16"/>
              </w:rPr>
              <w:t>[28]</w:t>
            </w:r>
          </w:p>
        </w:tc>
        <w:tc>
          <w:tcPr>
            <w:tcW w:w="1128" w:type="dxa"/>
            <w:hideMark/>
          </w:tcPr>
          <w:p w14:paraId="12D02141" w14:textId="77777777" w:rsidR="00367D27" w:rsidRPr="00FC0CF1"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FC0CF1">
              <w:rPr>
                <w:rFonts w:ascii="Century Gothic" w:hAnsi="Century Gothic"/>
                <w:sz w:val="16"/>
                <w:szCs w:val="16"/>
                <w:lang w:val="en-MY"/>
              </w:rPr>
              <w:t>LSTM-NN</w:t>
            </w:r>
          </w:p>
        </w:tc>
        <w:tc>
          <w:tcPr>
            <w:tcW w:w="1025" w:type="dxa"/>
            <w:hideMark/>
          </w:tcPr>
          <w:p w14:paraId="5598847E"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CODE </w:t>
            </w:r>
          </w:p>
        </w:tc>
        <w:tc>
          <w:tcPr>
            <w:tcW w:w="861" w:type="dxa"/>
            <w:hideMark/>
          </w:tcPr>
          <w:p w14:paraId="571FB35C"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Global</w:t>
            </w:r>
          </w:p>
        </w:tc>
        <w:tc>
          <w:tcPr>
            <w:tcW w:w="938" w:type="dxa"/>
            <w:hideMark/>
          </w:tcPr>
          <w:p w14:paraId="7630A53D"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2014–2016</w:t>
            </w:r>
          </w:p>
        </w:tc>
        <w:tc>
          <w:tcPr>
            <w:tcW w:w="1432" w:type="dxa"/>
            <w:hideMark/>
          </w:tcPr>
          <w:p w14:paraId="434006AD"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SH coefficients, EUV flux, Dst, hour</w:t>
            </w:r>
          </w:p>
        </w:tc>
        <w:tc>
          <w:tcPr>
            <w:tcW w:w="1174" w:type="dxa"/>
            <w:hideMark/>
          </w:tcPr>
          <w:p w14:paraId="0A4CFBE2"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SH coefficients / TEC</w:t>
            </w:r>
          </w:p>
        </w:tc>
        <w:tc>
          <w:tcPr>
            <w:tcW w:w="1037" w:type="dxa"/>
            <w:hideMark/>
          </w:tcPr>
          <w:p w14:paraId="4667C932"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MAE, MSE, RMSE, ME</w:t>
            </w:r>
          </w:p>
        </w:tc>
        <w:tc>
          <w:tcPr>
            <w:tcW w:w="1686" w:type="dxa"/>
            <w:hideMark/>
          </w:tcPr>
          <w:p w14:paraId="169E5091"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Storm: 1.27 </w:t>
            </w:r>
          </w:p>
          <w:p w14:paraId="52859681"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Quiet: 0.86 </w:t>
            </w:r>
          </w:p>
        </w:tc>
      </w:tr>
      <w:tr w:rsidR="00367D27" w:rsidRPr="00973255" w14:paraId="6D61F603" w14:textId="77777777" w:rsidTr="00367E03">
        <w:trPr>
          <w:trHeight w:val="351"/>
          <w:jc w:val="center"/>
        </w:trPr>
        <w:tc>
          <w:tcPr>
            <w:cnfStyle w:val="001000000000" w:firstRow="0" w:lastRow="0" w:firstColumn="1" w:lastColumn="0" w:oddVBand="0" w:evenVBand="0" w:oddHBand="0" w:evenHBand="0" w:firstRowFirstColumn="0" w:firstRowLastColumn="0" w:lastRowFirstColumn="0" w:lastRowLastColumn="0"/>
            <w:tcW w:w="647" w:type="dxa"/>
          </w:tcPr>
          <w:p w14:paraId="3B5DFC43" w14:textId="5334D1CF" w:rsidR="00367D27" w:rsidRPr="006E115B" w:rsidRDefault="001460CB"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[29]</w:t>
            </w:r>
          </w:p>
        </w:tc>
        <w:tc>
          <w:tcPr>
            <w:tcW w:w="1128" w:type="dxa"/>
            <w:hideMark/>
          </w:tcPr>
          <w:p w14:paraId="1FA36877"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Inte-BPNN</w:t>
            </w:r>
          </w:p>
        </w:tc>
        <w:tc>
          <w:tcPr>
            <w:tcW w:w="1025" w:type="dxa"/>
            <w:hideMark/>
          </w:tcPr>
          <w:p w14:paraId="5AEB53B4"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CMONOC</w:t>
            </w:r>
          </w:p>
        </w:tc>
        <w:tc>
          <w:tcPr>
            <w:tcW w:w="861" w:type="dxa"/>
            <w:hideMark/>
          </w:tcPr>
          <w:p w14:paraId="10F6FC42"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China</w:t>
            </w:r>
          </w:p>
        </w:tc>
        <w:tc>
          <w:tcPr>
            <w:tcW w:w="938" w:type="dxa"/>
            <w:hideMark/>
          </w:tcPr>
          <w:p w14:paraId="6E38179C"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2004–2019</w:t>
            </w:r>
          </w:p>
        </w:tc>
        <w:tc>
          <w:tcPr>
            <w:tcW w:w="1432" w:type="dxa"/>
            <w:hideMark/>
          </w:tcPr>
          <w:p w14:paraId="78EEBF3E"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Time, solar activity, geomagnetic activity</w:t>
            </w:r>
          </w:p>
        </w:tc>
        <w:tc>
          <w:tcPr>
            <w:tcW w:w="1174" w:type="dxa"/>
            <w:hideMark/>
          </w:tcPr>
          <w:p w14:paraId="7A2BAC39"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787B0CE7"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MD</w:t>
            </w:r>
          </w:p>
        </w:tc>
        <w:tc>
          <w:tcPr>
            <w:tcW w:w="1686" w:type="dxa"/>
            <w:hideMark/>
          </w:tcPr>
          <w:p w14:paraId="23AAE00C"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3.65 </w:t>
            </w:r>
          </w:p>
        </w:tc>
      </w:tr>
      <w:tr w:rsidR="00367D27" w:rsidRPr="00973255" w14:paraId="02F34E26" w14:textId="77777777" w:rsidTr="00367E03">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647" w:type="dxa"/>
          </w:tcPr>
          <w:p w14:paraId="2A02B9AF" w14:textId="5C743062" w:rsidR="00367D27" w:rsidRPr="006E115B" w:rsidRDefault="001460CB"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[30]</w:t>
            </w:r>
          </w:p>
        </w:tc>
        <w:tc>
          <w:tcPr>
            <w:tcW w:w="1128" w:type="dxa"/>
            <w:hideMark/>
          </w:tcPr>
          <w:p w14:paraId="459A468A"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LSTM-CNN</w:t>
            </w:r>
          </w:p>
        </w:tc>
        <w:tc>
          <w:tcPr>
            <w:tcW w:w="1025" w:type="dxa"/>
            <w:hideMark/>
          </w:tcPr>
          <w:p w14:paraId="4A90FF6A"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GPS stations</w:t>
            </w:r>
          </w:p>
        </w:tc>
        <w:tc>
          <w:tcPr>
            <w:tcW w:w="861" w:type="dxa"/>
            <w:hideMark/>
          </w:tcPr>
          <w:p w14:paraId="37A352D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India</w:t>
            </w:r>
          </w:p>
        </w:tc>
        <w:tc>
          <w:tcPr>
            <w:tcW w:w="938" w:type="dxa"/>
            <w:hideMark/>
          </w:tcPr>
          <w:p w14:paraId="0FADA09B"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2009–2016</w:t>
            </w:r>
          </w:p>
        </w:tc>
        <w:tc>
          <w:tcPr>
            <w:tcW w:w="1432" w:type="dxa"/>
            <w:hideMark/>
          </w:tcPr>
          <w:p w14:paraId="12F70B04"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Day, hour, F10.7, AP, TEC</w:t>
            </w:r>
          </w:p>
        </w:tc>
        <w:tc>
          <w:tcPr>
            <w:tcW w:w="1174" w:type="dxa"/>
            <w:hideMark/>
          </w:tcPr>
          <w:p w14:paraId="2A6E4E7A"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64C576BC"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MAE, RMSE</w:t>
            </w:r>
          </w:p>
        </w:tc>
        <w:tc>
          <w:tcPr>
            <w:tcW w:w="1686" w:type="dxa"/>
            <w:hideMark/>
          </w:tcPr>
          <w:p w14:paraId="0668F107"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1.5 </w:t>
            </w:r>
          </w:p>
        </w:tc>
      </w:tr>
      <w:tr w:rsidR="00367D27" w:rsidRPr="00973255" w14:paraId="7A691BD6" w14:textId="77777777" w:rsidTr="00367E03">
        <w:trPr>
          <w:trHeight w:val="490"/>
          <w:jc w:val="center"/>
        </w:trPr>
        <w:tc>
          <w:tcPr>
            <w:cnfStyle w:val="001000000000" w:firstRow="0" w:lastRow="0" w:firstColumn="1" w:lastColumn="0" w:oddVBand="0" w:evenVBand="0" w:oddHBand="0" w:evenHBand="0" w:firstRowFirstColumn="0" w:firstRowLastColumn="0" w:lastRowFirstColumn="0" w:lastRowLastColumn="0"/>
            <w:tcW w:w="647" w:type="dxa"/>
          </w:tcPr>
          <w:p w14:paraId="4C93EB29" w14:textId="16A77AF4" w:rsidR="00367D27" w:rsidRPr="006E115B" w:rsidRDefault="001460CB"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[23]</w:t>
            </w:r>
          </w:p>
        </w:tc>
        <w:tc>
          <w:tcPr>
            <w:tcW w:w="1128" w:type="dxa"/>
            <w:hideMark/>
          </w:tcPr>
          <w:p w14:paraId="61B16EBE"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CNN-GRU</w:t>
            </w:r>
          </w:p>
        </w:tc>
        <w:tc>
          <w:tcPr>
            <w:tcW w:w="1025" w:type="dxa"/>
            <w:hideMark/>
          </w:tcPr>
          <w:p w14:paraId="6EF2499C"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GNSS systems</w:t>
            </w:r>
          </w:p>
        </w:tc>
        <w:tc>
          <w:tcPr>
            <w:tcW w:w="861" w:type="dxa"/>
            <w:hideMark/>
          </w:tcPr>
          <w:p w14:paraId="5FFED6AA"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Global</w:t>
            </w:r>
          </w:p>
        </w:tc>
        <w:tc>
          <w:tcPr>
            <w:tcW w:w="938" w:type="dxa"/>
            <w:hideMark/>
          </w:tcPr>
          <w:p w14:paraId="4E7E0E4D"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Aug–Dec 2018</w:t>
            </w:r>
          </w:p>
        </w:tc>
        <w:tc>
          <w:tcPr>
            <w:tcW w:w="1432" w:type="dxa"/>
            <w:hideMark/>
          </w:tcPr>
          <w:p w14:paraId="54F771F1"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Solar &amp; geomagnetic indicators</w:t>
            </w:r>
          </w:p>
        </w:tc>
        <w:tc>
          <w:tcPr>
            <w:tcW w:w="1174" w:type="dxa"/>
            <w:hideMark/>
          </w:tcPr>
          <w:p w14:paraId="33DB1FD1"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VTEC</w:t>
            </w:r>
          </w:p>
        </w:tc>
        <w:tc>
          <w:tcPr>
            <w:tcW w:w="1037" w:type="dxa"/>
            <w:hideMark/>
          </w:tcPr>
          <w:p w14:paraId="786052AA"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w:t>
            </w:r>
          </w:p>
        </w:tc>
        <w:tc>
          <w:tcPr>
            <w:tcW w:w="1686" w:type="dxa"/>
            <w:hideMark/>
          </w:tcPr>
          <w:p w14:paraId="22503760"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0.2–0.5 </w:t>
            </w:r>
          </w:p>
        </w:tc>
      </w:tr>
      <w:tr w:rsidR="00367D27" w:rsidRPr="00973255" w14:paraId="695574BA" w14:textId="77777777" w:rsidTr="00367E03">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647" w:type="dxa"/>
          </w:tcPr>
          <w:p w14:paraId="06CA8762" w14:textId="29E0BC37" w:rsidR="00367D27" w:rsidRPr="006E115B" w:rsidRDefault="001460CB"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[31]</w:t>
            </w:r>
          </w:p>
        </w:tc>
        <w:tc>
          <w:tcPr>
            <w:tcW w:w="1128" w:type="dxa"/>
            <w:hideMark/>
          </w:tcPr>
          <w:p w14:paraId="22B87E7D"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BP + extrapolation</w:t>
            </w:r>
          </w:p>
        </w:tc>
        <w:tc>
          <w:tcPr>
            <w:tcW w:w="1025" w:type="dxa"/>
            <w:hideMark/>
          </w:tcPr>
          <w:p w14:paraId="1AD94A9E"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NESSDC</w:t>
            </w:r>
          </w:p>
        </w:tc>
        <w:tc>
          <w:tcPr>
            <w:tcW w:w="861" w:type="dxa"/>
            <w:hideMark/>
          </w:tcPr>
          <w:p w14:paraId="1D1054A2"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China</w:t>
            </w:r>
          </w:p>
        </w:tc>
        <w:tc>
          <w:tcPr>
            <w:tcW w:w="938" w:type="dxa"/>
            <w:hideMark/>
          </w:tcPr>
          <w:p w14:paraId="168B9E6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2022</w:t>
            </w:r>
          </w:p>
        </w:tc>
        <w:tc>
          <w:tcPr>
            <w:tcW w:w="1432" w:type="dxa"/>
            <w:hideMark/>
          </w:tcPr>
          <w:p w14:paraId="054876D7"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F10.7, Dst, Kp</w:t>
            </w:r>
          </w:p>
        </w:tc>
        <w:tc>
          <w:tcPr>
            <w:tcW w:w="1174" w:type="dxa"/>
            <w:hideMark/>
          </w:tcPr>
          <w:p w14:paraId="4803CA08"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foF2</w:t>
            </w:r>
          </w:p>
        </w:tc>
        <w:tc>
          <w:tcPr>
            <w:tcW w:w="1037" w:type="dxa"/>
            <w:hideMark/>
          </w:tcPr>
          <w:p w14:paraId="546A6A0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MAE, RMSE</w:t>
            </w:r>
          </w:p>
        </w:tc>
        <w:tc>
          <w:tcPr>
            <w:tcW w:w="1686" w:type="dxa"/>
            <w:hideMark/>
          </w:tcPr>
          <w:p w14:paraId="11724F3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0.402 </w:t>
            </w:r>
          </w:p>
        </w:tc>
      </w:tr>
      <w:tr w:rsidR="00367D27" w:rsidRPr="00973255" w14:paraId="211CB05E" w14:textId="77777777" w:rsidTr="00367E03">
        <w:trPr>
          <w:trHeight w:val="330"/>
          <w:jc w:val="center"/>
        </w:trPr>
        <w:tc>
          <w:tcPr>
            <w:cnfStyle w:val="001000000000" w:firstRow="0" w:lastRow="0" w:firstColumn="1" w:lastColumn="0" w:oddVBand="0" w:evenVBand="0" w:oddHBand="0" w:evenHBand="0" w:firstRowFirstColumn="0" w:firstRowLastColumn="0" w:lastRowFirstColumn="0" w:lastRowLastColumn="0"/>
            <w:tcW w:w="647" w:type="dxa"/>
          </w:tcPr>
          <w:p w14:paraId="5B929162" w14:textId="0CE0811A" w:rsidR="00367D27" w:rsidRPr="006E115B" w:rsidRDefault="001460CB"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[32]</w:t>
            </w:r>
          </w:p>
        </w:tc>
        <w:tc>
          <w:tcPr>
            <w:tcW w:w="1128" w:type="dxa"/>
            <w:hideMark/>
          </w:tcPr>
          <w:p w14:paraId="20E048BA"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ED-ConvLSTM</w:t>
            </w:r>
          </w:p>
        </w:tc>
        <w:tc>
          <w:tcPr>
            <w:tcW w:w="1025" w:type="dxa"/>
            <w:hideMark/>
          </w:tcPr>
          <w:p w14:paraId="5752BF2A"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IGS TEC maps</w:t>
            </w:r>
          </w:p>
        </w:tc>
        <w:tc>
          <w:tcPr>
            <w:tcW w:w="861" w:type="dxa"/>
            <w:hideMark/>
          </w:tcPr>
          <w:p w14:paraId="1C7CA5EC"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Global</w:t>
            </w:r>
          </w:p>
        </w:tc>
        <w:tc>
          <w:tcPr>
            <w:tcW w:w="938" w:type="dxa"/>
            <w:hideMark/>
          </w:tcPr>
          <w:p w14:paraId="74F60547"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2005–2018</w:t>
            </w:r>
          </w:p>
        </w:tc>
        <w:tc>
          <w:tcPr>
            <w:tcW w:w="1432" w:type="dxa"/>
            <w:hideMark/>
          </w:tcPr>
          <w:p w14:paraId="1D357DFD"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Spatial and temporal information</w:t>
            </w:r>
          </w:p>
        </w:tc>
        <w:tc>
          <w:tcPr>
            <w:tcW w:w="1174" w:type="dxa"/>
            <w:hideMark/>
          </w:tcPr>
          <w:p w14:paraId="282F1CDE"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32732ED7"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w:t>
            </w:r>
          </w:p>
        </w:tc>
        <w:tc>
          <w:tcPr>
            <w:tcW w:w="1686" w:type="dxa"/>
            <w:hideMark/>
          </w:tcPr>
          <w:p w14:paraId="07D8BECF"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1.65-4.36</w:t>
            </w:r>
          </w:p>
        </w:tc>
      </w:tr>
      <w:tr w:rsidR="00367D27" w:rsidRPr="00973255" w14:paraId="112F1493" w14:textId="77777777" w:rsidTr="00367E03">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647" w:type="dxa"/>
          </w:tcPr>
          <w:p w14:paraId="6BB5FA96" w14:textId="28A32D45" w:rsidR="00367D27" w:rsidRPr="006E115B" w:rsidRDefault="001460CB"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[33]</w:t>
            </w:r>
          </w:p>
        </w:tc>
        <w:tc>
          <w:tcPr>
            <w:tcW w:w="1128" w:type="dxa"/>
            <w:hideMark/>
          </w:tcPr>
          <w:p w14:paraId="3F5B4640"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CNN-LSTM-Attention</w:t>
            </w:r>
          </w:p>
        </w:tc>
        <w:tc>
          <w:tcPr>
            <w:tcW w:w="1025" w:type="dxa"/>
            <w:hideMark/>
          </w:tcPr>
          <w:p w14:paraId="2BA2E589"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CMONOC</w:t>
            </w:r>
          </w:p>
        </w:tc>
        <w:tc>
          <w:tcPr>
            <w:tcW w:w="861" w:type="dxa"/>
            <w:hideMark/>
          </w:tcPr>
          <w:p w14:paraId="234C7BE8"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China</w:t>
            </w:r>
          </w:p>
        </w:tc>
        <w:tc>
          <w:tcPr>
            <w:tcW w:w="938" w:type="dxa"/>
            <w:hideMark/>
          </w:tcPr>
          <w:p w14:paraId="483A4387"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2010–2018</w:t>
            </w:r>
          </w:p>
        </w:tc>
        <w:tc>
          <w:tcPr>
            <w:tcW w:w="1432" w:type="dxa"/>
            <w:hideMark/>
          </w:tcPr>
          <w:p w14:paraId="7E3D807C"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 Bz, Kp, Dst, F10.7</w:t>
            </w:r>
          </w:p>
        </w:tc>
        <w:tc>
          <w:tcPr>
            <w:tcW w:w="1174" w:type="dxa"/>
            <w:hideMark/>
          </w:tcPr>
          <w:p w14:paraId="18770B3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29F5DB54"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R², MAE, MAPE</w:t>
            </w:r>
          </w:p>
        </w:tc>
        <w:tc>
          <w:tcPr>
            <w:tcW w:w="1686" w:type="dxa"/>
            <w:hideMark/>
          </w:tcPr>
          <w:p w14:paraId="57EBEEA5"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1.87 </w:t>
            </w:r>
          </w:p>
        </w:tc>
      </w:tr>
      <w:tr w:rsidR="00367D27" w:rsidRPr="00973255" w14:paraId="48B72A50" w14:textId="77777777" w:rsidTr="00367E03">
        <w:trPr>
          <w:trHeight w:val="490"/>
          <w:jc w:val="center"/>
        </w:trPr>
        <w:tc>
          <w:tcPr>
            <w:cnfStyle w:val="001000000000" w:firstRow="0" w:lastRow="0" w:firstColumn="1" w:lastColumn="0" w:oddVBand="0" w:evenVBand="0" w:oddHBand="0" w:evenHBand="0" w:firstRowFirstColumn="0" w:firstRowLastColumn="0" w:lastRowFirstColumn="0" w:lastRowLastColumn="0"/>
            <w:tcW w:w="647" w:type="dxa"/>
          </w:tcPr>
          <w:p w14:paraId="49CF7329" w14:textId="6A024763" w:rsidR="00367D27" w:rsidRPr="006E115B" w:rsidRDefault="001460CB"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[34]</w:t>
            </w:r>
          </w:p>
        </w:tc>
        <w:tc>
          <w:tcPr>
            <w:tcW w:w="1128" w:type="dxa"/>
            <w:hideMark/>
          </w:tcPr>
          <w:p w14:paraId="3681C9B5"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LSTM</w:t>
            </w:r>
          </w:p>
        </w:tc>
        <w:tc>
          <w:tcPr>
            <w:tcW w:w="1025" w:type="dxa"/>
            <w:hideMark/>
          </w:tcPr>
          <w:p w14:paraId="2C23E81E"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CDDIS</w:t>
            </w:r>
          </w:p>
        </w:tc>
        <w:tc>
          <w:tcPr>
            <w:tcW w:w="861" w:type="dxa"/>
            <w:hideMark/>
          </w:tcPr>
          <w:p w14:paraId="788C85AF"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India</w:t>
            </w:r>
          </w:p>
        </w:tc>
        <w:tc>
          <w:tcPr>
            <w:tcW w:w="938" w:type="dxa"/>
            <w:hideMark/>
          </w:tcPr>
          <w:p w14:paraId="41F19305"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2009–2018</w:t>
            </w:r>
          </w:p>
        </w:tc>
        <w:tc>
          <w:tcPr>
            <w:tcW w:w="1432" w:type="dxa"/>
            <w:hideMark/>
          </w:tcPr>
          <w:p w14:paraId="6BA1F7D0"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 + solar/geomagnetic indices</w:t>
            </w:r>
          </w:p>
        </w:tc>
        <w:tc>
          <w:tcPr>
            <w:tcW w:w="1174" w:type="dxa"/>
            <w:hideMark/>
          </w:tcPr>
          <w:p w14:paraId="3FACCDF7"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636649AE"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CC</w:t>
            </w:r>
          </w:p>
        </w:tc>
        <w:tc>
          <w:tcPr>
            <w:tcW w:w="1686" w:type="dxa"/>
            <w:hideMark/>
          </w:tcPr>
          <w:p w14:paraId="662586F4"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1.61 </w:t>
            </w:r>
          </w:p>
        </w:tc>
      </w:tr>
      <w:tr w:rsidR="00367D27" w:rsidRPr="00973255" w14:paraId="04BDE7A4" w14:textId="77777777" w:rsidTr="00367E03">
        <w:trPr>
          <w:cnfStyle w:val="000000100000" w:firstRow="0" w:lastRow="0" w:firstColumn="0" w:lastColumn="0" w:oddVBand="0" w:evenVBand="0" w:oddHBand="1" w:evenHBand="0" w:firstRowFirstColumn="0" w:firstRowLastColumn="0" w:lastRowFirstColumn="0" w:lastRowLastColumn="0"/>
          <w:trHeight w:val="502"/>
          <w:jc w:val="center"/>
        </w:trPr>
        <w:tc>
          <w:tcPr>
            <w:cnfStyle w:val="001000000000" w:firstRow="0" w:lastRow="0" w:firstColumn="1" w:lastColumn="0" w:oddVBand="0" w:evenVBand="0" w:oddHBand="0" w:evenHBand="0" w:firstRowFirstColumn="0" w:firstRowLastColumn="0" w:lastRowFirstColumn="0" w:lastRowLastColumn="0"/>
            <w:tcW w:w="647" w:type="dxa"/>
          </w:tcPr>
          <w:p w14:paraId="4AE5066D" w14:textId="600A5800" w:rsidR="00367D27" w:rsidRPr="006E115B" w:rsidRDefault="001460CB"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[35]</w:t>
            </w:r>
          </w:p>
        </w:tc>
        <w:tc>
          <w:tcPr>
            <w:tcW w:w="1128" w:type="dxa"/>
            <w:hideMark/>
          </w:tcPr>
          <w:p w14:paraId="4F345E43"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ED-ConvLSTM</w:t>
            </w:r>
          </w:p>
        </w:tc>
        <w:tc>
          <w:tcPr>
            <w:tcW w:w="1025" w:type="dxa"/>
            <w:hideMark/>
          </w:tcPr>
          <w:p w14:paraId="271101F0"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IGS</w:t>
            </w:r>
          </w:p>
        </w:tc>
        <w:tc>
          <w:tcPr>
            <w:tcW w:w="861" w:type="dxa"/>
            <w:hideMark/>
          </w:tcPr>
          <w:p w14:paraId="5284269C"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SE Asia</w:t>
            </w:r>
          </w:p>
        </w:tc>
        <w:tc>
          <w:tcPr>
            <w:tcW w:w="938" w:type="dxa"/>
            <w:hideMark/>
          </w:tcPr>
          <w:p w14:paraId="32CA0105"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2013–2019</w:t>
            </w:r>
          </w:p>
        </w:tc>
        <w:tc>
          <w:tcPr>
            <w:tcW w:w="1432" w:type="dxa"/>
            <w:hideMark/>
          </w:tcPr>
          <w:p w14:paraId="0A95E833"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Spatial features</w:t>
            </w:r>
          </w:p>
        </w:tc>
        <w:tc>
          <w:tcPr>
            <w:tcW w:w="1174" w:type="dxa"/>
            <w:hideMark/>
          </w:tcPr>
          <w:p w14:paraId="33F995AA"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08EF69E3" w14:textId="7F37BE94"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MAE, MAPE</w:t>
            </w:r>
          </w:p>
        </w:tc>
        <w:tc>
          <w:tcPr>
            <w:tcW w:w="1686" w:type="dxa"/>
            <w:hideMark/>
          </w:tcPr>
          <w:p w14:paraId="63BDD5BF"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6.8 </w:t>
            </w:r>
          </w:p>
        </w:tc>
      </w:tr>
      <w:tr w:rsidR="00367D27" w:rsidRPr="00973255" w14:paraId="2FBAA787" w14:textId="77777777" w:rsidTr="00367E03">
        <w:trPr>
          <w:trHeight w:val="318"/>
          <w:jc w:val="center"/>
        </w:trPr>
        <w:tc>
          <w:tcPr>
            <w:cnfStyle w:val="001000000000" w:firstRow="0" w:lastRow="0" w:firstColumn="1" w:lastColumn="0" w:oddVBand="0" w:evenVBand="0" w:oddHBand="0" w:evenHBand="0" w:firstRowFirstColumn="0" w:firstRowLastColumn="0" w:lastRowFirstColumn="0" w:lastRowLastColumn="0"/>
            <w:tcW w:w="647" w:type="dxa"/>
          </w:tcPr>
          <w:p w14:paraId="4783C0D7" w14:textId="428795CF" w:rsidR="00367D27" w:rsidRPr="006E115B" w:rsidRDefault="004D1E02"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[36]</w:t>
            </w:r>
          </w:p>
        </w:tc>
        <w:tc>
          <w:tcPr>
            <w:tcW w:w="1128" w:type="dxa"/>
            <w:hideMark/>
          </w:tcPr>
          <w:p w14:paraId="2489E308"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Piecewise LSTM</w:t>
            </w:r>
          </w:p>
        </w:tc>
        <w:tc>
          <w:tcPr>
            <w:tcW w:w="1025" w:type="dxa"/>
            <w:hideMark/>
          </w:tcPr>
          <w:p w14:paraId="58D76519"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CMONOC</w:t>
            </w:r>
          </w:p>
        </w:tc>
        <w:tc>
          <w:tcPr>
            <w:tcW w:w="861" w:type="dxa"/>
            <w:hideMark/>
          </w:tcPr>
          <w:p w14:paraId="5A4E5CF4"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China</w:t>
            </w:r>
          </w:p>
        </w:tc>
        <w:tc>
          <w:tcPr>
            <w:tcW w:w="938" w:type="dxa"/>
            <w:hideMark/>
          </w:tcPr>
          <w:p w14:paraId="0B50D390"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2014</w:t>
            </w:r>
          </w:p>
        </w:tc>
        <w:tc>
          <w:tcPr>
            <w:tcW w:w="1432" w:type="dxa"/>
            <w:hideMark/>
          </w:tcPr>
          <w:p w14:paraId="36D0E366"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 lat, lon, Ap, Dst</w:t>
            </w:r>
          </w:p>
        </w:tc>
        <w:tc>
          <w:tcPr>
            <w:tcW w:w="1174" w:type="dxa"/>
            <w:hideMark/>
          </w:tcPr>
          <w:p w14:paraId="06B0A0B7"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41124C18"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MAE, RMSE</w:t>
            </w:r>
          </w:p>
        </w:tc>
        <w:tc>
          <w:tcPr>
            <w:tcW w:w="1686" w:type="dxa"/>
            <w:hideMark/>
          </w:tcPr>
          <w:p w14:paraId="75FE16B9"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3 </w:t>
            </w:r>
          </w:p>
        </w:tc>
      </w:tr>
      <w:tr w:rsidR="00367D27" w:rsidRPr="00973255" w14:paraId="32569246" w14:textId="77777777" w:rsidTr="00367E03">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647" w:type="dxa"/>
          </w:tcPr>
          <w:p w14:paraId="3AE1425E" w14:textId="437E88AA" w:rsidR="00367D27" w:rsidRPr="006E115B" w:rsidRDefault="004D1E02"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[37]</w:t>
            </w:r>
          </w:p>
        </w:tc>
        <w:tc>
          <w:tcPr>
            <w:tcW w:w="1128" w:type="dxa"/>
            <w:hideMark/>
          </w:tcPr>
          <w:p w14:paraId="6EBBD78D"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EEMD-LSTM</w:t>
            </w:r>
          </w:p>
        </w:tc>
        <w:tc>
          <w:tcPr>
            <w:tcW w:w="1025" w:type="dxa"/>
            <w:hideMark/>
          </w:tcPr>
          <w:p w14:paraId="3749406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IGS</w:t>
            </w:r>
          </w:p>
        </w:tc>
        <w:tc>
          <w:tcPr>
            <w:tcW w:w="861" w:type="dxa"/>
            <w:hideMark/>
          </w:tcPr>
          <w:p w14:paraId="10384C6B"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India</w:t>
            </w:r>
          </w:p>
        </w:tc>
        <w:tc>
          <w:tcPr>
            <w:tcW w:w="938" w:type="dxa"/>
            <w:hideMark/>
          </w:tcPr>
          <w:p w14:paraId="5AD863A9"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2008–2015</w:t>
            </w:r>
          </w:p>
        </w:tc>
        <w:tc>
          <w:tcPr>
            <w:tcW w:w="1432" w:type="dxa"/>
            <w:hideMark/>
          </w:tcPr>
          <w:p w14:paraId="3A742C7A"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 Kp, F10.7</w:t>
            </w:r>
          </w:p>
        </w:tc>
        <w:tc>
          <w:tcPr>
            <w:tcW w:w="1174" w:type="dxa"/>
            <w:hideMark/>
          </w:tcPr>
          <w:p w14:paraId="15DB153F"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10CACBF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MAPE, R²</w:t>
            </w:r>
          </w:p>
        </w:tc>
        <w:tc>
          <w:tcPr>
            <w:tcW w:w="1686" w:type="dxa"/>
            <w:hideMark/>
          </w:tcPr>
          <w:p w14:paraId="4EFF4713"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1.5 </w:t>
            </w:r>
          </w:p>
        </w:tc>
      </w:tr>
      <w:tr w:rsidR="00367D27" w:rsidRPr="00973255" w14:paraId="4BCA82E6" w14:textId="77777777" w:rsidTr="00367E03">
        <w:trPr>
          <w:trHeight w:val="330"/>
          <w:jc w:val="center"/>
        </w:trPr>
        <w:tc>
          <w:tcPr>
            <w:cnfStyle w:val="001000000000" w:firstRow="0" w:lastRow="0" w:firstColumn="1" w:lastColumn="0" w:oddVBand="0" w:evenVBand="0" w:oddHBand="0" w:evenHBand="0" w:firstRowFirstColumn="0" w:firstRowLastColumn="0" w:lastRowFirstColumn="0" w:lastRowLastColumn="0"/>
            <w:tcW w:w="647" w:type="dxa"/>
          </w:tcPr>
          <w:p w14:paraId="44B1E318" w14:textId="70AD06AC" w:rsidR="00367D27" w:rsidRPr="006E115B" w:rsidRDefault="004D1E02"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lastRenderedPageBreak/>
              <w:t>[38]</w:t>
            </w:r>
          </w:p>
        </w:tc>
        <w:tc>
          <w:tcPr>
            <w:tcW w:w="1128" w:type="dxa"/>
            <w:hideMark/>
          </w:tcPr>
          <w:p w14:paraId="7761F7DE"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CNN-BiLSTM</w:t>
            </w:r>
          </w:p>
        </w:tc>
        <w:tc>
          <w:tcPr>
            <w:tcW w:w="1025" w:type="dxa"/>
            <w:hideMark/>
          </w:tcPr>
          <w:p w14:paraId="046EEBEC"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GIM-TEC</w:t>
            </w:r>
          </w:p>
        </w:tc>
        <w:tc>
          <w:tcPr>
            <w:tcW w:w="861" w:type="dxa"/>
            <w:hideMark/>
          </w:tcPr>
          <w:p w14:paraId="2E5D8258"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Global</w:t>
            </w:r>
          </w:p>
        </w:tc>
        <w:tc>
          <w:tcPr>
            <w:tcW w:w="938" w:type="dxa"/>
            <w:hideMark/>
          </w:tcPr>
          <w:p w14:paraId="545E39FE"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1998–2023</w:t>
            </w:r>
          </w:p>
        </w:tc>
        <w:tc>
          <w:tcPr>
            <w:tcW w:w="1432" w:type="dxa"/>
            <w:hideMark/>
          </w:tcPr>
          <w:p w14:paraId="3DE39ED0"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 ap, Kp, Dst, F10.7</w:t>
            </w:r>
          </w:p>
        </w:tc>
        <w:tc>
          <w:tcPr>
            <w:tcW w:w="1174" w:type="dxa"/>
            <w:hideMark/>
          </w:tcPr>
          <w:p w14:paraId="60506DB9"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088E3C16"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R²</w:t>
            </w:r>
          </w:p>
        </w:tc>
        <w:tc>
          <w:tcPr>
            <w:tcW w:w="1686" w:type="dxa"/>
            <w:hideMark/>
          </w:tcPr>
          <w:p w14:paraId="53A3BE5B"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3.12–3.59</w:t>
            </w:r>
          </w:p>
        </w:tc>
      </w:tr>
      <w:tr w:rsidR="00367D27" w:rsidRPr="00973255" w14:paraId="1516E004" w14:textId="77777777" w:rsidTr="00367E03">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647" w:type="dxa"/>
          </w:tcPr>
          <w:p w14:paraId="02132177" w14:textId="6D56476D" w:rsidR="00367D27" w:rsidRPr="006E115B" w:rsidRDefault="004D1E02"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[39]</w:t>
            </w:r>
          </w:p>
        </w:tc>
        <w:tc>
          <w:tcPr>
            <w:tcW w:w="1128" w:type="dxa"/>
            <w:hideMark/>
          </w:tcPr>
          <w:p w14:paraId="32F77A18"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CNN-LSTM</w:t>
            </w:r>
          </w:p>
        </w:tc>
        <w:tc>
          <w:tcPr>
            <w:tcW w:w="1025" w:type="dxa"/>
            <w:hideMark/>
          </w:tcPr>
          <w:p w14:paraId="5B13B679" w14:textId="23BD4BB6"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IRI </w:t>
            </w:r>
          </w:p>
        </w:tc>
        <w:tc>
          <w:tcPr>
            <w:tcW w:w="861" w:type="dxa"/>
            <w:hideMark/>
          </w:tcPr>
          <w:p w14:paraId="1E4C22F1"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China</w:t>
            </w:r>
          </w:p>
        </w:tc>
        <w:tc>
          <w:tcPr>
            <w:tcW w:w="938" w:type="dxa"/>
            <w:hideMark/>
          </w:tcPr>
          <w:p w14:paraId="69E52900"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2016–2023</w:t>
            </w:r>
          </w:p>
        </w:tc>
        <w:tc>
          <w:tcPr>
            <w:tcW w:w="1432" w:type="dxa"/>
            <w:hideMark/>
          </w:tcPr>
          <w:p w14:paraId="1762E0B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Electron density map over time</w:t>
            </w:r>
          </w:p>
        </w:tc>
        <w:tc>
          <w:tcPr>
            <w:tcW w:w="1174" w:type="dxa"/>
            <w:hideMark/>
          </w:tcPr>
          <w:p w14:paraId="47535552"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62FD1543"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R²</w:t>
            </w:r>
          </w:p>
        </w:tc>
        <w:tc>
          <w:tcPr>
            <w:tcW w:w="1686" w:type="dxa"/>
            <w:hideMark/>
          </w:tcPr>
          <w:p w14:paraId="22258974"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0.022</w:t>
            </w:r>
          </w:p>
        </w:tc>
      </w:tr>
      <w:tr w:rsidR="00367D27" w:rsidRPr="00973255" w14:paraId="648AE4C5" w14:textId="77777777" w:rsidTr="00367E03">
        <w:trPr>
          <w:trHeight w:val="318"/>
          <w:jc w:val="center"/>
        </w:trPr>
        <w:tc>
          <w:tcPr>
            <w:cnfStyle w:val="001000000000" w:firstRow="0" w:lastRow="0" w:firstColumn="1" w:lastColumn="0" w:oddVBand="0" w:evenVBand="0" w:oddHBand="0" w:evenHBand="0" w:firstRowFirstColumn="0" w:firstRowLastColumn="0" w:lastRowFirstColumn="0" w:lastRowLastColumn="0"/>
            <w:tcW w:w="647" w:type="dxa"/>
          </w:tcPr>
          <w:p w14:paraId="79DCA10E" w14:textId="5AA816EC" w:rsidR="00367D27" w:rsidRPr="006E115B" w:rsidRDefault="004D1E02"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[40]</w:t>
            </w:r>
          </w:p>
        </w:tc>
        <w:tc>
          <w:tcPr>
            <w:tcW w:w="1128" w:type="dxa"/>
            <w:hideMark/>
          </w:tcPr>
          <w:p w14:paraId="201B7F4A"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ICEEMDAN-LSTM</w:t>
            </w:r>
          </w:p>
        </w:tc>
        <w:tc>
          <w:tcPr>
            <w:tcW w:w="1025" w:type="dxa"/>
            <w:hideMark/>
          </w:tcPr>
          <w:p w14:paraId="59EEEE42"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NESSDC</w:t>
            </w:r>
          </w:p>
        </w:tc>
        <w:tc>
          <w:tcPr>
            <w:tcW w:w="861" w:type="dxa"/>
            <w:hideMark/>
          </w:tcPr>
          <w:p w14:paraId="3E37328B"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China/Japan/Korea</w:t>
            </w:r>
          </w:p>
        </w:tc>
        <w:tc>
          <w:tcPr>
            <w:tcW w:w="938" w:type="dxa"/>
            <w:hideMark/>
          </w:tcPr>
          <w:p w14:paraId="669ACCCB"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2014</w:t>
            </w:r>
          </w:p>
        </w:tc>
        <w:tc>
          <w:tcPr>
            <w:tcW w:w="1432" w:type="dxa"/>
            <w:hideMark/>
          </w:tcPr>
          <w:p w14:paraId="5BAF80D4"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foF2 parameters</w:t>
            </w:r>
          </w:p>
        </w:tc>
        <w:tc>
          <w:tcPr>
            <w:tcW w:w="1174" w:type="dxa"/>
            <w:hideMark/>
          </w:tcPr>
          <w:p w14:paraId="76EE333B"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foF2</w:t>
            </w:r>
          </w:p>
        </w:tc>
        <w:tc>
          <w:tcPr>
            <w:tcW w:w="1037" w:type="dxa"/>
            <w:hideMark/>
          </w:tcPr>
          <w:p w14:paraId="2B30660E"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R²</w:t>
            </w:r>
          </w:p>
        </w:tc>
        <w:tc>
          <w:tcPr>
            <w:tcW w:w="1686" w:type="dxa"/>
            <w:hideMark/>
          </w:tcPr>
          <w:p w14:paraId="7AC7F83B"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0.69</w:t>
            </w:r>
          </w:p>
        </w:tc>
      </w:tr>
      <w:tr w:rsidR="00367D27" w:rsidRPr="00973255" w14:paraId="370204E6" w14:textId="77777777" w:rsidTr="00367E03">
        <w:trPr>
          <w:cnfStyle w:val="000000100000" w:firstRow="0" w:lastRow="0" w:firstColumn="0" w:lastColumn="0" w:oddVBand="0" w:evenVBand="0" w:oddHBand="1" w:evenHBand="0" w:firstRowFirstColumn="0" w:firstRowLastColumn="0" w:lastRowFirstColumn="0" w:lastRowLastColumn="0"/>
          <w:trHeight w:val="490"/>
          <w:jc w:val="center"/>
        </w:trPr>
        <w:tc>
          <w:tcPr>
            <w:cnfStyle w:val="001000000000" w:firstRow="0" w:lastRow="0" w:firstColumn="1" w:lastColumn="0" w:oddVBand="0" w:evenVBand="0" w:oddHBand="0" w:evenHBand="0" w:firstRowFirstColumn="0" w:firstRowLastColumn="0" w:lastRowFirstColumn="0" w:lastRowLastColumn="0"/>
            <w:tcW w:w="647" w:type="dxa"/>
          </w:tcPr>
          <w:p w14:paraId="5D96D073" w14:textId="1540F6F5" w:rsidR="00367D27" w:rsidRPr="006E115B" w:rsidRDefault="004D1E02"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[41]</w:t>
            </w:r>
          </w:p>
        </w:tc>
        <w:tc>
          <w:tcPr>
            <w:tcW w:w="1128" w:type="dxa"/>
            <w:hideMark/>
          </w:tcPr>
          <w:p w14:paraId="7DC7A829"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Seq2Seq-LSTM-Attention</w:t>
            </w:r>
          </w:p>
        </w:tc>
        <w:tc>
          <w:tcPr>
            <w:tcW w:w="1025" w:type="dxa"/>
            <w:hideMark/>
          </w:tcPr>
          <w:p w14:paraId="6F8B2BAC"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Space Data Center</w:t>
            </w:r>
          </w:p>
        </w:tc>
        <w:tc>
          <w:tcPr>
            <w:tcW w:w="861" w:type="dxa"/>
            <w:hideMark/>
          </w:tcPr>
          <w:p w14:paraId="49174C36"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China</w:t>
            </w:r>
          </w:p>
        </w:tc>
        <w:tc>
          <w:tcPr>
            <w:tcW w:w="938" w:type="dxa"/>
            <w:hideMark/>
          </w:tcPr>
          <w:p w14:paraId="1DD38EA8"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2017–2019</w:t>
            </w:r>
          </w:p>
        </w:tc>
        <w:tc>
          <w:tcPr>
            <w:tcW w:w="1432" w:type="dxa"/>
            <w:hideMark/>
          </w:tcPr>
          <w:p w14:paraId="5814911B"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Geomagnetic index, foF2</w:t>
            </w:r>
          </w:p>
        </w:tc>
        <w:tc>
          <w:tcPr>
            <w:tcW w:w="1174" w:type="dxa"/>
            <w:hideMark/>
          </w:tcPr>
          <w:p w14:paraId="280F9CFD"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foF2</w:t>
            </w:r>
          </w:p>
        </w:tc>
        <w:tc>
          <w:tcPr>
            <w:tcW w:w="1037" w:type="dxa"/>
            <w:hideMark/>
          </w:tcPr>
          <w:p w14:paraId="7A066A20"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MAE, MAPE</w:t>
            </w:r>
          </w:p>
        </w:tc>
        <w:tc>
          <w:tcPr>
            <w:tcW w:w="1686" w:type="dxa"/>
            <w:hideMark/>
          </w:tcPr>
          <w:p w14:paraId="6322541F"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0.711</w:t>
            </w:r>
          </w:p>
        </w:tc>
      </w:tr>
      <w:tr w:rsidR="00367D27" w:rsidRPr="00973255" w14:paraId="31A833B9" w14:textId="77777777" w:rsidTr="00367E03">
        <w:trPr>
          <w:trHeight w:val="502"/>
          <w:jc w:val="center"/>
        </w:trPr>
        <w:tc>
          <w:tcPr>
            <w:cnfStyle w:val="001000000000" w:firstRow="0" w:lastRow="0" w:firstColumn="1" w:lastColumn="0" w:oddVBand="0" w:evenVBand="0" w:oddHBand="0" w:evenHBand="0" w:firstRowFirstColumn="0" w:firstRowLastColumn="0" w:lastRowFirstColumn="0" w:lastRowLastColumn="0"/>
            <w:tcW w:w="647" w:type="dxa"/>
          </w:tcPr>
          <w:p w14:paraId="2BB31BAA" w14:textId="763E90B1" w:rsidR="00367D27" w:rsidRPr="006E115B" w:rsidRDefault="004D1E02"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[42]</w:t>
            </w:r>
          </w:p>
        </w:tc>
        <w:tc>
          <w:tcPr>
            <w:tcW w:w="1128" w:type="dxa"/>
            <w:hideMark/>
          </w:tcPr>
          <w:p w14:paraId="11391FFA"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ICEEMDAN-LSTM</w:t>
            </w:r>
          </w:p>
        </w:tc>
        <w:tc>
          <w:tcPr>
            <w:tcW w:w="1025" w:type="dxa"/>
            <w:hideMark/>
          </w:tcPr>
          <w:p w14:paraId="578C7DC7"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NESSDC</w:t>
            </w:r>
          </w:p>
        </w:tc>
        <w:tc>
          <w:tcPr>
            <w:tcW w:w="861" w:type="dxa"/>
            <w:hideMark/>
          </w:tcPr>
          <w:p w14:paraId="43C231D4"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East Asia</w:t>
            </w:r>
          </w:p>
        </w:tc>
        <w:tc>
          <w:tcPr>
            <w:tcW w:w="938" w:type="dxa"/>
            <w:hideMark/>
          </w:tcPr>
          <w:p w14:paraId="0BFE797F"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2014–2017</w:t>
            </w:r>
          </w:p>
        </w:tc>
        <w:tc>
          <w:tcPr>
            <w:tcW w:w="1432" w:type="dxa"/>
            <w:hideMark/>
          </w:tcPr>
          <w:p w14:paraId="3C87AAB2"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foF2 hourly</w:t>
            </w:r>
          </w:p>
        </w:tc>
        <w:tc>
          <w:tcPr>
            <w:tcW w:w="1174" w:type="dxa"/>
            <w:hideMark/>
          </w:tcPr>
          <w:p w14:paraId="3BAC32ED"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foF2</w:t>
            </w:r>
          </w:p>
        </w:tc>
        <w:tc>
          <w:tcPr>
            <w:tcW w:w="1037" w:type="dxa"/>
            <w:hideMark/>
          </w:tcPr>
          <w:p w14:paraId="582A73C8"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RRMSE, R²</w:t>
            </w:r>
          </w:p>
        </w:tc>
        <w:tc>
          <w:tcPr>
            <w:tcW w:w="1686" w:type="dxa"/>
            <w:hideMark/>
          </w:tcPr>
          <w:p w14:paraId="6FA896A5" w14:textId="77777777" w:rsidR="00367D27" w:rsidRPr="00973255" w:rsidRDefault="00367D27" w:rsidP="00367D27">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0.40</w:t>
            </w:r>
          </w:p>
        </w:tc>
      </w:tr>
      <w:tr w:rsidR="00367D27" w:rsidRPr="00973255" w14:paraId="23B701E1" w14:textId="77777777" w:rsidTr="00367E03">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647" w:type="dxa"/>
          </w:tcPr>
          <w:p w14:paraId="36BC8B60" w14:textId="4C9612BE" w:rsidR="00367D27" w:rsidRPr="006E115B" w:rsidRDefault="004D1E02" w:rsidP="00367D27">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[8]</w:t>
            </w:r>
          </w:p>
        </w:tc>
        <w:tc>
          <w:tcPr>
            <w:tcW w:w="1128" w:type="dxa"/>
            <w:hideMark/>
          </w:tcPr>
          <w:p w14:paraId="7A3BC05B"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DNN-MLP</w:t>
            </w:r>
          </w:p>
        </w:tc>
        <w:tc>
          <w:tcPr>
            <w:tcW w:w="1025" w:type="dxa"/>
            <w:hideMark/>
          </w:tcPr>
          <w:p w14:paraId="614F6522"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IGS TEC</w:t>
            </w:r>
          </w:p>
        </w:tc>
        <w:tc>
          <w:tcPr>
            <w:tcW w:w="861" w:type="dxa"/>
            <w:hideMark/>
          </w:tcPr>
          <w:p w14:paraId="3DE7AFC7"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Global</w:t>
            </w:r>
          </w:p>
        </w:tc>
        <w:tc>
          <w:tcPr>
            <w:tcW w:w="938" w:type="dxa"/>
            <w:hideMark/>
          </w:tcPr>
          <w:p w14:paraId="7C4F4ABE"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2011–2019</w:t>
            </w:r>
          </w:p>
        </w:tc>
        <w:tc>
          <w:tcPr>
            <w:tcW w:w="1432" w:type="dxa"/>
            <w:hideMark/>
          </w:tcPr>
          <w:p w14:paraId="08F358FB"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Spatiotemporal + space env.</w:t>
            </w:r>
          </w:p>
        </w:tc>
        <w:tc>
          <w:tcPr>
            <w:tcW w:w="1174" w:type="dxa"/>
            <w:hideMark/>
          </w:tcPr>
          <w:p w14:paraId="7AA955B2"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Electron density</w:t>
            </w:r>
          </w:p>
        </w:tc>
        <w:tc>
          <w:tcPr>
            <w:tcW w:w="1037" w:type="dxa"/>
            <w:hideMark/>
          </w:tcPr>
          <w:p w14:paraId="4D497690"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RMSE, R²</w:t>
            </w:r>
          </w:p>
        </w:tc>
        <w:tc>
          <w:tcPr>
            <w:tcW w:w="1686" w:type="dxa"/>
            <w:hideMark/>
          </w:tcPr>
          <w:p w14:paraId="1656578B"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Strong Geomagnetic: ~8</w:t>
            </w:r>
          </w:p>
          <w:p w14:paraId="09693230" w14:textId="77777777" w:rsidR="00367D27" w:rsidRPr="00973255" w:rsidRDefault="00367D27" w:rsidP="00367D27">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Weak Geomagnetic: ~5</w:t>
            </w:r>
          </w:p>
        </w:tc>
      </w:tr>
      <w:tr w:rsidR="00367E03" w:rsidRPr="00973255" w14:paraId="50D0945F" w14:textId="77777777" w:rsidTr="00367E03">
        <w:trPr>
          <w:trHeight w:val="502"/>
          <w:jc w:val="center"/>
        </w:trPr>
        <w:tc>
          <w:tcPr>
            <w:cnfStyle w:val="001000000000" w:firstRow="0" w:lastRow="0" w:firstColumn="1" w:lastColumn="0" w:oddVBand="0" w:evenVBand="0" w:oddHBand="0" w:evenHBand="0" w:firstRowFirstColumn="0" w:firstRowLastColumn="0" w:lastRowFirstColumn="0" w:lastRowLastColumn="0"/>
            <w:tcW w:w="647" w:type="dxa"/>
          </w:tcPr>
          <w:p w14:paraId="454C0BA0" w14:textId="03D374CE" w:rsidR="00367E03" w:rsidRPr="006E115B" w:rsidRDefault="004D1E02" w:rsidP="001460CB">
            <w:pPr>
              <w:autoSpaceDE w:val="0"/>
              <w:autoSpaceDN w:val="0"/>
              <w:adjustRightInd w:val="0"/>
              <w:rPr>
                <w:rFonts w:ascii="Century Gothic" w:hAnsi="Century Gothic"/>
                <w:b w:val="0"/>
                <w:bCs w:val="0"/>
                <w:sz w:val="16"/>
                <w:szCs w:val="16"/>
                <w:lang w:val="en-MY"/>
              </w:rPr>
            </w:pPr>
            <w:r>
              <w:rPr>
                <w:rFonts w:ascii="Century Gothic" w:hAnsi="Century Gothic"/>
                <w:b w:val="0"/>
                <w:bCs w:val="0"/>
                <w:sz w:val="16"/>
                <w:szCs w:val="16"/>
                <w:lang w:val="en-MY"/>
              </w:rPr>
              <w:t>[43]</w:t>
            </w:r>
          </w:p>
        </w:tc>
        <w:tc>
          <w:tcPr>
            <w:tcW w:w="1128" w:type="dxa"/>
            <w:hideMark/>
          </w:tcPr>
          <w:p w14:paraId="1166D2E4" w14:textId="77777777" w:rsidR="00367E03" w:rsidRPr="00973255" w:rsidRDefault="00367E03" w:rsidP="00367E03">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EF-ConvGRU</w:t>
            </w:r>
          </w:p>
        </w:tc>
        <w:tc>
          <w:tcPr>
            <w:tcW w:w="1025" w:type="dxa"/>
            <w:hideMark/>
          </w:tcPr>
          <w:p w14:paraId="30B53F88" w14:textId="77777777" w:rsidR="00367E03" w:rsidRPr="00973255" w:rsidRDefault="00367E03" w:rsidP="00367E03">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CODE</w:t>
            </w:r>
          </w:p>
        </w:tc>
        <w:tc>
          <w:tcPr>
            <w:tcW w:w="861" w:type="dxa"/>
            <w:hideMark/>
          </w:tcPr>
          <w:p w14:paraId="345321EB" w14:textId="77777777" w:rsidR="00367E03" w:rsidRPr="00973255" w:rsidRDefault="00367E03" w:rsidP="00367E03">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Global</w:t>
            </w:r>
          </w:p>
        </w:tc>
        <w:tc>
          <w:tcPr>
            <w:tcW w:w="938" w:type="dxa"/>
            <w:hideMark/>
          </w:tcPr>
          <w:p w14:paraId="74490238" w14:textId="77777777" w:rsidR="00367E03" w:rsidRPr="00973255" w:rsidRDefault="00367E03" w:rsidP="00367E03">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2015–2022</w:t>
            </w:r>
          </w:p>
        </w:tc>
        <w:tc>
          <w:tcPr>
            <w:tcW w:w="1432" w:type="dxa"/>
            <w:hideMark/>
          </w:tcPr>
          <w:p w14:paraId="2FE713FC" w14:textId="77777777" w:rsidR="00367E03" w:rsidRPr="00973255" w:rsidRDefault="00367E03" w:rsidP="00367E03">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Time, Day</w:t>
            </w:r>
          </w:p>
        </w:tc>
        <w:tc>
          <w:tcPr>
            <w:tcW w:w="1174" w:type="dxa"/>
            <w:hideMark/>
          </w:tcPr>
          <w:p w14:paraId="4EF664EA" w14:textId="77777777" w:rsidR="00367E03" w:rsidRPr="00973255" w:rsidRDefault="00367E03" w:rsidP="00367E03">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TEC</w:t>
            </w:r>
          </w:p>
        </w:tc>
        <w:tc>
          <w:tcPr>
            <w:tcW w:w="1037" w:type="dxa"/>
            <w:hideMark/>
          </w:tcPr>
          <w:p w14:paraId="5D8A51F4" w14:textId="77777777" w:rsidR="00367E03" w:rsidRPr="00973255" w:rsidRDefault="00367E03" w:rsidP="00367E03">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MAE, RMSE, PCC</w:t>
            </w:r>
          </w:p>
        </w:tc>
        <w:tc>
          <w:tcPr>
            <w:tcW w:w="1686" w:type="dxa"/>
            <w:hideMark/>
          </w:tcPr>
          <w:p w14:paraId="1E76DB87" w14:textId="77777777" w:rsidR="00367E03" w:rsidRPr="00973255" w:rsidRDefault="00367E03" w:rsidP="00367E03">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6"/>
                <w:szCs w:val="16"/>
                <w:lang w:val="en-MY"/>
              </w:rPr>
            </w:pPr>
            <w:r w:rsidRPr="00973255">
              <w:rPr>
                <w:rFonts w:ascii="Century Gothic" w:hAnsi="Century Gothic"/>
                <w:sz w:val="16"/>
                <w:szCs w:val="16"/>
                <w:lang w:val="en-MY"/>
              </w:rPr>
              <w:t xml:space="preserve">2.45 </w:t>
            </w:r>
          </w:p>
        </w:tc>
      </w:tr>
    </w:tbl>
    <w:p w14:paraId="396A783A" w14:textId="77777777" w:rsidR="007B3521" w:rsidRDefault="007B3521" w:rsidP="00E71A21">
      <w:pPr>
        <w:pStyle w:val="TAMainText"/>
        <w:spacing w:line="240" w:lineRule="auto"/>
        <w:ind w:firstLine="0"/>
        <w:rPr>
          <w:rFonts w:ascii="Century Gothic" w:hAnsi="Century Gothic"/>
          <w:b/>
        </w:rPr>
      </w:pPr>
    </w:p>
    <w:p w14:paraId="5A379567" w14:textId="77777777" w:rsidR="00EA1542" w:rsidRDefault="00EA1542" w:rsidP="00E71A21">
      <w:pPr>
        <w:pStyle w:val="TAMainText"/>
        <w:spacing w:line="240" w:lineRule="auto"/>
        <w:ind w:firstLine="0"/>
        <w:rPr>
          <w:rFonts w:ascii="Century Gothic" w:hAnsi="Century Gothic"/>
          <w:b/>
        </w:rPr>
        <w:sectPr w:rsidR="00EA1542" w:rsidSect="00EA1542">
          <w:type w:val="continuous"/>
          <w:pgSz w:w="12240" w:h="15840" w:code="1"/>
          <w:pgMar w:top="720" w:right="1094" w:bottom="950" w:left="1094" w:header="720" w:footer="720" w:gutter="0"/>
          <w:cols w:space="709"/>
        </w:sectPr>
      </w:pPr>
    </w:p>
    <w:p w14:paraId="367F30D9" w14:textId="1A2AD269" w:rsidR="007B3521" w:rsidRDefault="00EA1542" w:rsidP="00E71A21">
      <w:pPr>
        <w:pStyle w:val="TAMainText"/>
        <w:spacing w:line="240" w:lineRule="auto"/>
        <w:ind w:firstLine="0"/>
        <w:rPr>
          <w:rFonts w:ascii="Century Gothic" w:hAnsi="Century Gothic"/>
          <w:b/>
          <w:bCs/>
          <w:lang w:val="en-MY"/>
        </w:rPr>
      </w:pPr>
      <w:r>
        <w:rPr>
          <w:rFonts w:ascii="Century Gothic" w:hAnsi="Century Gothic"/>
          <w:b/>
        </w:rPr>
        <w:t>3.2</w:t>
      </w:r>
      <w:r w:rsidR="005D5FD9">
        <w:rPr>
          <w:rFonts w:ascii="Century Gothic" w:hAnsi="Century Gothic"/>
          <w:b/>
        </w:rPr>
        <w:t xml:space="preserve"> </w:t>
      </w:r>
      <w:r w:rsidR="005D5FD9" w:rsidRPr="005D5FD9">
        <w:rPr>
          <w:rFonts w:ascii="Century Gothic" w:hAnsi="Century Gothic"/>
          <w:b/>
          <w:bCs/>
          <w:lang w:val="en-MY"/>
        </w:rPr>
        <w:t>Distribution Analysis of Included Studies</w:t>
      </w:r>
    </w:p>
    <w:p w14:paraId="3375121A" w14:textId="77777777" w:rsidR="005D5FD9" w:rsidRDefault="005D5FD9" w:rsidP="00E71A21">
      <w:pPr>
        <w:pStyle w:val="TAMainText"/>
        <w:spacing w:line="240" w:lineRule="auto"/>
        <w:ind w:firstLine="0"/>
        <w:rPr>
          <w:rFonts w:ascii="Century Gothic" w:hAnsi="Century Gothic"/>
          <w:b/>
          <w:bCs/>
          <w:lang w:val="en-MY"/>
        </w:rPr>
      </w:pPr>
    </w:p>
    <w:p w14:paraId="5C811064" w14:textId="597DE9CE" w:rsidR="008C62B7" w:rsidRPr="008C62B7" w:rsidRDefault="008C62B7" w:rsidP="008C62B7">
      <w:pPr>
        <w:pStyle w:val="TAMainText"/>
        <w:ind w:firstLine="0"/>
        <w:rPr>
          <w:rFonts w:ascii="Century Gothic" w:hAnsi="Century Gothic"/>
          <w:bCs/>
          <w:lang w:val="en-MY"/>
        </w:rPr>
      </w:pPr>
      <w:r w:rsidRPr="008C62B7">
        <w:rPr>
          <w:rFonts w:ascii="Century Gothic" w:hAnsi="Century Gothic"/>
          <w:bCs/>
          <w:lang w:val="en-MY"/>
        </w:rPr>
        <w:t xml:space="preserve">The initial observation from Figure 3 demonstrated that the dominance category was hybrid deep learning models. It was approximate 83% of the studies utilize hybrid deep learning architectures, whereas merely 17% employ pure deep learning models. This distribution reflects a distinct deep learning model development trend towards integrating multiple architectures to enhance predictive capability. Table 3 illustrates that numerous contemporary studies incorporate various neural network architectures, including Seq2Seq-LSTM-Attention, CNN-GRU, and CNN-LSTM. These methods concurrently capture temporal and spatial patterns dependencies in ionospheric data. The significant prevalence of hybrid models indicates that single-model architectures may be inadequate for comprehensively capturing the intricate nonlinear dynamics of the ionosphere </w:t>
      </w:r>
      <w:r w:rsidR="00403577">
        <w:rPr>
          <w:rFonts w:ascii="Century Gothic" w:hAnsi="Century Gothic"/>
          <w:bCs/>
          <w:lang w:val="en-MY"/>
        </w:rPr>
        <w:t>[44].</w:t>
      </w:r>
      <w:r w:rsidRPr="008C62B7">
        <w:rPr>
          <w:rFonts w:ascii="Century Gothic" w:hAnsi="Century Gothic"/>
          <w:bCs/>
          <w:lang w:val="en-MY"/>
        </w:rPr>
        <w:t xml:space="preserve"> Hybrid methodologies facilitate the amalgamation of the complementing advantages of different networks, including recurrent layers for temporal sequence learning and convolutional layers for spatial feature extraction.</w:t>
      </w:r>
    </w:p>
    <w:p w14:paraId="6268EE2C" w14:textId="77777777" w:rsidR="005D5FD9" w:rsidRDefault="005D5FD9" w:rsidP="00E71A21">
      <w:pPr>
        <w:pStyle w:val="TAMainText"/>
        <w:spacing w:line="240" w:lineRule="auto"/>
        <w:ind w:firstLine="0"/>
        <w:rPr>
          <w:rFonts w:ascii="Century Gothic" w:hAnsi="Century Gothic"/>
          <w:b/>
        </w:rPr>
      </w:pPr>
    </w:p>
    <w:p w14:paraId="266569EC" w14:textId="6B5790A0" w:rsidR="005D5FD9" w:rsidRDefault="00B97E51" w:rsidP="003A553C">
      <w:pPr>
        <w:pStyle w:val="TAMainText"/>
        <w:spacing w:line="240" w:lineRule="auto"/>
        <w:ind w:firstLine="0"/>
        <w:jc w:val="center"/>
        <w:rPr>
          <w:rFonts w:ascii="Century Gothic" w:hAnsi="Century Gothic"/>
          <w:b/>
        </w:rPr>
      </w:pPr>
      <w:r w:rsidRPr="005D5FD9">
        <w:rPr>
          <w:rFonts w:ascii="Times New Roman" w:eastAsia="Aptos" w:hAnsi="Times New Roman"/>
          <w:noProof/>
          <w:kern w:val="2"/>
          <w:sz w:val="20"/>
          <w:lang w:val="en-MY"/>
        </w:rPr>
        <w:drawing>
          <wp:inline distT="0" distB="0" distL="0" distR="0" wp14:anchorId="6668C976" wp14:editId="60C0314D">
            <wp:extent cx="3131643" cy="1903445"/>
            <wp:effectExtent l="0" t="0" r="0" b="190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44061" cy="1910993"/>
                    </a:xfrm>
                    <a:prstGeom prst="rect">
                      <a:avLst/>
                    </a:prstGeom>
                    <a:noFill/>
                    <a:ln>
                      <a:noFill/>
                    </a:ln>
                  </pic:spPr>
                </pic:pic>
              </a:graphicData>
            </a:graphic>
          </wp:inline>
        </w:drawing>
      </w:r>
    </w:p>
    <w:p w14:paraId="6BDE68BF" w14:textId="14AD13CE" w:rsidR="005D5FD9" w:rsidRDefault="005D5FD9" w:rsidP="00763C8E">
      <w:pPr>
        <w:pStyle w:val="TAMainText"/>
        <w:spacing w:line="240" w:lineRule="auto"/>
        <w:ind w:firstLine="0"/>
        <w:rPr>
          <w:rFonts w:ascii="Century Gothic" w:hAnsi="Century Gothic"/>
          <w:lang w:val="en-MY"/>
        </w:rPr>
      </w:pPr>
      <w:r w:rsidRPr="00760596">
        <w:rPr>
          <w:rFonts w:ascii="Century Gothic" w:hAnsi="Century Gothic"/>
          <w:b/>
          <w:bCs/>
          <w:lang w:val="en-MY"/>
        </w:rPr>
        <w:t xml:space="preserve">Figure </w:t>
      </w:r>
      <w:r w:rsidR="00500EB9">
        <w:rPr>
          <w:rFonts w:ascii="Century Gothic" w:hAnsi="Century Gothic"/>
          <w:b/>
          <w:bCs/>
          <w:lang w:val="en-MY"/>
        </w:rPr>
        <w:t>3</w:t>
      </w:r>
      <w:r w:rsidRPr="00760596">
        <w:rPr>
          <w:rFonts w:ascii="Century Gothic" w:hAnsi="Century Gothic"/>
          <w:b/>
          <w:bCs/>
          <w:lang w:val="en-MY"/>
        </w:rPr>
        <w:t>.</w:t>
      </w:r>
      <w:r w:rsidRPr="00763C8E">
        <w:rPr>
          <w:rFonts w:ascii="Century Gothic" w:hAnsi="Century Gothic"/>
          <w:lang w:val="en-MY"/>
        </w:rPr>
        <w:tab/>
        <w:t>Distribution Analysis of Deep Learning Approaches for Ionospheric Modelling among 2020-2025 published research</w:t>
      </w:r>
    </w:p>
    <w:p w14:paraId="25AA1F1F" w14:textId="77777777" w:rsidR="001F2D8D" w:rsidRPr="00763C8E" w:rsidRDefault="001F2D8D" w:rsidP="00763C8E">
      <w:pPr>
        <w:pStyle w:val="TAMainText"/>
        <w:spacing w:line="240" w:lineRule="auto"/>
        <w:ind w:firstLine="0"/>
        <w:rPr>
          <w:rFonts w:ascii="Century Gothic" w:hAnsi="Century Gothic"/>
          <w:lang w:val="en-MY"/>
        </w:rPr>
      </w:pPr>
    </w:p>
    <w:p w14:paraId="4810E9FB" w14:textId="694CF6C5" w:rsidR="008C62B7" w:rsidRPr="008C62B7" w:rsidRDefault="008C62B7" w:rsidP="008C62B7">
      <w:pPr>
        <w:pStyle w:val="TAMainText"/>
        <w:rPr>
          <w:rFonts w:ascii="Century Gothic" w:hAnsi="Century Gothic"/>
          <w:bCs/>
          <w:lang w:val="en-MY"/>
        </w:rPr>
      </w:pPr>
      <w:r w:rsidRPr="008C62B7">
        <w:rPr>
          <w:rFonts w:ascii="Century Gothic" w:hAnsi="Century Gothic"/>
          <w:bCs/>
          <w:lang w:val="en-MY"/>
        </w:rPr>
        <w:t>In term of input feature categories, most research (72%) predominantly depend on temporal features, encompassing parameters such as time, day-of-year, geomagnetic indices (Kp, Dst), and solar flux (F10.7). These temporal factors are recognized for their significant impact on ionospheric variability, elucidating their prevalent application in deep learning models. Conversely, only 6% of research employ spatial features, whereas 22% integrate both spatial and temporal features as model input. The comparatively low percentage of spatial feature employs as input indicates that most of studies still prioritize time-series modelling rather than comprehensively exploited the spatial correlation in global ionospheric datasets. Meanwhile, models that integrate temporal and spatial features, such as those based on ED-ConvLSTM, piecewise LSTM, CNN-LSTM, and DNN-MLPmodels demonstrated improved prediction capabilities owing to their capacity in reflecting both temporal and geographical fluctuations in the ionospheric compared to conventional deep learning.</w:t>
      </w:r>
    </w:p>
    <w:p w14:paraId="493E96A5" w14:textId="3CD7A247" w:rsidR="005D5FD9" w:rsidRPr="005D5FD9" w:rsidRDefault="005D5FD9" w:rsidP="005D5FD9">
      <w:pPr>
        <w:pStyle w:val="TAMainText"/>
        <w:spacing w:line="240" w:lineRule="auto"/>
        <w:rPr>
          <w:rFonts w:ascii="Century Gothic" w:hAnsi="Century Gothic"/>
          <w:bCs/>
          <w:lang w:val="en-MY"/>
        </w:rPr>
      </w:pPr>
      <w:r w:rsidRPr="005D5FD9">
        <w:rPr>
          <w:rFonts w:ascii="Century Gothic" w:hAnsi="Century Gothic"/>
          <w:bCs/>
          <w:lang w:val="en-MY"/>
        </w:rPr>
        <w:t xml:space="preserve">Focusing on study region distribution, it seems that a significant geographical concentration of research activities. About 33% of studies concentrate on global ionospheric modelling, while an additional 33% are carried out in China. This signifies that China has emerged as a prominent region for ionospheric deep learning research. It presumably owing to the accessibility of comprehensive datasets like CMONOC and </w:t>
      </w:r>
      <w:r w:rsidRPr="008C62B7">
        <w:rPr>
          <w:rFonts w:ascii="Century Gothic" w:hAnsi="Century Gothic"/>
          <w:bCs/>
          <w:lang w:val="en-MY"/>
        </w:rPr>
        <w:t>NESSDC. In</w:t>
      </w:r>
      <w:r w:rsidRPr="005D5FD9">
        <w:rPr>
          <w:rFonts w:ascii="Century Gothic" w:hAnsi="Century Gothic"/>
          <w:bCs/>
          <w:lang w:val="en-MY"/>
        </w:rPr>
        <w:t xml:space="preserve"> contrast, 17% of studies employed dataset that carried out in India indicating a growing interest in modelling ionospheric behaviour in low-latitude regions where ionospheric variability is particularly strong. The other locations, including East Asia, Southeast Asia, and the China-Japan-Korea demonstrates approximately 5-6% of the total studies. The limited quantity of studies in these locations indicates a necessity for additional research to enhance regional ionospheric prediction models. It is </w:t>
      </w:r>
      <w:r w:rsidRPr="005D5FD9">
        <w:rPr>
          <w:rFonts w:ascii="Century Gothic" w:hAnsi="Century Gothic"/>
          <w:bCs/>
          <w:lang w:val="en-MY"/>
        </w:rPr>
        <w:lastRenderedPageBreak/>
        <w:t>especially in equatorial zones where ionospheric abnormalities are more evident.</w:t>
      </w:r>
    </w:p>
    <w:p w14:paraId="2D0371A4" w14:textId="7641C74A" w:rsidR="005D5FD9" w:rsidRDefault="005D5FD9" w:rsidP="005D5FD9">
      <w:pPr>
        <w:pStyle w:val="TAMainText"/>
        <w:spacing w:line="240" w:lineRule="auto"/>
        <w:rPr>
          <w:rFonts w:ascii="Century Gothic" w:hAnsi="Century Gothic"/>
          <w:bCs/>
          <w:lang w:val="en-MY"/>
        </w:rPr>
      </w:pPr>
      <w:r w:rsidRPr="005D5FD9">
        <w:rPr>
          <w:rFonts w:ascii="Century Gothic" w:hAnsi="Century Gothic"/>
          <w:bCs/>
          <w:lang w:val="en-MY"/>
        </w:rPr>
        <w:t>Findings based on distribution of deep learning architecture showed that the recurrent neural networks underscore others. LSTM-based models constitute the predominant proportion of about 33% of the published work, validating their efficacy in modelling sequential ionospheric time-series data. Furthermore, the hybrid based deep learning models including CNN-LSTM comprise approximately 22%, indicating an increasing trend in the amalgamation of spatial feature extraction and temporal learning. The other models including GRU and ConvLSTM, each provide roughly 11%, and BiLSTM and CNN models obtained around 5% of the research. The comparatively smaller proportion of exclusively convolutional models indicates that temporal dependencies continue to pose the principal issue in ionospheric prediction tasks.</w:t>
      </w:r>
    </w:p>
    <w:p w14:paraId="34231E9B" w14:textId="77777777" w:rsidR="006F73B9" w:rsidRDefault="006F73B9" w:rsidP="006F73B9">
      <w:pPr>
        <w:pStyle w:val="TAMainText"/>
        <w:ind w:firstLine="0"/>
        <w:rPr>
          <w:rFonts w:ascii="Century Gothic" w:hAnsi="Century Gothic"/>
          <w:b/>
          <w:bCs/>
          <w:lang w:val="en-MY"/>
        </w:rPr>
      </w:pPr>
    </w:p>
    <w:p w14:paraId="4E856110" w14:textId="70597D26" w:rsidR="00C809F0" w:rsidRPr="00C809F0" w:rsidRDefault="006F73B9" w:rsidP="006F73B9">
      <w:pPr>
        <w:pStyle w:val="TAMainText"/>
        <w:ind w:firstLine="0"/>
        <w:rPr>
          <w:rFonts w:ascii="Century Gothic" w:hAnsi="Century Gothic"/>
          <w:b/>
          <w:bCs/>
          <w:lang w:val="en-MY"/>
        </w:rPr>
      </w:pPr>
      <w:r>
        <w:rPr>
          <w:rFonts w:ascii="Century Gothic" w:hAnsi="Century Gothic"/>
          <w:b/>
          <w:bCs/>
          <w:lang w:val="en-MY"/>
        </w:rPr>
        <w:t xml:space="preserve">3.3 </w:t>
      </w:r>
      <w:r w:rsidR="00C809F0" w:rsidRPr="00C809F0">
        <w:rPr>
          <w:rFonts w:ascii="Century Gothic" w:hAnsi="Century Gothic"/>
          <w:b/>
          <w:bCs/>
          <w:lang w:val="en-MY"/>
        </w:rPr>
        <w:t>Research Trends in Deep Learning Architectures</w:t>
      </w:r>
    </w:p>
    <w:p w14:paraId="6DE98351" w14:textId="77777777" w:rsidR="00C809F0" w:rsidRPr="00C809F0" w:rsidRDefault="00C809F0" w:rsidP="00C809F0">
      <w:pPr>
        <w:pStyle w:val="TAMainText"/>
        <w:rPr>
          <w:rFonts w:ascii="Century Gothic" w:hAnsi="Century Gothic"/>
          <w:b/>
          <w:bCs/>
          <w:lang w:val="en-MY"/>
        </w:rPr>
      </w:pPr>
    </w:p>
    <w:p w14:paraId="1C4EE4C8" w14:textId="13FAEC2A" w:rsidR="00C809F0" w:rsidRPr="0006252F" w:rsidRDefault="00C809F0" w:rsidP="0006252F">
      <w:pPr>
        <w:pStyle w:val="TAMainText"/>
        <w:ind w:firstLine="0"/>
        <w:rPr>
          <w:rFonts w:ascii="Century Gothic" w:hAnsi="Century Gothic"/>
          <w:lang w:val="en-MY"/>
        </w:rPr>
      </w:pPr>
      <w:r w:rsidRPr="0006252F">
        <w:rPr>
          <w:rFonts w:ascii="Century Gothic" w:hAnsi="Century Gothic"/>
          <w:lang w:val="en-MY"/>
        </w:rPr>
        <w:t xml:space="preserve">Figure </w:t>
      </w:r>
      <w:r w:rsidR="00500EB9">
        <w:rPr>
          <w:rFonts w:ascii="Century Gothic" w:hAnsi="Century Gothic"/>
          <w:lang w:val="en-MY"/>
        </w:rPr>
        <w:t>4</w:t>
      </w:r>
      <w:r w:rsidRPr="0006252F">
        <w:rPr>
          <w:rFonts w:ascii="Century Gothic" w:hAnsi="Century Gothic"/>
          <w:lang w:val="en-MY"/>
        </w:rPr>
        <w:t xml:space="preserve"> presents the distribution of deep learning architectures utilized for ionospheric prediction. The results indicate that hybrid CNN–LSTM models represent the largest proportion of the reviewed studies, accounting for 39% of the total models. This is followed by LSTM architectures (33%) and CNN-based models (28%). The predominance of hybrid CNN–LSTM architectures reflect the growing recognition that ionospheric dynamics are governed by both spatial and temporal processes.</w:t>
      </w:r>
    </w:p>
    <w:p w14:paraId="19AB8DC6" w14:textId="484C556A" w:rsidR="00C809F0" w:rsidRPr="0006252F" w:rsidRDefault="00B97E51" w:rsidP="00C809F0">
      <w:pPr>
        <w:pStyle w:val="TAMainText"/>
        <w:rPr>
          <w:rFonts w:ascii="Century Gothic" w:hAnsi="Century Gothic"/>
          <w:lang w:val="en-MY"/>
        </w:rPr>
      </w:pPr>
      <w:r>
        <w:rPr>
          <w:rFonts w:ascii="Century Gothic" w:hAnsi="Century Gothic"/>
          <w:noProof/>
          <w:lang w:val="en-MY"/>
        </w:rPr>
        <mc:AlternateContent>
          <mc:Choice Requires="wps">
            <w:drawing>
              <wp:anchor distT="0" distB="0" distL="114300" distR="114300" simplePos="0" relativeHeight="251658240" behindDoc="0" locked="0" layoutInCell="1" allowOverlap="1" wp14:anchorId="041E0827" wp14:editId="49D9EC55">
                <wp:simplePos x="0" y="0"/>
                <wp:positionH relativeFrom="column">
                  <wp:posOffset>568960</wp:posOffset>
                </wp:positionH>
                <wp:positionV relativeFrom="paragraph">
                  <wp:posOffset>635</wp:posOffset>
                </wp:positionV>
                <wp:extent cx="1724025" cy="1412240"/>
                <wp:effectExtent l="0" t="0" r="3175" b="0"/>
                <wp:wrapNone/>
                <wp:docPr id="219092417"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1412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C096A8" w14:textId="4D084E89" w:rsidR="00663E27" w:rsidRDefault="00B97E51">
                            <w:r w:rsidRPr="00663E27">
                              <w:rPr>
                                <w:noProof/>
                              </w:rPr>
                              <w:drawing>
                                <wp:inline distT="0" distB="0" distL="0" distR="0" wp14:anchorId="771112DD" wp14:editId="1EC02997">
                                  <wp:extent cx="1540510" cy="1322705"/>
                                  <wp:effectExtent l="0" t="0" r="0" b="0"/>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0510" cy="132270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41E0827" id="_x0000_t202" coordsize="21600,21600" o:spt="202" path="m,l,21600r21600,l21600,xe">
                <v:stroke joinstyle="miter"/>
                <v:path gradientshapeok="t" o:connecttype="rect"/>
              </v:shapetype>
              <v:shape id="Text Box 12" o:spid="_x0000_s1026" type="#_x0000_t202" style="position:absolute;left:0;text-align:left;margin-left:44.8pt;margin-top:.05pt;width:135.75pt;height:111.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" stroked="f">
                <v:textbox style="mso-fit-shape-to-text:t">
                  <w:txbxContent>
                    <w:p w14:paraId="46C096A8" w14:textId="4D084E89" w:rsidR="00663E27" w:rsidRDefault="00B97E51">
                      <w:r w:rsidRPr="00663E27">
                        <w:rPr>
                          <w:noProof/>
                        </w:rPr>
                        <w:drawing>
                          <wp:inline distT="0" distB="0" distL="0" distR="0" wp14:anchorId="771112DD" wp14:editId="1EC02997">
                            <wp:extent cx="1540510" cy="1322705"/>
                            <wp:effectExtent l="0" t="0" r="0" b="0"/>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0510" cy="1322705"/>
                                    </a:xfrm>
                                    <a:prstGeom prst="rect">
                                      <a:avLst/>
                                    </a:prstGeom>
                                    <a:noFill/>
                                    <a:ln>
                                      <a:noFill/>
                                    </a:ln>
                                  </pic:spPr>
                                </pic:pic>
                              </a:graphicData>
                            </a:graphic>
                          </wp:inline>
                        </w:drawing>
                      </w:r>
                    </w:p>
                  </w:txbxContent>
                </v:textbox>
              </v:shape>
            </w:pict>
          </mc:Fallback>
        </mc:AlternateContent>
      </w:r>
    </w:p>
    <w:p w14:paraId="2CA235E6" w14:textId="77777777" w:rsidR="004E17FD" w:rsidRDefault="004E17FD" w:rsidP="00663E27">
      <w:pPr>
        <w:pStyle w:val="TAMainText"/>
        <w:ind w:firstLine="0"/>
        <w:rPr>
          <w:rFonts w:ascii="Century Gothic" w:hAnsi="Century Gothic"/>
          <w:b/>
          <w:bCs/>
          <w:lang w:val="en-MY"/>
        </w:rPr>
      </w:pPr>
    </w:p>
    <w:p w14:paraId="58CEFE5D" w14:textId="77777777" w:rsidR="004E17FD" w:rsidRDefault="004E17FD" w:rsidP="00663E27">
      <w:pPr>
        <w:pStyle w:val="TAMainText"/>
        <w:spacing w:line="240" w:lineRule="exact"/>
        <w:ind w:firstLine="0"/>
        <w:rPr>
          <w:rFonts w:ascii="Century Gothic" w:hAnsi="Century Gothic"/>
          <w:b/>
          <w:bCs/>
          <w:lang w:val="en-MY"/>
        </w:rPr>
      </w:pPr>
    </w:p>
    <w:p w14:paraId="7BAFFF92" w14:textId="77777777" w:rsidR="004E17FD" w:rsidRDefault="004E17FD" w:rsidP="00C809F0">
      <w:pPr>
        <w:pStyle w:val="TAMainText"/>
        <w:rPr>
          <w:rFonts w:ascii="Century Gothic" w:hAnsi="Century Gothic"/>
          <w:b/>
          <w:bCs/>
          <w:lang w:val="en-MY"/>
        </w:rPr>
      </w:pPr>
    </w:p>
    <w:p w14:paraId="656A927C" w14:textId="1F951DE4" w:rsidR="00C809F0" w:rsidRPr="00C809F0" w:rsidRDefault="00C809F0" w:rsidP="00C809F0">
      <w:pPr>
        <w:pStyle w:val="TAMainText"/>
        <w:rPr>
          <w:rFonts w:ascii="Century Gothic" w:hAnsi="Century Gothic"/>
          <w:b/>
          <w:bCs/>
          <w:lang w:val="en-MY"/>
        </w:rPr>
      </w:pPr>
    </w:p>
    <w:p w14:paraId="77561892" w14:textId="77777777" w:rsidR="004E17FD" w:rsidRDefault="004E17FD" w:rsidP="00C809F0">
      <w:pPr>
        <w:pStyle w:val="TAMainText"/>
        <w:rPr>
          <w:rFonts w:ascii="Century Gothic" w:hAnsi="Century Gothic"/>
          <w:b/>
          <w:bCs/>
          <w:lang w:val="en-MY"/>
        </w:rPr>
      </w:pPr>
    </w:p>
    <w:p w14:paraId="19B7A718" w14:textId="77777777" w:rsidR="004E17FD" w:rsidRDefault="004E17FD" w:rsidP="00C809F0">
      <w:pPr>
        <w:pStyle w:val="TAMainText"/>
        <w:rPr>
          <w:rFonts w:ascii="Century Gothic" w:hAnsi="Century Gothic"/>
          <w:b/>
          <w:bCs/>
          <w:lang w:val="en-MY"/>
        </w:rPr>
      </w:pPr>
    </w:p>
    <w:p w14:paraId="3B2CC8B2" w14:textId="77777777" w:rsidR="004E17FD" w:rsidRDefault="004E17FD" w:rsidP="00C809F0">
      <w:pPr>
        <w:pStyle w:val="TAMainText"/>
        <w:rPr>
          <w:rFonts w:ascii="Century Gothic" w:hAnsi="Century Gothic"/>
          <w:b/>
          <w:bCs/>
          <w:lang w:val="en-MY"/>
        </w:rPr>
      </w:pPr>
    </w:p>
    <w:p w14:paraId="11008144" w14:textId="77777777" w:rsidR="004E17FD" w:rsidRDefault="004E17FD" w:rsidP="00C809F0">
      <w:pPr>
        <w:pStyle w:val="TAMainText"/>
        <w:rPr>
          <w:rFonts w:ascii="Century Gothic" w:hAnsi="Century Gothic"/>
          <w:b/>
          <w:bCs/>
          <w:lang w:val="en-MY"/>
        </w:rPr>
      </w:pPr>
    </w:p>
    <w:p w14:paraId="52B8F288" w14:textId="77777777" w:rsidR="004E17FD" w:rsidRDefault="004E17FD" w:rsidP="00C809F0">
      <w:pPr>
        <w:pStyle w:val="TAMainText"/>
        <w:rPr>
          <w:rFonts w:ascii="Century Gothic" w:hAnsi="Century Gothic"/>
          <w:b/>
          <w:bCs/>
          <w:lang w:val="en-MY"/>
        </w:rPr>
      </w:pPr>
    </w:p>
    <w:p w14:paraId="448289AB" w14:textId="6DC77AFF" w:rsidR="00C809F0" w:rsidRPr="00663E27" w:rsidRDefault="00C809F0" w:rsidP="00663E27">
      <w:pPr>
        <w:pStyle w:val="TAMainText"/>
        <w:ind w:firstLine="0"/>
        <w:rPr>
          <w:rFonts w:ascii="Century Gothic" w:hAnsi="Century Gothic"/>
          <w:lang w:val="en-MY"/>
        </w:rPr>
      </w:pPr>
      <w:r w:rsidRPr="00760596">
        <w:rPr>
          <w:rFonts w:ascii="Century Gothic" w:hAnsi="Century Gothic"/>
          <w:b/>
          <w:bCs/>
          <w:lang w:val="en-MY"/>
        </w:rPr>
        <w:t xml:space="preserve">Figure </w:t>
      </w:r>
      <w:r w:rsidR="00500EB9">
        <w:rPr>
          <w:rFonts w:ascii="Century Gothic" w:hAnsi="Century Gothic"/>
          <w:b/>
          <w:bCs/>
          <w:lang w:val="en-MY"/>
        </w:rPr>
        <w:t>4</w:t>
      </w:r>
      <w:r w:rsidRPr="00760596">
        <w:rPr>
          <w:rFonts w:ascii="Century Gothic" w:hAnsi="Century Gothic"/>
          <w:b/>
          <w:bCs/>
          <w:lang w:val="en-MY"/>
        </w:rPr>
        <w:t>.</w:t>
      </w:r>
      <w:r w:rsidR="00663E27">
        <w:rPr>
          <w:rFonts w:ascii="Century Gothic" w:hAnsi="Century Gothic"/>
          <w:lang w:val="en-MY"/>
        </w:rPr>
        <w:t xml:space="preserve"> </w:t>
      </w:r>
      <w:r w:rsidRPr="00663E27">
        <w:rPr>
          <w:rFonts w:ascii="Century Gothic" w:hAnsi="Century Gothic"/>
          <w:lang w:val="en-MY"/>
        </w:rPr>
        <w:t>Deep learning model distribution utilizes for performance prediction</w:t>
      </w:r>
    </w:p>
    <w:p w14:paraId="450A1D74" w14:textId="77777777" w:rsidR="00C809F0" w:rsidRPr="00C809F0" w:rsidRDefault="00C809F0" w:rsidP="00663E27">
      <w:pPr>
        <w:pStyle w:val="TAMainText"/>
        <w:ind w:firstLine="0"/>
        <w:rPr>
          <w:rFonts w:ascii="Century Gothic" w:hAnsi="Century Gothic"/>
          <w:b/>
          <w:bCs/>
          <w:lang w:val="en-MY"/>
        </w:rPr>
      </w:pPr>
    </w:p>
    <w:p w14:paraId="42E06903" w14:textId="7711F837" w:rsidR="00C809F0" w:rsidRPr="00744E7E" w:rsidRDefault="00C809F0" w:rsidP="00744E7E">
      <w:pPr>
        <w:pStyle w:val="TAMainText"/>
        <w:rPr>
          <w:rFonts w:ascii="Century Gothic" w:hAnsi="Century Gothic"/>
          <w:lang w:val="en-MY"/>
        </w:rPr>
      </w:pPr>
      <w:r w:rsidRPr="00744E7E">
        <w:rPr>
          <w:rFonts w:ascii="Century Gothic" w:hAnsi="Century Gothic"/>
          <w:lang w:val="en-MY"/>
        </w:rPr>
        <w:t>The higher proportion of hybrid CNN–LSTM models (39%) highlight the increasing adoption of integrated architectures that combine spatial feature extraction with temporal sequence learning. By leveraging the complementary strengths of CNN and LSTM, these hybrid frameworks can capture multidimensional ionospheric dynamics more effectively than single-architecture models.</w:t>
      </w:r>
      <w:r w:rsidR="00744E7E" w:rsidRPr="00744E7E">
        <w:rPr>
          <w:rFonts w:ascii="Century Gothic" w:hAnsi="Century Gothic"/>
          <w:lang w:val="en-MY"/>
        </w:rPr>
        <w:t xml:space="preserve"> </w:t>
      </w:r>
      <w:r w:rsidRPr="00744E7E">
        <w:rPr>
          <w:rFonts w:ascii="Century Gothic" w:hAnsi="Century Gothic"/>
          <w:lang w:val="en-MY"/>
        </w:rPr>
        <w:t xml:space="preserve">From a broader perspective, this trend reflects a global shift in ionospheric research toward spatiotemporal deep learning frameworks, which are increasingly recognized as powerful tools for modelling complex geophysical systems characterized by nonlinear interactions and dynamic variability. </w:t>
      </w:r>
    </w:p>
    <w:p w14:paraId="7EB0482D" w14:textId="77777777" w:rsidR="005D5FD9" w:rsidRDefault="005D5FD9" w:rsidP="00E71A21">
      <w:pPr>
        <w:pStyle w:val="TAMainText"/>
        <w:spacing w:line="240" w:lineRule="auto"/>
        <w:ind w:firstLine="0"/>
        <w:rPr>
          <w:rFonts w:ascii="Century Gothic" w:hAnsi="Century Gothic"/>
          <w:bCs/>
        </w:rPr>
      </w:pPr>
    </w:p>
    <w:p w14:paraId="7012B77B" w14:textId="77777777" w:rsidR="001F207A" w:rsidRPr="005D5FD9" w:rsidRDefault="001F207A" w:rsidP="00E71A21">
      <w:pPr>
        <w:pStyle w:val="TAMainText"/>
        <w:spacing w:line="240" w:lineRule="auto"/>
        <w:ind w:firstLine="0"/>
        <w:rPr>
          <w:rFonts w:ascii="Century Gothic" w:hAnsi="Century Gothic"/>
          <w:bCs/>
        </w:rPr>
      </w:pPr>
    </w:p>
    <w:p w14:paraId="1DAB68C7" w14:textId="492D8F50" w:rsidR="005D5FD9" w:rsidRPr="005D5FD9" w:rsidRDefault="005D5FD9" w:rsidP="005D5FD9">
      <w:pPr>
        <w:pStyle w:val="TAMainText"/>
        <w:spacing w:line="240" w:lineRule="auto"/>
        <w:ind w:firstLine="0"/>
        <w:rPr>
          <w:rFonts w:ascii="Century Gothic" w:hAnsi="Century Gothic"/>
          <w:b/>
          <w:bCs/>
          <w:lang w:val="en-MY"/>
        </w:rPr>
      </w:pPr>
      <w:r>
        <w:rPr>
          <w:rFonts w:ascii="Century Gothic" w:hAnsi="Century Gothic"/>
          <w:b/>
          <w:bCs/>
          <w:lang w:val="en-MY"/>
        </w:rPr>
        <w:t>3.</w:t>
      </w:r>
      <w:r w:rsidR="004C478D">
        <w:rPr>
          <w:rFonts w:ascii="Century Gothic" w:hAnsi="Century Gothic"/>
          <w:b/>
          <w:bCs/>
          <w:lang w:val="en-MY"/>
        </w:rPr>
        <w:t>4</w:t>
      </w:r>
      <w:r>
        <w:rPr>
          <w:rFonts w:ascii="Century Gothic" w:hAnsi="Century Gothic"/>
          <w:b/>
          <w:bCs/>
          <w:lang w:val="en-MY"/>
        </w:rPr>
        <w:t xml:space="preserve"> </w:t>
      </w:r>
      <w:r w:rsidR="001F2D8D">
        <w:rPr>
          <w:rFonts w:ascii="Century Gothic" w:hAnsi="Century Gothic"/>
          <w:b/>
          <w:bCs/>
          <w:lang w:val="en-MY"/>
        </w:rPr>
        <w:t>P</w:t>
      </w:r>
      <w:r w:rsidR="001F2D8D" w:rsidRPr="001F2D8D">
        <w:rPr>
          <w:rFonts w:ascii="Century Gothic" w:hAnsi="Century Gothic"/>
          <w:b/>
          <w:bCs/>
          <w:lang w:val="en-MY"/>
        </w:rPr>
        <w:t xml:space="preserve">redictive </w:t>
      </w:r>
      <w:r w:rsidR="001F2D8D">
        <w:rPr>
          <w:rFonts w:ascii="Century Gothic" w:hAnsi="Century Gothic"/>
          <w:b/>
          <w:bCs/>
          <w:lang w:val="en-MY"/>
        </w:rPr>
        <w:t>P</w:t>
      </w:r>
      <w:r w:rsidR="001F2D8D" w:rsidRPr="001F2D8D">
        <w:rPr>
          <w:rFonts w:ascii="Century Gothic" w:hAnsi="Century Gothic"/>
          <w:b/>
          <w:bCs/>
          <w:lang w:val="en-MY"/>
        </w:rPr>
        <w:t xml:space="preserve">erformance </w:t>
      </w:r>
      <w:r w:rsidR="001F2D8D">
        <w:rPr>
          <w:rFonts w:ascii="Century Gothic" w:hAnsi="Century Gothic"/>
          <w:b/>
          <w:bCs/>
          <w:lang w:val="en-MY"/>
        </w:rPr>
        <w:t>S</w:t>
      </w:r>
      <w:r w:rsidR="001F2D8D" w:rsidRPr="001F2D8D">
        <w:rPr>
          <w:rFonts w:ascii="Century Gothic" w:hAnsi="Century Gothic"/>
          <w:b/>
          <w:bCs/>
          <w:lang w:val="en-MY"/>
        </w:rPr>
        <w:t xml:space="preserve">trength of the </w:t>
      </w:r>
      <w:r w:rsidR="001F2D8D">
        <w:rPr>
          <w:rFonts w:ascii="Century Gothic" w:hAnsi="Century Gothic"/>
          <w:b/>
          <w:bCs/>
          <w:lang w:val="en-MY"/>
        </w:rPr>
        <w:t>D</w:t>
      </w:r>
      <w:r w:rsidR="001F2D8D" w:rsidRPr="001F2D8D">
        <w:rPr>
          <w:rFonts w:ascii="Century Gothic" w:hAnsi="Century Gothic"/>
          <w:b/>
          <w:bCs/>
          <w:lang w:val="en-MY"/>
        </w:rPr>
        <w:t xml:space="preserve">eep </w:t>
      </w:r>
      <w:r w:rsidR="001F2D8D">
        <w:rPr>
          <w:rFonts w:ascii="Century Gothic" w:hAnsi="Century Gothic"/>
          <w:b/>
          <w:bCs/>
          <w:lang w:val="en-MY"/>
        </w:rPr>
        <w:t>L</w:t>
      </w:r>
      <w:r w:rsidR="001F2D8D" w:rsidRPr="001F2D8D">
        <w:rPr>
          <w:rFonts w:ascii="Century Gothic" w:hAnsi="Century Gothic"/>
          <w:b/>
          <w:bCs/>
          <w:lang w:val="en-MY"/>
        </w:rPr>
        <w:t xml:space="preserve">earning </w:t>
      </w:r>
      <w:r w:rsidR="001F2D8D">
        <w:rPr>
          <w:rFonts w:ascii="Century Gothic" w:hAnsi="Century Gothic"/>
          <w:b/>
          <w:bCs/>
          <w:lang w:val="en-MY"/>
        </w:rPr>
        <w:t>M</w:t>
      </w:r>
      <w:r w:rsidR="001F2D8D" w:rsidRPr="001F2D8D">
        <w:rPr>
          <w:rFonts w:ascii="Century Gothic" w:hAnsi="Century Gothic"/>
          <w:b/>
          <w:bCs/>
          <w:lang w:val="en-MY"/>
        </w:rPr>
        <w:t>odel</w:t>
      </w:r>
      <w:r w:rsidR="001F2D8D">
        <w:rPr>
          <w:rFonts w:ascii="Century Gothic" w:hAnsi="Century Gothic"/>
          <w:b/>
          <w:bCs/>
          <w:lang w:val="en-MY"/>
        </w:rPr>
        <w:t xml:space="preserve"> </w:t>
      </w:r>
      <w:r w:rsidR="003F0A29">
        <w:rPr>
          <w:rFonts w:ascii="Century Gothic" w:hAnsi="Century Gothic"/>
          <w:b/>
          <w:bCs/>
          <w:lang w:val="en-MY"/>
        </w:rPr>
        <w:t>U</w:t>
      </w:r>
      <w:r w:rsidR="001F2D8D">
        <w:rPr>
          <w:rFonts w:ascii="Century Gothic" w:hAnsi="Century Gothic"/>
          <w:b/>
          <w:bCs/>
          <w:lang w:val="en-MY"/>
        </w:rPr>
        <w:t xml:space="preserve">sing </w:t>
      </w:r>
      <w:r w:rsidRPr="005D5FD9">
        <w:rPr>
          <w:rFonts w:ascii="Century Gothic" w:hAnsi="Century Gothic"/>
          <w:b/>
          <w:bCs/>
          <w:lang w:val="en-MY"/>
        </w:rPr>
        <w:t xml:space="preserve">Effect </w:t>
      </w:r>
      <w:r w:rsidR="001F2D8D">
        <w:rPr>
          <w:rFonts w:ascii="Century Gothic" w:hAnsi="Century Gothic"/>
          <w:b/>
          <w:bCs/>
          <w:lang w:val="en-MY"/>
        </w:rPr>
        <w:t xml:space="preserve">of </w:t>
      </w:r>
      <w:r w:rsidRPr="005D5FD9">
        <w:rPr>
          <w:rFonts w:ascii="Century Gothic" w:hAnsi="Century Gothic"/>
          <w:b/>
          <w:bCs/>
          <w:lang w:val="en-MY"/>
        </w:rPr>
        <w:t>Size Analysis</w:t>
      </w:r>
    </w:p>
    <w:p w14:paraId="53DF60BA" w14:textId="77777777" w:rsidR="005D5FD9" w:rsidRPr="005D5FD9" w:rsidRDefault="005D5FD9" w:rsidP="005D5FD9">
      <w:pPr>
        <w:pStyle w:val="TAMainText"/>
        <w:spacing w:line="240" w:lineRule="auto"/>
        <w:rPr>
          <w:rFonts w:ascii="Century Gothic" w:hAnsi="Century Gothic"/>
          <w:b/>
          <w:bCs/>
          <w:lang w:val="en-MY"/>
        </w:rPr>
      </w:pPr>
    </w:p>
    <w:p w14:paraId="3B8E8F85" w14:textId="3FC6D25E" w:rsidR="005D5FD9" w:rsidRPr="005D5FD9" w:rsidRDefault="00EE60A4" w:rsidP="005D5FD9">
      <w:pPr>
        <w:pStyle w:val="TAMainText"/>
        <w:spacing w:line="240" w:lineRule="auto"/>
        <w:ind w:firstLine="0"/>
        <w:rPr>
          <w:rFonts w:ascii="Century Gothic" w:hAnsi="Century Gothic"/>
          <w:bCs/>
          <w:lang w:val="en-MY"/>
        </w:rPr>
      </w:pPr>
      <w:r>
        <w:rPr>
          <w:rFonts w:ascii="Century Gothic" w:hAnsi="Century Gothic"/>
          <w:bCs/>
          <w:lang w:val="en-MY"/>
        </w:rPr>
        <w:t xml:space="preserve">As mentioned earlier, the RMSE was used to indicate the performance of deep learning. Therefore, this parameter was used to determine strength and efficacy of deep learning model for ionospheric behaviour prediction through effect of size analysis. </w:t>
      </w:r>
      <w:r w:rsidR="00760596">
        <w:rPr>
          <w:rFonts w:ascii="Century Gothic" w:hAnsi="Century Gothic"/>
          <w:bCs/>
          <w:lang w:val="en-MY"/>
        </w:rPr>
        <w:t>The</w:t>
      </w:r>
      <w:r w:rsidR="005D5FD9" w:rsidRPr="005D5FD9">
        <w:rPr>
          <w:rFonts w:ascii="Century Gothic" w:hAnsi="Century Gothic"/>
          <w:bCs/>
          <w:lang w:val="en-MY"/>
        </w:rPr>
        <w:t xml:space="preserve"> RMSE values were converted into a normalised performance indicator using the inverse RMSE formulation. This transformation enables the ability to predict of various </w:t>
      </w:r>
      <w:r w:rsidR="001F207A">
        <w:rPr>
          <w:rFonts w:ascii="Century Gothic" w:hAnsi="Century Gothic"/>
          <w:bCs/>
          <w:lang w:val="en-MY"/>
        </w:rPr>
        <w:t xml:space="preserve">prediction </w:t>
      </w:r>
      <w:r w:rsidR="005D5FD9" w:rsidRPr="005D5FD9">
        <w:rPr>
          <w:rFonts w:ascii="Century Gothic" w:hAnsi="Century Gothic"/>
          <w:bCs/>
          <w:lang w:val="en-MY"/>
        </w:rPr>
        <w:t>models to be assessed within a single framework, regardless variances in datasets, modelling structures, and experimental contexts.</w:t>
      </w:r>
    </w:p>
    <w:p w14:paraId="0615EBC0" w14:textId="2FE8FE46" w:rsidR="005D5FD9" w:rsidRPr="005D5FD9" w:rsidRDefault="005D5FD9" w:rsidP="005D5FD9">
      <w:pPr>
        <w:pStyle w:val="TAMainText"/>
        <w:spacing w:line="240" w:lineRule="auto"/>
        <w:rPr>
          <w:rFonts w:ascii="Century Gothic" w:hAnsi="Century Gothic"/>
          <w:bCs/>
          <w:lang w:val="en-MY"/>
        </w:rPr>
      </w:pPr>
      <w:r w:rsidRPr="005D5FD9">
        <w:rPr>
          <w:rFonts w:ascii="Century Gothic" w:hAnsi="Century Gothic"/>
          <w:bCs/>
          <w:lang w:val="en-MY"/>
        </w:rPr>
        <w:t xml:space="preserve">Referring to the retrieved dataset, which included 18 research, the computed effect sizes ranged from 0.147 to 45.45. The lowest effect size was found in studies with relatively high RMSE values, indicating lower prediction accuracy. In contrast, studies with exceptionally low RMSE values, indicating highly accurate predictions, yielded the largest </w:t>
      </w:r>
      <w:r w:rsidRPr="008C62B7">
        <w:rPr>
          <w:rFonts w:ascii="Century Gothic" w:hAnsi="Century Gothic"/>
          <w:bCs/>
          <w:lang w:val="en-MY"/>
        </w:rPr>
        <w:t>effect size. The broad range of effect sizes demonstrates the significant variety in model performance across the</w:t>
      </w:r>
      <w:r w:rsidRPr="005D5FD9">
        <w:rPr>
          <w:rFonts w:ascii="Century Gothic" w:hAnsi="Century Gothic"/>
          <w:bCs/>
          <w:lang w:val="en-MY"/>
        </w:rPr>
        <w:t xml:space="preserve"> reviewed literature.</w:t>
      </w:r>
    </w:p>
    <w:p w14:paraId="1201E7E4" w14:textId="2AFCDF4D" w:rsidR="005D5FD9" w:rsidRPr="005D5FD9" w:rsidRDefault="005D5FD9" w:rsidP="005D5FD9">
      <w:pPr>
        <w:pStyle w:val="TAMainText"/>
        <w:spacing w:line="240" w:lineRule="auto"/>
        <w:rPr>
          <w:rFonts w:ascii="Century Gothic" w:hAnsi="Century Gothic"/>
          <w:bCs/>
          <w:lang w:val="en-MY"/>
        </w:rPr>
      </w:pPr>
      <w:r w:rsidRPr="005D5FD9">
        <w:rPr>
          <w:rFonts w:ascii="Century Gothic" w:hAnsi="Century Gothic"/>
          <w:bCs/>
          <w:lang w:val="en-MY"/>
        </w:rPr>
        <w:t xml:space="preserve">Figure </w:t>
      </w:r>
      <w:r w:rsidR="00500EB9">
        <w:rPr>
          <w:rFonts w:ascii="Century Gothic" w:hAnsi="Century Gothic"/>
          <w:bCs/>
          <w:lang w:val="en-MY"/>
        </w:rPr>
        <w:t>5</w:t>
      </w:r>
      <w:r w:rsidRPr="005D5FD9">
        <w:rPr>
          <w:rFonts w:ascii="Century Gothic" w:hAnsi="Century Gothic"/>
          <w:bCs/>
          <w:lang w:val="en-MY"/>
        </w:rPr>
        <w:t xml:space="preserve"> depicts the distribution of effect sizes and the normalised prediction performance of deep learning models across the chosen studies. As indicated in the figure, the majority of studies had moderate effect size values, demonstrating reasonably reliable prediction performance. However, other studies show substantially larger impact sizes due to the extremely low RMSE coefficients reported in their works. In this regard, several variables may influence these discrepancies such as modifications in modelling architectures, training datasets, and prediction aims.</w:t>
      </w:r>
    </w:p>
    <w:p w14:paraId="32945DAE" w14:textId="77777777" w:rsidR="005D5FD9" w:rsidRPr="005D5FD9" w:rsidRDefault="005D5FD9" w:rsidP="00E71A21">
      <w:pPr>
        <w:pStyle w:val="TAMainText"/>
        <w:spacing w:line="240" w:lineRule="auto"/>
        <w:ind w:firstLine="0"/>
        <w:rPr>
          <w:rFonts w:ascii="Century Gothic" w:hAnsi="Century Gothic"/>
          <w:bCs/>
        </w:rPr>
      </w:pPr>
    </w:p>
    <w:p w14:paraId="61A0C13B" w14:textId="3C52F2A2" w:rsidR="005D5FD9" w:rsidRDefault="00B97E51" w:rsidP="005D5FD9">
      <w:pPr>
        <w:pStyle w:val="TAMainText"/>
        <w:spacing w:line="240" w:lineRule="auto"/>
        <w:ind w:firstLine="0"/>
        <w:rPr>
          <w:rFonts w:ascii="Century Gothic" w:hAnsi="Century Gothic"/>
          <w:b/>
        </w:rPr>
      </w:pPr>
      <w:r w:rsidRPr="005D5FD9">
        <w:rPr>
          <w:rFonts w:ascii="Times New Roman" w:eastAsia="Aptos" w:hAnsi="Times New Roman"/>
          <w:noProof/>
          <w:kern w:val="2"/>
          <w:sz w:val="20"/>
          <w:lang w:val="en-MY"/>
        </w:rPr>
        <w:drawing>
          <wp:inline distT="0" distB="0" distL="0" distR="0" wp14:anchorId="41DAA4CA" wp14:editId="4F6F71A9">
            <wp:extent cx="3211195" cy="2095500"/>
            <wp:effectExtent l="0" t="0" r="8255"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BEBA8EAE-BF5A-486C-A8C5-ECC9F3942E4B}">
                          <a14:imgProps xmlns:a14="http://schemas.microsoft.com/office/drawing/2010/main">
                            <a14:imgLayer r:embed="rId19">
                              <a14:imgEffect>
                                <a14:sharpenSoften amount="50000"/>
                              </a14:imgEffect>
                              <a14:imgEffect>
                                <a14:saturation sat="4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211195" cy="2095500"/>
                    </a:xfrm>
                    <a:prstGeom prst="rect">
                      <a:avLst/>
                    </a:prstGeom>
                    <a:noFill/>
                    <a:ln>
                      <a:noFill/>
                    </a:ln>
                  </pic:spPr>
                </pic:pic>
              </a:graphicData>
            </a:graphic>
          </wp:inline>
        </w:drawing>
      </w:r>
    </w:p>
    <w:p w14:paraId="7F12CF24" w14:textId="77777777" w:rsidR="005D5FD9" w:rsidRDefault="005D5FD9" w:rsidP="00E71A21">
      <w:pPr>
        <w:pStyle w:val="TAMainText"/>
        <w:spacing w:line="240" w:lineRule="auto"/>
        <w:ind w:firstLine="0"/>
        <w:rPr>
          <w:rFonts w:ascii="Century Gothic" w:hAnsi="Century Gothic"/>
          <w:b/>
        </w:rPr>
      </w:pPr>
    </w:p>
    <w:p w14:paraId="2D60CCE4" w14:textId="62BA38D0" w:rsidR="005D5FD9" w:rsidRPr="00B93618" w:rsidRDefault="005D5FD9" w:rsidP="005D5FD9">
      <w:pPr>
        <w:pStyle w:val="TAMainText"/>
        <w:spacing w:line="240" w:lineRule="auto"/>
        <w:rPr>
          <w:rFonts w:ascii="Century Gothic" w:hAnsi="Century Gothic"/>
          <w:lang w:val="en-MY"/>
        </w:rPr>
      </w:pPr>
      <w:r w:rsidRPr="001F207A">
        <w:rPr>
          <w:rFonts w:ascii="Century Gothic" w:hAnsi="Century Gothic"/>
          <w:b/>
          <w:bCs/>
          <w:lang w:val="en-MY"/>
        </w:rPr>
        <w:t xml:space="preserve">Figure </w:t>
      </w:r>
      <w:r w:rsidR="00500EB9" w:rsidRPr="001F207A">
        <w:rPr>
          <w:rFonts w:ascii="Century Gothic" w:hAnsi="Century Gothic"/>
          <w:b/>
          <w:bCs/>
          <w:lang w:val="en-MY"/>
        </w:rPr>
        <w:t>5</w:t>
      </w:r>
      <w:r w:rsidRPr="001F207A">
        <w:rPr>
          <w:rFonts w:ascii="Century Gothic" w:hAnsi="Century Gothic"/>
          <w:b/>
          <w:bCs/>
          <w:lang w:val="en-MY"/>
        </w:rPr>
        <w:t>.</w:t>
      </w:r>
      <w:r w:rsidRPr="00B93618">
        <w:rPr>
          <w:rFonts w:ascii="Century Gothic" w:hAnsi="Century Gothic"/>
          <w:lang w:val="en-MY"/>
        </w:rPr>
        <w:t xml:space="preserve"> Graph of Effect Size for selected studies</w:t>
      </w:r>
    </w:p>
    <w:p w14:paraId="6FF551D2" w14:textId="1F1C66A6" w:rsidR="005D5FD9" w:rsidRPr="005D5FD9" w:rsidRDefault="005D5FD9" w:rsidP="00760596">
      <w:pPr>
        <w:pStyle w:val="TAMainText"/>
        <w:spacing w:line="240" w:lineRule="auto"/>
        <w:ind w:firstLine="0"/>
        <w:rPr>
          <w:rFonts w:ascii="Century Gothic" w:hAnsi="Century Gothic"/>
          <w:b/>
          <w:lang w:val="en-MY"/>
        </w:rPr>
      </w:pPr>
    </w:p>
    <w:p w14:paraId="49E6BEE0" w14:textId="2DDB4FB6" w:rsidR="005D5FD9" w:rsidRPr="005D5FD9" w:rsidRDefault="005D5FD9" w:rsidP="00B93618">
      <w:pPr>
        <w:pStyle w:val="TAMainText"/>
        <w:spacing w:line="240" w:lineRule="auto"/>
        <w:ind w:firstLine="0"/>
        <w:rPr>
          <w:rFonts w:ascii="Century Gothic" w:hAnsi="Century Gothic"/>
          <w:b/>
          <w:bCs/>
          <w:lang w:val="en-MY"/>
        </w:rPr>
      </w:pPr>
      <w:r w:rsidRPr="005D5FD9">
        <w:rPr>
          <w:rFonts w:ascii="Century Gothic" w:hAnsi="Century Gothic"/>
          <w:b/>
          <w:bCs/>
          <w:lang w:val="en-MY"/>
        </w:rPr>
        <w:t>3.</w:t>
      </w:r>
      <w:r w:rsidR="00651151">
        <w:rPr>
          <w:rFonts w:ascii="Century Gothic" w:hAnsi="Century Gothic"/>
          <w:b/>
          <w:bCs/>
          <w:lang w:val="en-MY"/>
        </w:rPr>
        <w:t xml:space="preserve">5 </w:t>
      </w:r>
      <w:r w:rsidR="003F0A29">
        <w:rPr>
          <w:rFonts w:ascii="Century Gothic" w:hAnsi="Century Gothic"/>
          <w:b/>
          <w:bCs/>
          <w:lang w:val="en-MY"/>
        </w:rPr>
        <w:t xml:space="preserve">Deep Learning Model Consistency in Ionospheric Modelling Using </w:t>
      </w:r>
      <w:r w:rsidRPr="005D5FD9">
        <w:rPr>
          <w:rFonts w:ascii="Century Gothic" w:hAnsi="Century Gothic"/>
          <w:b/>
          <w:bCs/>
          <w:lang w:val="en-MY"/>
        </w:rPr>
        <w:t>Heterogeneity analysis</w:t>
      </w:r>
    </w:p>
    <w:p w14:paraId="34357EA1" w14:textId="77777777" w:rsidR="005D5FD9" w:rsidRPr="005D5FD9" w:rsidRDefault="005D5FD9" w:rsidP="005D5FD9">
      <w:pPr>
        <w:pStyle w:val="TAMainText"/>
        <w:spacing w:line="240" w:lineRule="auto"/>
        <w:rPr>
          <w:rFonts w:ascii="Century Gothic" w:hAnsi="Century Gothic"/>
          <w:b/>
          <w:bCs/>
          <w:lang w:val="en-MY"/>
        </w:rPr>
      </w:pPr>
    </w:p>
    <w:p w14:paraId="4E5C7DF9" w14:textId="189A46C3" w:rsidR="005D5FD9" w:rsidRPr="00651151" w:rsidRDefault="005D5FD9" w:rsidP="00651151">
      <w:pPr>
        <w:pStyle w:val="TAMainText"/>
        <w:spacing w:line="240" w:lineRule="auto"/>
        <w:ind w:firstLine="0"/>
        <w:rPr>
          <w:rFonts w:ascii="Century Gothic" w:hAnsi="Century Gothic"/>
          <w:bCs/>
          <w:lang w:val="en-MY"/>
        </w:rPr>
      </w:pPr>
      <w:r w:rsidRPr="00651151">
        <w:rPr>
          <w:rFonts w:ascii="Century Gothic" w:hAnsi="Century Gothic"/>
          <w:bCs/>
          <w:lang w:val="en-MY"/>
        </w:rPr>
        <w:t xml:space="preserve">A very high degree of variability across the chosen studies was indicated by the study's I² score, which was almost 99.97%. I² values below 25% imply low </w:t>
      </w:r>
      <w:r w:rsidRPr="00651151">
        <w:rPr>
          <w:rFonts w:ascii="Century Gothic" w:hAnsi="Century Gothic"/>
          <w:bCs/>
          <w:lang w:val="en-MY"/>
        </w:rPr>
        <w:lastRenderedPageBreak/>
        <w:t>heterogeneity, values between 25% and 50% indicate moderate heterogeneity, while values above 75% indicate substantial heterogeneity. As a consequence, the computed value makes it abundantly evident that the predictive performance documented in the literature differs considerably between investigations.</w:t>
      </w:r>
    </w:p>
    <w:p w14:paraId="7A6B3B2B" w14:textId="6925721B" w:rsidR="003C28DA" w:rsidRDefault="005D5FD9" w:rsidP="00651151">
      <w:pPr>
        <w:pStyle w:val="TAMainText"/>
        <w:spacing w:line="240" w:lineRule="auto"/>
        <w:rPr>
          <w:rFonts w:ascii="Century Gothic" w:hAnsi="Century Gothic"/>
          <w:bCs/>
          <w:lang w:val="en-MY"/>
        </w:rPr>
      </w:pPr>
      <w:r w:rsidRPr="00651151">
        <w:rPr>
          <w:rFonts w:ascii="Century Gothic" w:hAnsi="Century Gothic"/>
          <w:bCs/>
          <w:lang w:val="en-MY"/>
        </w:rPr>
        <w:t>The observed variability in the examined dataset could be caused by a number of variables. The variety of deep learning models employed in ionospheric modelling research is one of the main contributing elements. Numerous modelling techniques, including Long Short-Term Memory (LSTM), Convolutional Neural Networks (CNN), Gated Recurrent Units (GRU), ConvLSTM, and hybrid CNN–LSTM architectures, are included in the reviewed literature for prediction purpose. Prediction accuracy can vary depending on how well each design captures the temporal and spatial features of ionospheric data</w:t>
      </w:r>
      <w:r w:rsidR="008C62B7">
        <w:rPr>
          <w:rFonts w:ascii="Century Gothic" w:hAnsi="Century Gothic"/>
          <w:bCs/>
          <w:lang w:val="en-MY"/>
        </w:rPr>
        <w:t>.</w:t>
      </w:r>
    </w:p>
    <w:p w14:paraId="7080CDAD" w14:textId="77777777" w:rsidR="008F345E" w:rsidRDefault="008F345E" w:rsidP="00E71A21">
      <w:pPr>
        <w:pStyle w:val="TAMainText"/>
        <w:spacing w:line="240" w:lineRule="auto"/>
        <w:ind w:firstLine="0"/>
        <w:rPr>
          <w:rFonts w:ascii="Century Gothic" w:hAnsi="Century Gothic"/>
          <w:b/>
          <w:bCs/>
          <w:lang w:val="en-MY"/>
        </w:rPr>
      </w:pPr>
    </w:p>
    <w:p w14:paraId="13DBA184" w14:textId="3660948A" w:rsidR="006432E2" w:rsidRPr="009C572B" w:rsidRDefault="006432E2" w:rsidP="00E71A21">
      <w:pPr>
        <w:pStyle w:val="TAMainText"/>
        <w:spacing w:line="240" w:lineRule="auto"/>
        <w:ind w:firstLine="0"/>
        <w:rPr>
          <w:rFonts w:ascii="Century Gothic" w:hAnsi="Century Gothic"/>
          <w:b/>
          <w:color w:val="943634"/>
          <w:sz w:val="22"/>
          <w:szCs w:val="22"/>
        </w:rPr>
      </w:pPr>
      <w:r w:rsidRPr="00BB3F74">
        <w:rPr>
          <w:rFonts w:ascii="Century Gothic" w:hAnsi="Century Gothic"/>
          <w:b/>
          <w:color w:val="943634"/>
          <w:sz w:val="22"/>
          <w:szCs w:val="22"/>
        </w:rPr>
        <w:t>4.0 CONCLUSION</w:t>
      </w:r>
    </w:p>
    <w:p w14:paraId="7E6AC218" w14:textId="24AB6FB2" w:rsidR="003C28DA" w:rsidRDefault="003C28DA" w:rsidP="0031702F">
      <w:pPr>
        <w:pStyle w:val="TDAcknowledgments"/>
        <w:spacing w:line="240" w:lineRule="auto"/>
        <w:rPr>
          <w:rFonts w:ascii="Century Gothic" w:hAnsi="Century Gothic"/>
          <w:lang w:val="en-MY"/>
        </w:rPr>
      </w:pPr>
      <w:r w:rsidRPr="003C28DA">
        <w:rPr>
          <w:rFonts w:ascii="Century Gothic" w:hAnsi="Century Gothic"/>
          <w:lang w:val="en-MY"/>
        </w:rPr>
        <w:t xml:space="preserve">This study presents a systematic review </w:t>
      </w:r>
      <w:r w:rsidR="00FE693A">
        <w:rPr>
          <w:rFonts w:ascii="Century Gothic" w:hAnsi="Century Gothic"/>
          <w:lang w:val="en-MY"/>
        </w:rPr>
        <w:t>based on</w:t>
      </w:r>
      <w:r w:rsidRPr="003C28DA">
        <w:rPr>
          <w:rFonts w:ascii="Century Gothic" w:hAnsi="Century Gothic"/>
          <w:lang w:val="en-MY"/>
        </w:rPr>
        <w:t xml:space="preserve"> quantitative </w:t>
      </w:r>
      <w:r w:rsidR="00793F29">
        <w:rPr>
          <w:rFonts w:ascii="Century Gothic" w:hAnsi="Century Gothic"/>
          <w:lang w:val="en-MY"/>
        </w:rPr>
        <w:t>assessment</w:t>
      </w:r>
      <w:r w:rsidRPr="003C28DA">
        <w:rPr>
          <w:rFonts w:ascii="Century Gothic" w:hAnsi="Century Gothic"/>
          <w:lang w:val="en-MY"/>
        </w:rPr>
        <w:t xml:space="preserve"> of deep learning </w:t>
      </w:r>
      <w:r w:rsidR="00FE693A">
        <w:rPr>
          <w:rFonts w:ascii="Century Gothic" w:hAnsi="Century Gothic"/>
          <w:lang w:val="en-MY"/>
        </w:rPr>
        <w:t>model</w:t>
      </w:r>
      <w:r w:rsidRPr="003C28DA">
        <w:rPr>
          <w:rFonts w:ascii="Century Gothic" w:hAnsi="Century Gothic"/>
          <w:lang w:val="en-MY"/>
        </w:rPr>
        <w:t xml:space="preserve"> applied to ionospheric </w:t>
      </w:r>
      <w:r w:rsidR="00FE693A">
        <w:rPr>
          <w:rFonts w:ascii="Century Gothic" w:hAnsi="Century Gothic"/>
          <w:lang w:val="en-MY"/>
        </w:rPr>
        <w:t>behaviour prediction</w:t>
      </w:r>
      <w:r w:rsidRPr="003C28DA">
        <w:rPr>
          <w:rFonts w:ascii="Century Gothic" w:hAnsi="Century Gothic"/>
          <w:lang w:val="en-MY"/>
        </w:rPr>
        <w:t xml:space="preserve"> based on 18 published studies between 2020 and 2025. By synthesizing results from multiple independent investigations, the analysis provides a comprehensive overview of current modelling trends, predictive performance, and methodological variability within the growing field of deep learning-based ionospheric prediction. The results indicate that hybrid deep learning architectures have become the dominant modelling strategy, reflecting the increasing need to capture the complex spatial and temporal dynamics of ionospheric variability. The </w:t>
      </w:r>
      <w:r w:rsidR="00793F29">
        <w:rPr>
          <w:rFonts w:ascii="Century Gothic" w:hAnsi="Century Gothic"/>
          <w:lang w:val="en-MY"/>
        </w:rPr>
        <w:t>quantitative assessment</w:t>
      </w:r>
      <w:r w:rsidRPr="003C28DA">
        <w:rPr>
          <w:rFonts w:ascii="Century Gothic" w:hAnsi="Century Gothic"/>
          <w:lang w:val="en-MY"/>
        </w:rPr>
        <w:t xml:space="preserve"> further confirms that deep learning models demonstrate strong predictive capability for key ionospheric parameters, particularly Total Electron Content (TEC), highlighting the potential of data-driven approaches to complement or enhance conventional ionospheric modelling techniques. However, the extremely high heterogeneity observed across the analysed studies reveals substantial variability in modelling frameworks, datasets, and evaluation procedures. This finding suggests that current research efforts remain fragmented and that direct comparison between models is often limited by inconsistent experimental designs. </w:t>
      </w:r>
      <w:r w:rsidR="0031702F" w:rsidRPr="0031702F">
        <w:rPr>
          <w:rFonts w:ascii="Century Gothic" w:hAnsi="Century Gothic"/>
          <w:lang w:val="en-MY"/>
        </w:rPr>
        <w:t xml:space="preserve">It should also be noted that only 18 studies satisfied the inclusion criteria for this review. This relatively limited number of eligible publications reflects the fact that deep learning applications in ionospheric modelling remain an emerging and rapidly evolving research domain. Compared with other artificial intelligence applications, the integration of deep learning techniques into ionospheric prediction and space weather monitoring is still at an </w:t>
      </w:r>
      <w:r w:rsidR="00FE693A">
        <w:rPr>
          <w:rFonts w:ascii="Century Gothic" w:hAnsi="Century Gothic"/>
          <w:lang w:val="en-MY"/>
        </w:rPr>
        <w:t>middle</w:t>
      </w:r>
      <w:r w:rsidR="0031702F" w:rsidRPr="0031702F">
        <w:rPr>
          <w:rFonts w:ascii="Century Gothic" w:hAnsi="Century Gothic"/>
          <w:lang w:val="en-MY"/>
        </w:rPr>
        <w:t xml:space="preserve"> stage of development, with research activities becoming more noticeable only in recent years. In addition, several potentially relevant studies were excluded due to incomplete methodological reporting, insufficient </w:t>
      </w:r>
      <w:r w:rsidR="0031702F" w:rsidRPr="0031702F">
        <w:rPr>
          <w:rFonts w:ascii="Century Gothic" w:hAnsi="Century Gothic"/>
          <w:lang w:val="en-MY"/>
        </w:rPr>
        <w:t>quantitative performance information, lack of reproducible experimental details, or absence of standardized evaluation metrics. Such limitations further emphasize the current lack of reporting consistency within the field.</w:t>
      </w:r>
      <w:r w:rsidR="0031702F">
        <w:rPr>
          <w:rFonts w:ascii="Century Gothic" w:hAnsi="Century Gothic"/>
          <w:lang w:val="en-MY"/>
        </w:rPr>
        <w:t xml:space="preserve"> </w:t>
      </w:r>
      <w:r w:rsidRPr="003C28DA">
        <w:rPr>
          <w:rFonts w:ascii="Century Gothic" w:hAnsi="Century Gothic"/>
          <w:lang w:val="en-MY"/>
        </w:rPr>
        <w:t>Overall, this study provides the first quantitative synthesis of deep learning performance in ionospheric modelling and highlights the need for standardized benchmarking datasets, unified evaluation metrics, and reproducible modelling frameworks. Addressing these challenges will be essential for improving the reliability, comparability, and operational applicability of deep learning models in future ionospheric prediction systems and space weather monitoring applications.</w:t>
      </w:r>
    </w:p>
    <w:p w14:paraId="550D5DFE" w14:textId="77777777" w:rsidR="00372A16" w:rsidRDefault="00372A16" w:rsidP="00793F29">
      <w:pPr>
        <w:pStyle w:val="TDAcknowledgments"/>
        <w:spacing w:before="0" w:line="240" w:lineRule="auto"/>
        <w:ind w:firstLine="0"/>
        <w:jc w:val="center"/>
        <w:rPr>
          <w:rFonts w:ascii="Century Gothic" w:hAnsi="Century Gothic"/>
          <w:b/>
          <w:color w:val="943634"/>
          <w:sz w:val="22"/>
          <w:szCs w:val="22"/>
        </w:rPr>
      </w:pPr>
    </w:p>
    <w:p w14:paraId="089FD27E" w14:textId="38CE1521" w:rsidR="00F71970" w:rsidRPr="00793F29" w:rsidRDefault="006432E2" w:rsidP="00793F29">
      <w:pPr>
        <w:pStyle w:val="TDAcknowledgments"/>
        <w:spacing w:before="0" w:line="240" w:lineRule="auto"/>
        <w:ind w:firstLine="0"/>
        <w:jc w:val="center"/>
        <w:rPr>
          <w:rFonts w:ascii="Century Gothic" w:hAnsi="Century Gothic"/>
        </w:rPr>
      </w:pPr>
      <w:r w:rsidRPr="00BB3F74">
        <w:rPr>
          <w:rFonts w:ascii="Century Gothic" w:hAnsi="Century Gothic"/>
          <w:b/>
          <w:color w:val="943634"/>
          <w:sz w:val="22"/>
          <w:szCs w:val="22"/>
        </w:rPr>
        <w:t>Acknowledgement</w:t>
      </w:r>
    </w:p>
    <w:p w14:paraId="765ACFBC" w14:textId="77777777" w:rsidR="004D671D" w:rsidRDefault="004D671D" w:rsidP="00E71A21">
      <w:pPr>
        <w:pStyle w:val="TDAcknowledgments"/>
        <w:spacing w:before="0" w:line="240" w:lineRule="auto"/>
        <w:ind w:firstLine="0"/>
        <w:rPr>
          <w:rFonts w:ascii="Century Gothic" w:hAnsi="Century Gothic"/>
        </w:rPr>
      </w:pPr>
    </w:p>
    <w:p w14:paraId="2BC23D5B" w14:textId="6F6A673D" w:rsidR="003C28DA" w:rsidRPr="003C28DA" w:rsidRDefault="003C28DA" w:rsidP="003C28DA">
      <w:pPr>
        <w:pStyle w:val="TFReferencesSection"/>
        <w:spacing w:line="240" w:lineRule="auto"/>
        <w:ind w:left="0" w:firstLine="0"/>
        <w:rPr>
          <w:rFonts w:ascii="Century Gothic" w:hAnsi="Century Gothic"/>
          <w:sz w:val="18"/>
          <w:szCs w:val="18"/>
          <w:lang w:val="en-MY"/>
        </w:rPr>
      </w:pPr>
      <w:r w:rsidRPr="003C28DA">
        <w:rPr>
          <w:rFonts w:ascii="Century Gothic" w:hAnsi="Century Gothic"/>
          <w:sz w:val="18"/>
          <w:szCs w:val="18"/>
          <w:lang w:val="en-MY"/>
        </w:rPr>
        <w:t>The author gratefully acknowledges Universiti Malaysia Pahang Al-Sultan Abdullah for the financial support provided through the Postdoctoral Fellowship programme. The author is currently serving as a Postdoctoral Fellow at the university, where the institutional support and research environment have greatly facilitated the progress of this work.</w:t>
      </w:r>
      <w:r w:rsidRPr="003C28DA">
        <w:t xml:space="preserve"> </w:t>
      </w:r>
      <w:r w:rsidRPr="003C28DA">
        <w:rPr>
          <w:rFonts w:ascii="Century Gothic" w:hAnsi="Century Gothic"/>
          <w:sz w:val="18"/>
          <w:szCs w:val="18"/>
          <w:lang w:val="en-MY"/>
        </w:rPr>
        <w:t>This research was conducted under the support of the Strategic Research Fund (SRF) project SRF01251303 funded by Malaysia Ministry of Science, Technology and Innovation (MOSTI), which provided the necessary resources and infrastructure to carry out the study. The author sincerely appreciates the university’s commitment to advancing research and innovation.</w:t>
      </w:r>
    </w:p>
    <w:p w14:paraId="7B6B9DBF" w14:textId="77777777" w:rsidR="00116971" w:rsidRPr="00BB3F74" w:rsidRDefault="00116971" w:rsidP="007859EB">
      <w:pPr>
        <w:pStyle w:val="TFReferencesSection"/>
        <w:spacing w:line="240" w:lineRule="auto"/>
        <w:ind w:left="0" w:firstLine="0"/>
        <w:rPr>
          <w:rFonts w:ascii="Century Gothic" w:hAnsi="Century Gothic"/>
          <w:b/>
          <w:color w:val="943634"/>
          <w:sz w:val="18"/>
          <w:szCs w:val="18"/>
        </w:rPr>
      </w:pPr>
    </w:p>
    <w:p w14:paraId="6A8F969B" w14:textId="77777777" w:rsidR="006432E2" w:rsidRPr="004D671D" w:rsidRDefault="006432E2" w:rsidP="00E71A21">
      <w:pPr>
        <w:pStyle w:val="TFReferencesSection"/>
        <w:spacing w:line="240" w:lineRule="auto"/>
        <w:rPr>
          <w:rFonts w:ascii="Century Gothic" w:hAnsi="Century Gothic"/>
          <w:b/>
          <w:sz w:val="22"/>
          <w:szCs w:val="22"/>
        </w:rPr>
      </w:pPr>
      <w:r w:rsidRPr="00BB3F74">
        <w:rPr>
          <w:rFonts w:ascii="Century Gothic" w:hAnsi="Century Gothic"/>
          <w:b/>
          <w:color w:val="943634"/>
          <w:sz w:val="22"/>
          <w:szCs w:val="22"/>
        </w:rPr>
        <w:t>References</w:t>
      </w:r>
    </w:p>
    <w:p w14:paraId="314D2D74" w14:textId="286A6034" w:rsidR="008C62B7" w:rsidRPr="00265437" w:rsidRDefault="008C62B7" w:rsidP="008C62B7">
      <w:pPr>
        <w:pStyle w:val="TFReferencesSection"/>
        <w:rPr>
          <w:rFonts w:ascii="Century Gothic" w:hAnsi="Century Gothic"/>
          <w:bCs/>
          <w:color w:val="000000" w:themeColor="text1"/>
          <w:szCs w:val="15"/>
        </w:rPr>
      </w:pPr>
      <w:r w:rsidRPr="00265437">
        <w:rPr>
          <w:rFonts w:ascii="Century Gothic" w:hAnsi="Century Gothic"/>
          <w:bCs/>
          <w:color w:val="000000" w:themeColor="text1"/>
          <w:szCs w:val="15"/>
        </w:rPr>
        <w:t>[1]</w:t>
      </w:r>
      <w:r w:rsidRPr="00265437">
        <w:rPr>
          <w:rFonts w:ascii="Century Gothic" w:hAnsi="Century Gothic"/>
          <w:bCs/>
          <w:color w:val="000000" w:themeColor="text1"/>
          <w:szCs w:val="15"/>
        </w:rPr>
        <w:tab/>
        <w:t>Esmaeili-Karnawah</w:t>
      </w:r>
      <w:r w:rsidR="007F30E1">
        <w:rPr>
          <w:rFonts w:ascii="Century Gothic" w:hAnsi="Century Gothic"/>
          <w:bCs/>
          <w:color w:val="000000" w:themeColor="text1"/>
          <w:szCs w:val="15"/>
        </w:rPr>
        <w:t>, A.</w:t>
      </w:r>
      <w:r w:rsidRPr="00265437">
        <w:rPr>
          <w:rFonts w:ascii="Century Gothic" w:hAnsi="Century Gothic"/>
          <w:bCs/>
          <w:color w:val="000000" w:themeColor="text1"/>
          <w:szCs w:val="15"/>
        </w:rPr>
        <w:t>, Fallah,</w:t>
      </w:r>
      <w:r w:rsidR="007F30E1">
        <w:rPr>
          <w:rFonts w:ascii="Century Gothic" w:hAnsi="Century Gothic"/>
          <w:bCs/>
          <w:color w:val="000000" w:themeColor="text1"/>
          <w:szCs w:val="15"/>
        </w:rPr>
        <w:t>R.,</w:t>
      </w:r>
      <w:r w:rsidRPr="00265437">
        <w:rPr>
          <w:rFonts w:ascii="Century Gothic" w:hAnsi="Century Gothic"/>
          <w:bCs/>
          <w:color w:val="000000" w:themeColor="text1"/>
          <w:szCs w:val="15"/>
        </w:rPr>
        <w:t xml:space="preserve"> SKhorashadizadeh,</w:t>
      </w:r>
      <w:r w:rsidR="007F30E1">
        <w:rPr>
          <w:rFonts w:ascii="Century Gothic" w:hAnsi="Century Gothic"/>
          <w:bCs/>
          <w:color w:val="000000" w:themeColor="text1"/>
          <w:szCs w:val="15"/>
        </w:rPr>
        <w:t xml:space="preserve"> S. M.</w:t>
      </w:r>
      <w:r w:rsidRPr="00265437">
        <w:rPr>
          <w:rFonts w:ascii="Century Gothic" w:hAnsi="Century Gothic"/>
          <w:bCs/>
          <w:color w:val="000000" w:themeColor="text1"/>
          <w:szCs w:val="15"/>
        </w:rPr>
        <w:t xml:space="preserve"> and Niknam,</w:t>
      </w:r>
      <w:r w:rsidR="007F30E1">
        <w:rPr>
          <w:rFonts w:ascii="Century Gothic" w:hAnsi="Century Gothic"/>
          <w:bCs/>
          <w:color w:val="000000" w:themeColor="text1"/>
          <w:szCs w:val="15"/>
        </w:rPr>
        <w:t xml:space="preserve"> A. R.</w:t>
      </w:r>
      <w:r w:rsidRPr="00265437">
        <w:rPr>
          <w:rFonts w:ascii="Century Gothic" w:hAnsi="Century Gothic"/>
          <w:bCs/>
          <w:color w:val="000000" w:themeColor="text1"/>
          <w:szCs w:val="15"/>
        </w:rPr>
        <w:t xml:space="preserve"> </w:t>
      </w:r>
      <w:r w:rsidR="007F30E1">
        <w:rPr>
          <w:rFonts w:ascii="Century Gothic" w:hAnsi="Century Gothic"/>
          <w:bCs/>
          <w:color w:val="000000" w:themeColor="text1"/>
          <w:szCs w:val="15"/>
        </w:rPr>
        <w:t xml:space="preserve">2024. </w:t>
      </w:r>
      <w:r w:rsidRPr="00265437">
        <w:rPr>
          <w:rFonts w:ascii="Century Gothic" w:hAnsi="Century Gothic"/>
          <w:bCs/>
          <w:color w:val="000000" w:themeColor="text1"/>
          <w:szCs w:val="15"/>
        </w:rPr>
        <w:t xml:space="preserve">Propagation </w:t>
      </w:r>
      <w:r w:rsidR="007F30E1" w:rsidRPr="00265437">
        <w:rPr>
          <w:rFonts w:ascii="Century Gothic" w:hAnsi="Century Gothic"/>
          <w:bCs/>
          <w:color w:val="000000" w:themeColor="text1"/>
          <w:szCs w:val="15"/>
        </w:rPr>
        <w:t xml:space="preserve">Characteristics Analysis </w:t>
      </w:r>
      <w:r w:rsidR="00FF127E" w:rsidRPr="00265437">
        <w:rPr>
          <w:rFonts w:ascii="Century Gothic" w:hAnsi="Century Gothic"/>
          <w:bCs/>
          <w:color w:val="000000" w:themeColor="text1"/>
          <w:szCs w:val="15"/>
        </w:rPr>
        <w:t>of</w:t>
      </w:r>
      <w:r w:rsidR="007F30E1" w:rsidRPr="00265437">
        <w:rPr>
          <w:rFonts w:ascii="Century Gothic" w:hAnsi="Century Gothic"/>
          <w:bCs/>
          <w:color w:val="000000" w:themeColor="text1"/>
          <w:szCs w:val="15"/>
        </w:rPr>
        <w:t xml:space="preserve"> High-Frequency Radio Waves </w:t>
      </w:r>
      <w:r w:rsidR="00FF127E" w:rsidRPr="00265437">
        <w:rPr>
          <w:rFonts w:ascii="Century Gothic" w:hAnsi="Century Gothic"/>
          <w:bCs/>
          <w:color w:val="000000" w:themeColor="text1"/>
          <w:szCs w:val="15"/>
        </w:rPr>
        <w:t>in</w:t>
      </w:r>
      <w:r w:rsidR="007F30E1" w:rsidRPr="00265437">
        <w:rPr>
          <w:rFonts w:ascii="Century Gothic" w:hAnsi="Century Gothic"/>
          <w:bCs/>
          <w:color w:val="000000" w:themeColor="text1"/>
          <w:szCs w:val="15"/>
        </w:rPr>
        <w:t xml:space="preserve"> The Lower Ionosphere Layers</w:t>
      </w:r>
      <w:r w:rsidRPr="00265437">
        <w:rPr>
          <w:rFonts w:ascii="Century Gothic" w:hAnsi="Century Gothic"/>
          <w:bCs/>
          <w:color w:val="000000" w:themeColor="text1"/>
          <w:szCs w:val="15"/>
        </w:rPr>
        <w:t xml:space="preserve">, </w:t>
      </w:r>
      <w:r w:rsidRPr="007F30E1">
        <w:rPr>
          <w:rFonts w:ascii="Century Gothic" w:hAnsi="Century Gothic"/>
          <w:bCs/>
          <w:i/>
          <w:iCs/>
          <w:color w:val="000000" w:themeColor="text1"/>
          <w:szCs w:val="15"/>
        </w:rPr>
        <w:t>Heliyon</w:t>
      </w:r>
      <w:r w:rsidR="007F30E1">
        <w:rPr>
          <w:rFonts w:ascii="Century Gothic" w:hAnsi="Century Gothic"/>
          <w:bCs/>
          <w:color w:val="000000" w:themeColor="text1"/>
          <w:szCs w:val="15"/>
        </w:rPr>
        <w:t>.</w:t>
      </w:r>
      <w:r w:rsidRPr="00265437">
        <w:rPr>
          <w:rFonts w:ascii="Century Gothic" w:hAnsi="Century Gothic"/>
          <w:bCs/>
          <w:color w:val="000000" w:themeColor="text1"/>
          <w:szCs w:val="15"/>
        </w:rPr>
        <w:t xml:space="preserve"> 10</w:t>
      </w:r>
      <w:r w:rsidR="007F30E1">
        <w:rPr>
          <w:rFonts w:ascii="Century Gothic" w:hAnsi="Century Gothic"/>
          <w:bCs/>
          <w:color w:val="000000" w:themeColor="text1"/>
          <w:szCs w:val="15"/>
        </w:rPr>
        <w:t>(</w:t>
      </w:r>
      <w:r w:rsidRPr="00265437">
        <w:rPr>
          <w:rFonts w:ascii="Century Gothic" w:hAnsi="Century Gothic"/>
          <w:bCs/>
          <w:color w:val="000000" w:themeColor="text1"/>
          <w:szCs w:val="15"/>
        </w:rPr>
        <w:t>24</w:t>
      </w:r>
      <w:r w:rsidR="007F30E1">
        <w:rPr>
          <w:rFonts w:ascii="Century Gothic" w:hAnsi="Century Gothic"/>
          <w:bCs/>
          <w:color w:val="000000" w:themeColor="text1"/>
          <w:szCs w:val="15"/>
        </w:rPr>
        <w:t xml:space="preserve">): </w:t>
      </w:r>
      <w:r w:rsidR="00FF127E">
        <w:rPr>
          <w:rFonts w:ascii="Century Gothic" w:hAnsi="Century Gothic"/>
          <w:bCs/>
          <w:color w:val="000000" w:themeColor="text1"/>
          <w:szCs w:val="15"/>
        </w:rPr>
        <w:t>1</w:t>
      </w:r>
      <w:r w:rsidR="00FF127E" w:rsidRPr="00AB52BE">
        <w:rPr>
          <w:rFonts w:ascii="Century Gothic" w:hAnsi="Century Gothic"/>
          <w:color w:val="000000" w:themeColor="text1"/>
          <w:szCs w:val="15"/>
        </w:rPr>
        <w:t>–</w:t>
      </w:r>
      <w:r w:rsidR="00FF127E">
        <w:rPr>
          <w:rFonts w:ascii="Century Gothic" w:hAnsi="Century Gothic"/>
          <w:bCs/>
          <w:color w:val="000000" w:themeColor="text1"/>
          <w:szCs w:val="15"/>
        </w:rPr>
        <w:t>7.</w:t>
      </w:r>
      <w:r w:rsidRPr="00265437">
        <w:rPr>
          <w:rFonts w:ascii="Century Gothic" w:hAnsi="Century Gothic"/>
          <w:bCs/>
          <w:color w:val="000000" w:themeColor="text1"/>
          <w:szCs w:val="15"/>
        </w:rPr>
        <w:t xml:space="preserve"> doi: 10.1016/j.heliyon.2024.e40963.</w:t>
      </w:r>
    </w:p>
    <w:p w14:paraId="78D57E33" w14:textId="178724EF" w:rsidR="008C62B7" w:rsidRPr="00AB52BE" w:rsidRDefault="008C62B7" w:rsidP="008C62B7">
      <w:pPr>
        <w:pStyle w:val="TFReferencesSection"/>
        <w:rPr>
          <w:rFonts w:ascii="Century Gothic" w:hAnsi="Century Gothic"/>
          <w:color w:val="000000" w:themeColor="text1"/>
          <w:szCs w:val="15"/>
        </w:rPr>
      </w:pPr>
      <w:r w:rsidRPr="00265437">
        <w:rPr>
          <w:rFonts w:ascii="Century Gothic" w:hAnsi="Century Gothic"/>
          <w:bCs/>
          <w:color w:val="000000" w:themeColor="text1"/>
          <w:szCs w:val="15"/>
        </w:rPr>
        <w:t>[2]</w:t>
      </w:r>
      <w:r w:rsidRPr="00265437">
        <w:rPr>
          <w:rFonts w:ascii="Century Gothic" w:hAnsi="Century Gothic"/>
          <w:bCs/>
          <w:color w:val="000000" w:themeColor="text1"/>
          <w:szCs w:val="15"/>
        </w:rPr>
        <w:tab/>
        <w:t xml:space="preserve">Winant, </w:t>
      </w:r>
      <w:r w:rsidR="007F30E1" w:rsidRPr="00265437">
        <w:rPr>
          <w:rFonts w:ascii="Century Gothic" w:hAnsi="Century Gothic"/>
          <w:bCs/>
          <w:color w:val="000000" w:themeColor="text1"/>
          <w:szCs w:val="15"/>
        </w:rPr>
        <w:t>A.</w:t>
      </w:r>
      <w:r w:rsidR="007F30E1">
        <w:rPr>
          <w:rFonts w:ascii="Century Gothic" w:hAnsi="Century Gothic"/>
          <w:bCs/>
          <w:color w:val="000000" w:themeColor="text1"/>
          <w:szCs w:val="15"/>
        </w:rPr>
        <w:t xml:space="preserve">, </w:t>
      </w:r>
      <w:r w:rsidRPr="00265437">
        <w:rPr>
          <w:rFonts w:ascii="Century Gothic" w:hAnsi="Century Gothic"/>
          <w:bCs/>
          <w:color w:val="000000" w:themeColor="text1"/>
          <w:szCs w:val="15"/>
        </w:rPr>
        <w:t>Pierrard,</w:t>
      </w:r>
      <w:r w:rsidR="007F30E1" w:rsidRPr="007F30E1">
        <w:rPr>
          <w:rFonts w:ascii="Century Gothic" w:hAnsi="Century Gothic"/>
          <w:bCs/>
          <w:color w:val="000000" w:themeColor="text1"/>
          <w:szCs w:val="15"/>
        </w:rPr>
        <w:t xml:space="preserve"> </w:t>
      </w:r>
      <w:r w:rsidR="007F30E1" w:rsidRPr="00265437">
        <w:rPr>
          <w:rFonts w:ascii="Century Gothic" w:hAnsi="Century Gothic"/>
          <w:bCs/>
          <w:color w:val="000000" w:themeColor="text1"/>
          <w:szCs w:val="15"/>
        </w:rPr>
        <w:t>V.</w:t>
      </w:r>
      <w:r w:rsidR="007F30E1">
        <w:rPr>
          <w:rFonts w:ascii="Century Gothic" w:hAnsi="Century Gothic"/>
          <w:bCs/>
          <w:color w:val="000000" w:themeColor="text1"/>
          <w:szCs w:val="15"/>
        </w:rPr>
        <w:t>,</w:t>
      </w:r>
      <w:r w:rsidRPr="00265437">
        <w:rPr>
          <w:rFonts w:ascii="Century Gothic" w:hAnsi="Century Gothic"/>
          <w:bCs/>
          <w:color w:val="000000" w:themeColor="text1"/>
          <w:szCs w:val="15"/>
        </w:rPr>
        <w:t xml:space="preserve"> Botek, </w:t>
      </w:r>
      <w:r w:rsidR="007F30E1" w:rsidRPr="00265437">
        <w:rPr>
          <w:rFonts w:ascii="Century Gothic" w:hAnsi="Century Gothic"/>
          <w:bCs/>
          <w:color w:val="000000" w:themeColor="text1"/>
          <w:szCs w:val="15"/>
        </w:rPr>
        <w:t xml:space="preserve">E. </w:t>
      </w:r>
      <w:r w:rsidRPr="00265437">
        <w:rPr>
          <w:rFonts w:ascii="Century Gothic" w:hAnsi="Century Gothic"/>
          <w:bCs/>
          <w:color w:val="000000" w:themeColor="text1"/>
          <w:szCs w:val="15"/>
        </w:rPr>
        <w:t xml:space="preserve">and Herbst, </w:t>
      </w:r>
      <w:r w:rsidR="007F30E1" w:rsidRPr="00265437">
        <w:rPr>
          <w:rFonts w:ascii="Century Gothic" w:hAnsi="Century Gothic"/>
          <w:bCs/>
          <w:color w:val="000000" w:themeColor="text1"/>
          <w:szCs w:val="15"/>
        </w:rPr>
        <w:t xml:space="preserve">K. </w:t>
      </w:r>
      <w:r w:rsidR="007F30E1">
        <w:rPr>
          <w:rFonts w:ascii="Century Gothic" w:hAnsi="Century Gothic"/>
          <w:bCs/>
          <w:color w:val="000000" w:themeColor="text1"/>
          <w:szCs w:val="15"/>
        </w:rPr>
        <w:t xml:space="preserve">2023. </w:t>
      </w:r>
      <w:r w:rsidRPr="00265437">
        <w:rPr>
          <w:rFonts w:ascii="Century Gothic" w:hAnsi="Century Gothic"/>
          <w:bCs/>
          <w:color w:val="000000" w:themeColor="text1"/>
          <w:szCs w:val="15"/>
        </w:rPr>
        <w:t>The</w:t>
      </w:r>
      <w:r w:rsidRPr="00AB52BE">
        <w:rPr>
          <w:rFonts w:ascii="Century Gothic" w:hAnsi="Century Gothic"/>
          <w:color w:val="000000" w:themeColor="text1"/>
          <w:szCs w:val="15"/>
        </w:rPr>
        <w:t xml:space="preserve"> Atmospheric Influence on Cosmic-Ray-Induced Ionization and Absorbed Dose Rates,</w:t>
      </w:r>
      <w:r w:rsidR="007F30E1">
        <w:rPr>
          <w:rFonts w:ascii="Century Gothic" w:hAnsi="Century Gothic"/>
          <w:color w:val="000000" w:themeColor="text1"/>
          <w:szCs w:val="15"/>
        </w:rPr>
        <w:t xml:space="preserve"> </w:t>
      </w:r>
      <w:r w:rsidRPr="007F30E1">
        <w:rPr>
          <w:rFonts w:ascii="Century Gothic" w:hAnsi="Century Gothic"/>
          <w:i/>
          <w:iCs/>
          <w:color w:val="000000" w:themeColor="text1"/>
          <w:szCs w:val="15"/>
        </w:rPr>
        <w:t>Universe</w:t>
      </w:r>
      <w:r w:rsidR="007F30E1">
        <w:rPr>
          <w:rFonts w:ascii="Century Gothic" w:hAnsi="Century Gothic"/>
          <w:color w:val="000000" w:themeColor="text1"/>
          <w:szCs w:val="15"/>
        </w:rPr>
        <w:t xml:space="preserve">. </w:t>
      </w:r>
      <w:r w:rsidRPr="00AB52BE">
        <w:rPr>
          <w:rFonts w:ascii="Century Gothic" w:hAnsi="Century Gothic"/>
          <w:color w:val="000000" w:themeColor="text1"/>
          <w:szCs w:val="15"/>
        </w:rPr>
        <w:t>9</w:t>
      </w:r>
      <w:r w:rsidR="007F30E1">
        <w:rPr>
          <w:rFonts w:ascii="Century Gothic" w:hAnsi="Century Gothic"/>
          <w:color w:val="000000" w:themeColor="text1"/>
          <w:szCs w:val="15"/>
        </w:rPr>
        <w:t>(</w:t>
      </w:r>
      <w:r w:rsidRPr="00AB52BE">
        <w:rPr>
          <w:rFonts w:ascii="Century Gothic" w:hAnsi="Century Gothic"/>
          <w:color w:val="000000" w:themeColor="text1"/>
          <w:szCs w:val="15"/>
        </w:rPr>
        <w:t>12</w:t>
      </w:r>
      <w:r w:rsidR="007F30E1">
        <w:rPr>
          <w:rFonts w:ascii="Century Gothic" w:hAnsi="Century Gothic"/>
          <w:color w:val="000000" w:themeColor="text1"/>
          <w:szCs w:val="15"/>
        </w:rPr>
        <w:t xml:space="preserve">): </w:t>
      </w:r>
      <w:r w:rsidR="00FF127E">
        <w:rPr>
          <w:rFonts w:ascii="Century Gothic" w:hAnsi="Century Gothic"/>
          <w:color w:val="000000" w:themeColor="text1"/>
          <w:szCs w:val="15"/>
        </w:rPr>
        <w:t>1</w:t>
      </w:r>
      <w:r w:rsidR="00FF127E" w:rsidRPr="00AB52BE">
        <w:rPr>
          <w:rFonts w:ascii="Century Gothic" w:hAnsi="Century Gothic"/>
          <w:color w:val="000000" w:themeColor="text1"/>
          <w:szCs w:val="15"/>
        </w:rPr>
        <w:t>–</w:t>
      </w:r>
      <w:r w:rsidR="00FF127E">
        <w:rPr>
          <w:rFonts w:ascii="Century Gothic" w:hAnsi="Century Gothic"/>
          <w:color w:val="000000" w:themeColor="text1"/>
          <w:szCs w:val="15"/>
        </w:rPr>
        <w:t>17.</w:t>
      </w:r>
      <w:r w:rsidRPr="00AB52BE">
        <w:rPr>
          <w:rFonts w:ascii="Century Gothic" w:hAnsi="Century Gothic"/>
          <w:color w:val="000000" w:themeColor="text1"/>
          <w:szCs w:val="15"/>
        </w:rPr>
        <w:t xml:space="preserve"> doi: 10.3390/universe9120502.</w:t>
      </w:r>
    </w:p>
    <w:p w14:paraId="31575A2C" w14:textId="5EC84567"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w:t>
      </w:r>
      <w:r w:rsidRPr="00AB52BE">
        <w:rPr>
          <w:rFonts w:ascii="Century Gothic" w:hAnsi="Century Gothic"/>
          <w:color w:val="000000" w:themeColor="text1"/>
          <w:szCs w:val="15"/>
        </w:rPr>
        <w:tab/>
        <w:t>Oljira,</w:t>
      </w:r>
      <w:r w:rsidR="007F30E1" w:rsidRPr="007F30E1">
        <w:rPr>
          <w:rFonts w:ascii="Century Gothic" w:hAnsi="Century Gothic"/>
          <w:color w:val="000000" w:themeColor="text1"/>
          <w:szCs w:val="15"/>
        </w:rPr>
        <w:t xml:space="preserve"> </w:t>
      </w:r>
      <w:r w:rsidR="007F30E1" w:rsidRPr="00AB52BE">
        <w:rPr>
          <w:rFonts w:ascii="Century Gothic" w:hAnsi="Century Gothic"/>
          <w:color w:val="000000" w:themeColor="text1"/>
          <w:szCs w:val="15"/>
        </w:rPr>
        <w:t xml:space="preserve">A. </w:t>
      </w:r>
      <w:r w:rsidR="007F30E1">
        <w:rPr>
          <w:rFonts w:ascii="Century Gothic" w:hAnsi="Century Gothic"/>
          <w:color w:val="000000" w:themeColor="text1"/>
          <w:szCs w:val="15"/>
        </w:rPr>
        <w:t>2023.</w:t>
      </w:r>
      <w:r w:rsidRPr="00AB52BE">
        <w:rPr>
          <w:rFonts w:ascii="Century Gothic" w:hAnsi="Century Gothic"/>
          <w:color w:val="000000" w:themeColor="text1"/>
          <w:szCs w:val="15"/>
        </w:rPr>
        <w:t xml:space="preserve"> A study of Solar Flares and Geomagnetic Storms Impact on Total Electron Content Over High-Latitude Region During July- November 2021: The Case of Tromso Station, </w:t>
      </w:r>
      <w:r w:rsidRPr="007F30E1">
        <w:rPr>
          <w:rFonts w:ascii="Century Gothic" w:hAnsi="Century Gothic"/>
          <w:i/>
          <w:iCs/>
          <w:color w:val="000000" w:themeColor="text1"/>
          <w:szCs w:val="15"/>
        </w:rPr>
        <w:t>Advances in Space Research</w:t>
      </w:r>
      <w:r w:rsidR="007F30E1" w:rsidRPr="007F30E1">
        <w:rPr>
          <w:rFonts w:ascii="Century Gothic" w:hAnsi="Century Gothic"/>
          <w:i/>
          <w:iCs/>
          <w:color w:val="000000" w:themeColor="text1"/>
          <w:szCs w:val="15"/>
        </w:rPr>
        <w:t>.</w:t>
      </w:r>
      <w:r w:rsidR="007F30E1">
        <w:rPr>
          <w:rFonts w:ascii="Century Gothic" w:hAnsi="Century Gothic"/>
          <w:color w:val="000000" w:themeColor="text1"/>
          <w:szCs w:val="15"/>
        </w:rPr>
        <w:t xml:space="preserve"> </w:t>
      </w:r>
      <w:r w:rsidRPr="00AB52BE">
        <w:rPr>
          <w:rFonts w:ascii="Century Gothic" w:hAnsi="Century Gothic"/>
          <w:color w:val="000000" w:themeColor="text1"/>
          <w:szCs w:val="15"/>
        </w:rPr>
        <w:t>72</w:t>
      </w:r>
      <w:r w:rsidR="007F30E1">
        <w:rPr>
          <w:rFonts w:ascii="Century Gothic" w:hAnsi="Century Gothic"/>
          <w:color w:val="000000" w:themeColor="text1"/>
          <w:szCs w:val="15"/>
        </w:rPr>
        <w:t>(</w:t>
      </w:r>
      <w:r w:rsidRPr="00AB52BE">
        <w:rPr>
          <w:rFonts w:ascii="Century Gothic" w:hAnsi="Century Gothic"/>
          <w:color w:val="000000" w:themeColor="text1"/>
          <w:szCs w:val="15"/>
        </w:rPr>
        <w:t>9</w:t>
      </w:r>
      <w:r w:rsidR="007F30E1">
        <w:rPr>
          <w:rFonts w:ascii="Century Gothic" w:hAnsi="Century Gothic"/>
          <w:color w:val="000000" w:themeColor="text1"/>
          <w:szCs w:val="15"/>
        </w:rPr>
        <w:t xml:space="preserve">): </w:t>
      </w:r>
      <w:r w:rsidRPr="00AB52BE">
        <w:rPr>
          <w:rFonts w:ascii="Century Gothic" w:hAnsi="Century Gothic"/>
          <w:color w:val="000000" w:themeColor="text1"/>
          <w:szCs w:val="15"/>
        </w:rPr>
        <w:t>3868–3881</w:t>
      </w:r>
      <w:r w:rsidR="007F30E1">
        <w:rPr>
          <w:rFonts w:ascii="Century Gothic" w:hAnsi="Century Gothic"/>
          <w:color w:val="000000" w:themeColor="text1"/>
          <w:szCs w:val="15"/>
        </w:rPr>
        <w:t>.</w:t>
      </w:r>
      <w:r w:rsidRPr="00AB52BE">
        <w:rPr>
          <w:rFonts w:ascii="Century Gothic" w:hAnsi="Century Gothic"/>
          <w:color w:val="000000" w:themeColor="text1"/>
          <w:szCs w:val="15"/>
        </w:rPr>
        <w:t xml:space="preserve"> doi: 10.1016/j.asr.2023.06.051.</w:t>
      </w:r>
    </w:p>
    <w:p w14:paraId="7F2B1655" w14:textId="0E695530"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[4]</w:t>
      </w:r>
      <w:r w:rsidRPr="00AB52BE">
        <w:rPr>
          <w:rFonts w:ascii="Century Gothic" w:hAnsi="Century Gothic"/>
          <w:color w:val="000000" w:themeColor="text1"/>
          <w:szCs w:val="15"/>
        </w:rPr>
        <w:tab/>
        <w:t>Tongkasem</w:t>
      </w:r>
      <w:r w:rsidR="007F30E1">
        <w:rPr>
          <w:rFonts w:ascii="Century Gothic" w:hAnsi="Century Gothic"/>
          <w:color w:val="000000" w:themeColor="text1"/>
          <w:szCs w:val="15"/>
        </w:rPr>
        <w:t>, N.</w:t>
      </w:r>
      <w:r w:rsidRPr="00AB52BE">
        <w:rPr>
          <w:rFonts w:ascii="Century Gothic" w:hAnsi="Century Gothic"/>
          <w:color w:val="000000" w:themeColor="text1"/>
          <w:szCs w:val="15"/>
        </w:rPr>
        <w:t xml:space="preserve"> et al.</w:t>
      </w:r>
      <w:r w:rsidR="007F30E1">
        <w:rPr>
          <w:rFonts w:ascii="Century Gothic" w:hAnsi="Century Gothic"/>
          <w:color w:val="000000" w:themeColor="text1"/>
          <w:szCs w:val="15"/>
        </w:rPr>
        <w:t xml:space="preserve"> 2025. </w:t>
      </w:r>
      <w:r w:rsidRPr="00AB52BE">
        <w:rPr>
          <w:rFonts w:ascii="Century Gothic" w:hAnsi="Century Gothic"/>
          <w:color w:val="000000" w:themeColor="text1"/>
          <w:szCs w:val="15"/>
        </w:rPr>
        <w:t xml:space="preserve">Spatio-temporal </w:t>
      </w:r>
      <w:r w:rsidR="007F30E1" w:rsidRPr="00AB52BE">
        <w:rPr>
          <w:rFonts w:ascii="Century Gothic" w:hAnsi="Century Gothic"/>
          <w:color w:val="000000" w:themeColor="text1"/>
          <w:szCs w:val="15"/>
        </w:rPr>
        <w:t>Characteristics of Ionospheric Irregularities in Low Latitude Regions During the Peak of Solar Cycle</w:t>
      </w:r>
      <w:r w:rsidRPr="00AB52BE">
        <w:rPr>
          <w:rFonts w:ascii="Century Gothic" w:hAnsi="Century Gothic"/>
          <w:color w:val="000000" w:themeColor="text1"/>
          <w:szCs w:val="15"/>
        </w:rPr>
        <w:t xml:space="preserve"> 25, </w:t>
      </w:r>
      <w:r w:rsidRPr="007F30E1">
        <w:rPr>
          <w:rFonts w:ascii="Century Gothic" w:hAnsi="Century Gothic"/>
          <w:i/>
          <w:iCs/>
          <w:color w:val="000000" w:themeColor="text1"/>
          <w:szCs w:val="15"/>
        </w:rPr>
        <w:t>Advances in Space Research</w:t>
      </w:r>
      <w:r w:rsidRPr="00AB52BE">
        <w:rPr>
          <w:rFonts w:ascii="Century Gothic" w:hAnsi="Century Gothic"/>
          <w:color w:val="000000" w:themeColor="text1"/>
          <w:szCs w:val="15"/>
        </w:rPr>
        <w:t>, 76</w:t>
      </w:r>
      <w:r w:rsidR="007F30E1">
        <w:rPr>
          <w:rFonts w:ascii="Century Gothic" w:hAnsi="Century Gothic"/>
          <w:color w:val="000000" w:themeColor="text1"/>
          <w:szCs w:val="15"/>
        </w:rPr>
        <w:t>(</w:t>
      </w:r>
      <w:r w:rsidRPr="00AB52BE">
        <w:rPr>
          <w:rFonts w:ascii="Century Gothic" w:hAnsi="Century Gothic"/>
          <w:color w:val="000000" w:themeColor="text1"/>
          <w:szCs w:val="15"/>
        </w:rPr>
        <w:t>1</w:t>
      </w:r>
      <w:r w:rsidR="007F30E1">
        <w:rPr>
          <w:rFonts w:ascii="Century Gothic" w:hAnsi="Century Gothic"/>
          <w:color w:val="000000" w:themeColor="text1"/>
          <w:szCs w:val="15"/>
        </w:rPr>
        <w:t xml:space="preserve">): </w:t>
      </w:r>
      <w:r w:rsidRPr="00AB52BE">
        <w:rPr>
          <w:rFonts w:ascii="Century Gothic" w:hAnsi="Century Gothic"/>
          <w:color w:val="000000" w:themeColor="text1"/>
          <w:szCs w:val="15"/>
        </w:rPr>
        <w:t>254–268</w:t>
      </w:r>
      <w:r w:rsidR="007F30E1">
        <w:rPr>
          <w:rFonts w:ascii="Century Gothic" w:hAnsi="Century Gothic"/>
          <w:color w:val="000000" w:themeColor="text1"/>
          <w:szCs w:val="15"/>
        </w:rPr>
        <w:t>.</w:t>
      </w:r>
      <w:r w:rsidRPr="00AB52BE">
        <w:rPr>
          <w:rFonts w:ascii="Century Gothic" w:hAnsi="Century Gothic"/>
          <w:color w:val="000000" w:themeColor="text1"/>
          <w:szCs w:val="15"/>
        </w:rPr>
        <w:t xml:space="preserve"> doi: 10.1016/j.asr.2025.04.062.</w:t>
      </w:r>
    </w:p>
    <w:p w14:paraId="3304BE9B" w14:textId="6303C93B"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[5]</w:t>
      </w:r>
      <w:r w:rsidRPr="00AB52BE">
        <w:rPr>
          <w:rFonts w:ascii="Century Gothic" w:hAnsi="Century Gothic"/>
          <w:color w:val="000000" w:themeColor="text1"/>
          <w:szCs w:val="15"/>
        </w:rPr>
        <w:tab/>
        <w:t>Pongracic,</w:t>
      </w:r>
      <w:r w:rsidR="006F7B6A" w:rsidRPr="006F7B6A">
        <w:rPr>
          <w:rFonts w:ascii="Century Gothic" w:hAnsi="Century Gothic"/>
          <w:color w:val="000000" w:themeColor="text1"/>
          <w:szCs w:val="15"/>
        </w:rPr>
        <w:t xml:space="preserve"> </w:t>
      </w:r>
      <w:r w:rsidR="006F7B6A" w:rsidRPr="00AB52BE">
        <w:rPr>
          <w:rFonts w:ascii="Century Gothic" w:hAnsi="Century Gothic"/>
          <w:color w:val="000000" w:themeColor="text1"/>
          <w:szCs w:val="15"/>
        </w:rPr>
        <w:t>B.</w:t>
      </w:r>
      <w:r w:rsidR="006F7B6A">
        <w:rPr>
          <w:rFonts w:ascii="Century Gothic" w:hAnsi="Century Gothic"/>
          <w:color w:val="000000" w:themeColor="text1"/>
          <w:szCs w:val="15"/>
        </w:rPr>
        <w:t>,</w:t>
      </w:r>
      <w:r w:rsidRPr="00AB52BE">
        <w:rPr>
          <w:rFonts w:ascii="Century Gothic" w:hAnsi="Century Gothic"/>
          <w:color w:val="000000" w:themeColor="text1"/>
          <w:szCs w:val="15"/>
        </w:rPr>
        <w:t xml:space="preserve"> Wu, </w:t>
      </w:r>
      <w:r w:rsidR="006F7B6A" w:rsidRPr="00AB52BE">
        <w:rPr>
          <w:rFonts w:ascii="Century Gothic" w:hAnsi="Century Gothic"/>
          <w:color w:val="000000" w:themeColor="text1"/>
          <w:szCs w:val="15"/>
        </w:rPr>
        <w:t>F.</w:t>
      </w:r>
      <w:r w:rsidR="006F7B6A">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Fathollahi, </w:t>
      </w:r>
      <w:r w:rsidR="006F7B6A" w:rsidRPr="00AB52BE">
        <w:rPr>
          <w:rFonts w:ascii="Century Gothic" w:hAnsi="Century Gothic"/>
          <w:color w:val="000000" w:themeColor="text1"/>
          <w:szCs w:val="15"/>
        </w:rPr>
        <w:t xml:space="preserve">L. </w:t>
      </w:r>
      <w:r w:rsidRPr="00AB52BE">
        <w:rPr>
          <w:rFonts w:ascii="Century Gothic" w:hAnsi="Century Gothic"/>
          <w:color w:val="000000" w:themeColor="text1"/>
          <w:szCs w:val="15"/>
        </w:rPr>
        <w:t>and Br</w:t>
      </w:r>
      <w:r w:rsidR="006F7B6A">
        <w:rPr>
          <w:rFonts w:ascii="Century Gothic" w:hAnsi="Century Gothic"/>
          <w:color w:val="000000" w:themeColor="text1"/>
          <w:szCs w:val="15"/>
        </w:rPr>
        <w:t>c</w:t>
      </w:r>
      <w:r w:rsidRPr="00AB52BE">
        <w:rPr>
          <w:rFonts w:ascii="Century Gothic" w:hAnsi="Century Gothic"/>
          <w:color w:val="000000" w:themeColor="text1"/>
          <w:szCs w:val="15"/>
        </w:rPr>
        <w:t>i</w:t>
      </w:r>
      <w:r w:rsidR="006F7B6A">
        <w:rPr>
          <w:rFonts w:ascii="Century Gothic" w:hAnsi="Century Gothic"/>
          <w:color w:val="000000" w:themeColor="text1"/>
          <w:szCs w:val="15"/>
        </w:rPr>
        <w:t>c</w:t>
      </w:r>
      <w:r w:rsidRPr="00AB52BE">
        <w:rPr>
          <w:rFonts w:ascii="Century Gothic" w:hAnsi="Century Gothic"/>
          <w:color w:val="000000" w:themeColor="text1"/>
          <w:szCs w:val="15"/>
        </w:rPr>
        <w:t>,</w:t>
      </w:r>
      <w:r w:rsidR="006F7B6A">
        <w:rPr>
          <w:rFonts w:ascii="Century Gothic" w:hAnsi="Century Gothic"/>
          <w:color w:val="000000" w:themeColor="text1"/>
          <w:szCs w:val="15"/>
        </w:rPr>
        <w:t xml:space="preserve"> </w:t>
      </w:r>
      <w:r w:rsidR="006F7B6A" w:rsidRPr="00AB52BE">
        <w:rPr>
          <w:rFonts w:ascii="Century Gothic" w:hAnsi="Century Gothic"/>
          <w:color w:val="000000" w:themeColor="text1"/>
          <w:szCs w:val="15"/>
        </w:rPr>
        <w:t xml:space="preserve">D. </w:t>
      </w:r>
      <w:r w:rsidRPr="00AB52BE">
        <w:rPr>
          <w:rFonts w:ascii="Century Gothic" w:hAnsi="Century Gothic"/>
          <w:color w:val="000000" w:themeColor="text1"/>
          <w:szCs w:val="15"/>
        </w:rPr>
        <w:t xml:space="preserve"> Midlatitude Klobuchar</w:t>
      </w:r>
      <w:r w:rsidR="006F7B6A">
        <w:rPr>
          <w:rFonts w:ascii="Century Gothic" w:hAnsi="Century Gothic"/>
          <w:color w:val="000000" w:themeColor="text1"/>
          <w:szCs w:val="15"/>
        </w:rPr>
        <w:t xml:space="preserve">. 2019. </w:t>
      </w:r>
      <w:r w:rsidR="006F7B6A" w:rsidRPr="00AB52BE">
        <w:rPr>
          <w:rFonts w:ascii="Century Gothic" w:hAnsi="Century Gothic"/>
          <w:color w:val="000000" w:themeColor="text1"/>
          <w:szCs w:val="15"/>
        </w:rPr>
        <w:t>Correction Model Based on the K-Means Clustering of Ionospheric Daily Variations</w:t>
      </w:r>
      <w:r w:rsidRPr="00AB52BE">
        <w:rPr>
          <w:rFonts w:ascii="Century Gothic" w:hAnsi="Century Gothic"/>
          <w:color w:val="000000" w:themeColor="text1"/>
          <w:szCs w:val="15"/>
        </w:rPr>
        <w:t xml:space="preserve">, </w:t>
      </w:r>
      <w:r w:rsidRPr="006F7B6A">
        <w:rPr>
          <w:rFonts w:ascii="Century Gothic" w:hAnsi="Century Gothic"/>
          <w:i/>
          <w:iCs/>
          <w:color w:val="000000" w:themeColor="text1"/>
          <w:szCs w:val="15"/>
        </w:rPr>
        <w:t>GPS Solutions</w:t>
      </w:r>
      <w:r w:rsidR="006F7B6A">
        <w:rPr>
          <w:rFonts w:ascii="Century Gothic" w:hAnsi="Century Gothic"/>
          <w:color w:val="000000" w:themeColor="text1"/>
          <w:szCs w:val="15"/>
        </w:rPr>
        <w:t xml:space="preserve">. </w:t>
      </w:r>
      <w:r w:rsidRPr="00AB52BE">
        <w:rPr>
          <w:rFonts w:ascii="Century Gothic" w:hAnsi="Century Gothic"/>
          <w:color w:val="000000" w:themeColor="text1"/>
          <w:szCs w:val="15"/>
        </w:rPr>
        <w:t>23</w:t>
      </w:r>
      <w:r w:rsidR="006F7B6A">
        <w:rPr>
          <w:rFonts w:ascii="Century Gothic" w:hAnsi="Century Gothic"/>
          <w:color w:val="000000" w:themeColor="text1"/>
          <w:szCs w:val="15"/>
        </w:rPr>
        <w:t>(</w:t>
      </w:r>
      <w:r w:rsidRPr="00AB52BE">
        <w:rPr>
          <w:rFonts w:ascii="Century Gothic" w:hAnsi="Century Gothic"/>
          <w:color w:val="000000" w:themeColor="text1"/>
          <w:szCs w:val="15"/>
        </w:rPr>
        <w:t>3</w:t>
      </w:r>
      <w:r w:rsidR="006F7B6A">
        <w:rPr>
          <w:rFonts w:ascii="Century Gothic" w:hAnsi="Century Gothic"/>
          <w:color w:val="000000" w:themeColor="text1"/>
          <w:szCs w:val="15"/>
        </w:rPr>
        <w:t xml:space="preserve">): </w:t>
      </w:r>
      <w:r w:rsidRPr="00AB52BE">
        <w:rPr>
          <w:rFonts w:ascii="Century Gothic" w:hAnsi="Century Gothic"/>
          <w:color w:val="000000" w:themeColor="text1"/>
          <w:szCs w:val="15"/>
        </w:rPr>
        <w:t>80-</w:t>
      </w:r>
      <w:r w:rsidR="006F7B6A">
        <w:rPr>
          <w:rFonts w:ascii="Century Gothic" w:hAnsi="Century Gothic"/>
          <w:color w:val="000000" w:themeColor="text1"/>
          <w:szCs w:val="15"/>
        </w:rPr>
        <w:t>87.</w:t>
      </w:r>
      <w:r w:rsidRPr="00AB52BE">
        <w:rPr>
          <w:rFonts w:ascii="Century Gothic" w:hAnsi="Century Gothic"/>
          <w:color w:val="000000" w:themeColor="text1"/>
          <w:szCs w:val="15"/>
        </w:rPr>
        <w:t xml:space="preserve"> doi: 10.1007/s10291-019-0871-x.</w:t>
      </w:r>
    </w:p>
    <w:p w14:paraId="5811005F" w14:textId="0B42EA46"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[6]</w:t>
      </w:r>
      <w:r w:rsidRPr="00AB52BE">
        <w:rPr>
          <w:rFonts w:ascii="Century Gothic" w:hAnsi="Century Gothic"/>
          <w:color w:val="000000" w:themeColor="text1"/>
          <w:szCs w:val="15"/>
        </w:rPr>
        <w:tab/>
        <w:t>Wang,</w:t>
      </w:r>
      <w:r w:rsidR="00C01AFA">
        <w:rPr>
          <w:rFonts w:ascii="Century Gothic" w:hAnsi="Century Gothic"/>
          <w:color w:val="000000" w:themeColor="text1"/>
          <w:szCs w:val="15"/>
        </w:rPr>
        <w:t xml:space="preserve"> </w:t>
      </w:r>
      <w:r w:rsidR="00C01AFA" w:rsidRPr="00AB52BE">
        <w:rPr>
          <w:rFonts w:ascii="Century Gothic" w:hAnsi="Century Gothic"/>
          <w:color w:val="000000" w:themeColor="text1"/>
          <w:szCs w:val="15"/>
        </w:rPr>
        <w:t>C.</w:t>
      </w:r>
      <w:r w:rsidR="00C01AFA">
        <w:rPr>
          <w:rFonts w:ascii="Century Gothic" w:hAnsi="Century Gothic"/>
          <w:color w:val="000000" w:themeColor="text1"/>
          <w:szCs w:val="15"/>
        </w:rPr>
        <w:t>,</w:t>
      </w:r>
      <w:r w:rsidRPr="00AB52BE">
        <w:rPr>
          <w:rFonts w:ascii="Century Gothic" w:hAnsi="Century Gothic"/>
          <w:color w:val="000000" w:themeColor="text1"/>
          <w:szCs w:val="15"/>
        </w:rPr>
        <w:t xml:space="preserve"> Xia,</w:t>
      </w:r>
      <w:r w:rsidR="00C01AFA" w:rsidRPr="00C01AFA">
        <w:rPr>
          <w:rFonts w:ascii="Century Gothic" w:hAnsi="Century Gothic"/>
          <w:color w:val="000000" w:themeColor="text1"/>
          <w:szCs w:val="15"/>
        </w:rPr>
        <w:t xml:space="preserve"> </w:t>
      </w:r>
      <w:r w:rsidR="00C01AFA" w:rsidRPr="00AB52BE">
        <w:rPr>
          <w:rFonts w:ascii="Century Gothic" w:hAnsi="Century Gothic"/>
          <w:color w:val="000000" w:themeColor="text1"/>
          <w:szCs w:val="15"/>
        </w:rPr>
        <w:t>S.</w:t>
      </w:r>
      <w:r w:rsidR="00C01AFA">
        <w:rPr>
          <w:rFonts w:ascii="Century Gothic" w:hAnsi="Century Gothic"/>
          <w:color w:val="000000" w:themeColor="text1"/>
          <w:szCs w:val="15"/>
        </w:rPr>
        <w:t>,</w:t>
      </w:r>
      <w:r w:rsidRPr="00AB52BE">
        <w:rPr>
          <w:rFonts w:ascii="Century Gothic" w:hAnsi="Century Gothic"/>
          <w:color w:val="000000" w:themeColor="text1"/>
          <w:szCs w:val="15"/>
        </w:rPr>
        <w:t xml:space="preserve"> Fan,</w:t>
      </w:r>
      <w:r w:rsidR="00C01AFA">
        <w:rPr>
          <w:rFonts w:ascii="Century Gothic" w:hAnsi="Century Gothic"/>
          <w:color w:val="000000" w:themeColor="text1"/>
          <w:szCs w:val="15"/>
        </w:rPr>
        <w:t xml:space="preserve"> </w:t>
      </w:r>
      <w:r w:rsidR="00C01AFA" w:rsidRPr="00AB52BE">
        <w:rPr>
          <w:rFonts w:ascii="Century Gothic" w:hAnsi="Century Gothic"/>
          <w:color w:val="000000" w:themeColor="text1"/>
          <w:szCs w:val="15"/>
        </w:rPr>
        <w:t>L.</w:t>
      </w:r>
      <w:r w:rsidR="00C01AFA">
        <w:rPr>
          <w:rFonts w:ascii="Century Gothic" w:hAnsi="Century Gothic"/>
          <w:color w:val="000000" w:themeColor="text1"/>
          <w:szCs w:val="15"/>
        </w:rPr>
        <w:t>,</w:t>
      </w:r>
      <w:r w:rsidRPr="00AB52BE">
        <w:rPr>
          <w:rFonts w:ascii="Century Gothic" w:hAnsi="Century Gothic"/>
          <w:color w:val="000000" w:themeColor="text1"/>
          <w:szCs w:val="15"/>
        </w:rPr>
        <w:t xml:space="preserve"> Shi, </w:t>
      </w:r>
      <w:r w:rsidR="00C01AFA" w:rsidRPr="00AB52BE">
        <w:rPr>
          <w:rFonts w:ascii="Century Gothic" w:hAnsi="Century Gothic"/>
          <w:color w:val="000000" w:themeColor="text1"/>
          <w:szCs w:val="15"/>
        </w:rPr>
        <w:t>C.</w:t>
      </w:r>
      <w:r w:rsidR="00C01AFA">
        <w:rPr>
          <w:rFonts w:ascii="Century Gothic" w:hAnsi="Century Gothic"/>
          <w:color w:val="000000" w:themeColor="text1"/>
          <w:szCs w:val="15"/>
        </w:rPr>
        <w:t xml:space="preserve"> </w:t>
      </w:r>
      <w:r w:rsidRPr="00AB52BE">
        <w:rPr>
          <w:rFonts w:ascii="Century Gothic" w:hAnsi="Century Gothic"/>
          <w:color w:val="000000" w:themeColor="text1"/>
          <w:szCs w:val="15"/>
        </w:rPr>
        <w:t>and Jing</w:t>
      </w:r>
      <w:r w:rsidR="006F7B6A">
        <w:rPr>
          <w:rFonts w:ascii="Century Gothic" w:hAnsi="Century Gothic"/>
          <w:color w:val="000000" w:themeColor="text1"/>
          <w:szCs w:val="15"/>
        </w:rPr>
        <w:t>.</w:t>
      </w:r>
      <w:r w:rsidR="00C01AFA" w:rsidRPr="00C01AFA">
        <w:rPr>
          <w:rFonts w:ascii="Century Gothic" w:hAnsi="Century Gothic"/>
          <w:color w:val="000000" w:themeColor="text1"/>
          <w:szCs w:val="15"/>
        </w:rPr>
        <w:t xml:space="preserve"> </w:t>
      </w:r>
      <w:r w:rsidR="00C01AFA" w:rsidRPr="00AB52BE">
        <w:rPr>
          <w:rFonts w:ascii="Century Gothic" w:hAnsi="Century Gothic"/>
          <w:color w:val="000000" w:themeColor="text1"/>
          <w:szCs w:val="15"/>
        </w:rPr>
        <w:t xml:space="preserve">G. </w:t>
      </w:r>
      <w:r w:rsidR="006F7B6A">
        <w:rPr>
          <w:rFonts w:ascii="Century Gothic" w:hAnsi="Century Gothic"/>
          <w:color w:val="000000" w:themeColor="text1"/>
          <w:szCs w:val="15"/>
        </w:rPr>
        <w:t xml:space="preserve"> 2023</w:t>
      </w:r>
      <w:r w:rsidR="00C01AFA">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Ionospheric </w:t>
      </w:r>
      <w:r w:rsidR="00C01AFA" w:rsidRPr="00AB52BE">
        <w:rPr>
          <w:rFonts w:ascii="Century Gothic" w:hAnsi="Century Gothic"/>
          <w:color w:val="000000" w:themeColor="text1"/>
          <w:szCs w:val="15"/>
        </w:rPr>
        <w:t>Climate Index as A Driving Parameter For The Nequick Model</w:t>
      </w:r>
      <w:r w:rsidRPr="00AB52BE">
        <w:rPr>
          <w:rFonts w:ascii="Century Gothic" w:hAnsi="Century Gothic"/>
          <w:color w:val="000000" w:themeColor="text1"/>
          <w:szCs w:val="15"/>
        </w:rPr>
        <w:t xml:space="preserve">, </w:t>
      </w:r>
      <w:r w:rsidRPr="00C01AFA">
        <w:rPr>
          <w:rFonts w:ascii="Century Gothic" w:hAnsi="Century Gothic"/>
          <w:i/>
          <w:iCs/>
          <w:color w:val="000000" w:themeColor="text1"/>
          <w:szCs w:val="15"/>
        </w:rPr>
        <w:t>Advances in Space Research</w:t>
      </w:r>
      <w:r w:rsidR="00C01AFA">
        <w:rPr>
          <w:rFonts w:ascii="Century Gothic" w:hAnsi="Century Gothic"/>
          <w:color w:val="000000" w:themeColor="text1"/>
          <w:szCs w:val="15"/>
        </w:rPr>
        <w:t xml:space="preserve">. </w:t>
      </w:r>
      <w:r w:rsidRPr="00AB52BE">
        <w:rPr>
          <w:rFonts w:ascii="Century Gothic" w:hAnsi="Century Gothic"/>
          <w:color w:val="000000" w:themeColor="text1"/>
          <w:szCs w:val="15"/>
        </w:rPr>
        <w:t>71</w:t>
      </w:r>
      <w:r w:rsidR="00C01AFA">
        <w:rPr>
          <w:rFonts w:ascii="Century Gothic" w:hAnsi="Century Gothic"/>
          <w:color w:val="000000" w:themeColor="text1"/>
          <w:szCs w:val="15"/>
        </w:rPr>
        <w:t>(</w:t>
      </w:r>
      <w:r w:rsidRPr="00AB52BE">
        <w:rPr>
          <w:rFonts w:ascii="Century Gothic" w:hAnsi="Century Gothic"/>
          <w:color w:val="000000" w:themeColor="text1"/>
          <w:szCs w:val="15"/>
        </w:rPr>
        <w:t>1</w:t>
      </w:r>
      <w:r w:rsidR="00C01AFA">
        <w:rPr>
          <w:rFonts w:ascii="Century Gothic" w:hAnsi="Century Gothic"/>
          <w:color w:val="000000" w:themeColor="text1"/>
          <w:szCs w:val="15"/>
        </w:rPr>
        <w:t>):</w:t>
      </w:r>
      <w:r w:rsidRPr="00AB52BE">
        <w:rPr>
          <w:rFonts w:ascii="Century Gothic" w:hAnsi="Century Gothic"/>
          <w:color w:val="000000" w:themeColor="text1"/>
          <w:szCs w:val="15"/>
        </w:rPr>
        <w:t xml:space="preserve"> 216–227, Jan. doi: 10.1016/j.asr.2022.08.069.</w:t>
      </w:r>
    </w:p>
    <w:p w14:paraId="1F4821F8" w14:textId="4FAA9470"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[7]</w:t>
      </w:r>
      <w:r w:rsidRPr="00AB52BE">
        <w:rPr>
          <w:rFonts w:ascii="Century Gothic" w:hAnsi="Century Gothic"/>
          <w:color w:val="000000" w:themeColor="text1"/>
          <w:szCs w:val="15"/>
        </w:rPr>
        <w:tab/>
        <w:t xml:space="preserve">Bilitza, </w:t>
      </w:r>
      <w:r w:rsidR="0019559B" w:rsidRPr="00AB52BE">
        <w:rPr>
          <w:rFonts w:ascii="Century Gothic" w:hAnsi="Century Gothic"/>
          <w:color w:val="000000" w:themeColor="text1"/>
          <w:szCs w:val="15"/>
        </w:rPr>
        <w:t>D.</w:t>
      </w:r>
      <w:r w:rsidR="0019559B">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Pezzopane, </w:t>
      </w:r>
      <w:r w:rsidR="0019559B" w:rsidRPr="00AB52BE">
        <w:rPr>
          <w:rFonts w:ascii="Century Gothic" w:hAnsi="Century Gothic"/>
          <w:color w:val="000000" w:themeColor="text1"/>
          <w:szCs w:val="15"/>
        </w:rPr>
        <w:t>M.</w:t>
      </w:r>
      <w:r w:rsidR="0019559B">
        <w:rPr>
          <w:rFonts w:ascii="Century Gothic" w:hAnsi="Century Gothic"/>
          <w:color w:val="000000" w:themeColor="text1"/>
          <w:szCs w:val="15"/>
        </w:rPr>
        <w:t xml:space="preserve">, </w:t>
      </w:r>
      <w:r w:rsidRPr="00AB52BE">
        <w:rPr>
          <w:rFonts w:ascii="Century Gothic" w:hAnsi="Century Gothic"/>
          <w:color w:val="000000" w:themeColor="text1"/>
          <w:szCs w:val="15"/>
        </w:rPr>
        <w:t>Truhlik,</w:t>
      </w:r>
      <w:r w:rsidR="0019559B" w:rsidRPr="0019559B">
        <w:rPr>
          <w:rFonts w:ascii="Century Gothic" w:hAnsi="Century Gothic"/>
          <w:color w:val="000000" w:themeColor="text1"/>
          <w:szCs w:val="15"/>
        </w:rPr>
        <w:t xml:space="preserve"> </w:t>
      </w:r>
      <w:r w:rsidR="0019559B" w:rsidRPr="00AB52BE">
        <w:rPr>
          <w:rFonts w:ascii="Century Gothic" w:hAnsi="Century Gothic"/>
          <w:color w:val="000000" w:themeColor="text1"/>
          <w:szCs w:val="15"/>
        </w:rPr>
        <w:t>V.</w:t>
      </w:r>
      <w:r w:rsidR="0019559B">
        <w:rPr>
          <w:rFonts w:ascii="Century Gothic" w:hAnsi="Century Gothic"/>
          <w:color w:val="000000" w:themeColor="text1"/>
          <w:szCs w:val="15"/>
        </w:rPr>
        <w:t>,</w:t>
      </w:r>
      <w:r w:rsidRPr="00AB52BE">
        <w:rPr>
          <w:rFonts w:ascii="Century Gothic" w:hAnsi="Century Gothic"/>
          <w:color w:val="000000" w:themeColor="text1"/>
          <w:szCs w:val="15"/>
        </w:rPr>
        <w:t xml:space="preserve"> Altadill,</w:t>
      </w:r>
      <w:r w:rsidR="0019559B" w:rsidRPr="0019559B">
        <w:rPr>
          <w:rFonts w:ascii="Century Gothic" w:hAnsi="Century Gothic"/>
          <w:color w:val="000000" w:themeColor="text1"/>
          <w:szCs w:val="15"/>
        </w:rPr>
        <w:t xml:space="preserve"> </w:t>
      </w:r>
      <w:r w:rsidR="0019559B" w:rsidRPr="00AB52BE">
        <w:rPr>
          <w:rFonts w:ascii="Century Gothic" w:hAnsi="Century Gothic"/>
          <w:color w:val="000000" w:themeColor="text1"/>
          <w:szCs w:val="15"/>
        </w:rPr>
        <w:t>D.</w:t>
      </w:r>
      <w:r w:rsidR="0019559B">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Reinisch, </w:t>
      </w:r>
      <w:r w:rsidR="0019559B" w:rsidRPr="00AB52BE">
        <w:rPr>
          <w:rFonts w:ascii="Century Gothic" w:hAnsi="Century Gothic"/>
          <w:color w:val="000000" w:themeColor="text1"/>
          <w:szCs w:val="15"/>
        </w:rPr>
        <w:t xml:space="preserve">B. W. </w:t>
      </w:r>
      <w:r w:rsidRPr="00AB52BE">
        <w:rPr>
          <w:rFonts w:ascii="Century Gothic" w:hAnsi="Century Gothic"/>
          <w:color w:val="000000" w:themeColor="text1"/>
          <w:szCs w:val="15"/>
        </w:rPr>
        <w:t xml:space="preserve">and Pignalberi, </w:t>
      </w:r>
      <w:r w:rsidR="0019559B" w:rsidRPr="00AB52BE">
        <w:rPr>
          <w:rFonts w:ascii="Century Gothic" w:hAnsi="Century Gothic"/>
          <w:color w:val="000000" w:themeColor="text1"/>
          <w:szCs w:val="15"/>
        </w:rPr>
        <w:t xml:space="preserve">A. </w:t>
      </w:r>
      <w:r w:rsidR="0019559B">
        <w:rPr>
          <w:rFonts w:ascii="Century Gothic" w:hAnsi="Century Gothic"/>
          <w:color w:val="000000" w:themeColor="text1"/>
          <w:szCs w:val="15"/>
        </w:rPr>
        <w:t xml:space="preserve">2022. </w:t>
      </w:r>
      <w:r w:rsidRPr="00AB52BE">
        <w:rPr>
          <w:rFonts w:ascii="Century Gothic" w:hAnsi="Century Gothic"/>
          <w:color w:val="000000" w:themeColor="text1"/>
          <w:szCs w:val="15"/>
        </w:rPr>
        <w:t>The International Reference Ionosphere Model: A Review and Description of an Ionospheric Benchmark,</w:t>
      </w:r>
      <w:r w:rsidR="0019559B">
        <w:rPr>
          <w:rFonts w:ascii="Century Gothic" w:hAnsi="Century Gothic"/>
          <w:color w:val="000000" w:themeColor="text1"/>
          <w:szCs w:val="15"/>
        </w:rPr>
        <w:t xml:space="preserve"> </w:t>
      </w:r>
      <w:r w:rsidRPr="0019559B">
        <w:rPr>
          <w:rFonts w:ascii="Century Gothic" w:hAnsi="Century Gothic"/>
          <w:i/>
          <w:iCs/>
          <w:color w:val="000000" w:themeColor="text1"/>
          <w:szCs w:val="15"/>
        </w:rPr>
        <w:t>Reviews of Geophysics</w:t>
      </w:r>
      <w:r w:rsidRPr="00AB52BE">
        <w:rPr>
          <w:rFonts w:ascii="Century Gothic" w:hAnsi="Century Gothic"/>
          <w:color w:val="000000" w:themeColor="text1"/>
          <w:szCs w:val="15"/>
        </w:rPr>
        <w:t>, 60</w:t>
      </w:r>
      <w:r w:rsidR="0019559B">
        <w:rPr>
          <w:rFonts w:ascii="Century Gothic" w:hAnsi="Century Gothic"/>
          <w:color w:val="000000" w:themeColor="text1"/>
          <w:szCs w:val="15"/>
        </w:rPr>
        <w:t>(</w:t>
      </w:r>
      <w:r w:rsidRPr="00AB52BE">
        <w:rPr>
          <w:rFonts w:ascii="Century Gothic" w:hAnsi="Century Gothic"/>
          <w:color w:val="000000" w:themeColor="text1"/>
          <w:szCs w:val="15"/>
        </w:rPr>
        <w:t>4</w:t>
      </w:r>
      <w:r w:rsidR="0019559B">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FF127E">
        <w:rPr>
          <w:rFonts w:ascii="Century Gothic" w:hAnsi="Century Gothic"/>
          <w:color w:val="000000" w:themeColor="text1"/>
          <w:szCs w:val="15"/>
        </w:rPr>
        <w:t>1</w:t>
      </w:r>
      <w:r w:rsidR="00FF127E" w:rsidRPr="00AB52BE">
        <w:rPr>
          <w:rFonts w:ascii="Century Gothic" w:hAnsi="Century Gothic"/>
          <w:color w:val="000000" w:themeColor="text1"/>
          <w:szCs w:val="15"/>
        </w:rPr>
        <w:t>–</w:t>
      </w:r>
      <w:r w:rsidR="00FF127E">
        <w:rPr>
          <w:rFonts w:ascii="Century Gothic" w:hAnsi="Century Gothic"/>
          <w:color w:val="000000" w:themeColor="text1"/>
          <w:szCs w:val="15"/>
        </w:rPr>
        <w:t>61</w:t>
      </w:r>
      <w:r w:rsidR="0019559B">
        <w:rPr>
          <w:rFonts w:ascii="Century Gothic" w:hAnsi="Century Gothic"/>
          <w:color w:val="000000" w:themeColor="text1"/>
          <w:szCs w:val="15"/>
        </w:rPr>
        <w:t xml:space="preserve">. </w:t>
      </w:r>
      <w:r w:rsidRPr="00AB52BE">
        <w:rPr>
          <w:rFonts w:ascii="Century Gothic" w:hAnsi="Century Gothic"/>
          <w:color w:val="000000" w:themeColor="text1"/>
          <w:szCs w:val="15"/>
        </w:rPr>
        <w:t>doi: 10.1029/2022RG000792.</w:t>
      </w:r>
    </w:p>
    <w:p w14:paraId="2D4BD853" w14:textId="6E054E16"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[8]</w:t>
      </w:r>
      <w:r w:rsidRPr="00AB52BE">
        <w:rPr>
          <w:rFonts w:ascii="Century Gothic" w:hAnsi="Century Gothic"/>
          <w:color w:val="000000" w:themeColor="text1"/>
          <w:szCs w:val="15"/>
        </w:rPr>
        <w:tab/>
        <w:t xml:space="preserve">Zhang, </w:t>
      </w:r>
      <w:r w:rsidR="00C241FD" w:rsidRPr="00AB52BE">
        <w:rPr>
          <w:rFonts w:ascii="Century Gothic" w:hAnsi="Century Gothic"/>
          <w:color w:val="000000" w:themeColor="text1"/>
          <w:szCs w:val="15"/>
        </w:rPr>
        <w:t>J.</w:t>
      </w:r>
      <w:r w:rsidR="00C241FD">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Zhang, </w:t>
      </w:r>
      <w:r w:rsidR="00C241FD" w:rsidRPr="00AB52BE">
        <w:rPr>
          <w:rFonts w:ascii="Century Gothic" w:hAnsi="Century Gothic"/>
          <w:color w:val="000000" w:themeColor="text1"/>
          <w:szCs w:val="15"/>
        </w:rPr>
        <w:t>J.</w:t>
      </w:r>
      <w:r w:rsidR="00C241FD">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Chen, </w:t>
      </w:r>
      <w:r w:rsidR="00C241FD" w:rsidRPr="00AB52BE">
        <w:rPr>
          <w:rFonts w:ascii="Century Gothic" w:hAnsi="Century Gothic"/>
          <w:color w:val="000000" w:themeColor="text1"/>
          <w:szCs w:val="15"/>
        </w:rPr>
        <w:t>Z.</w:t>
      </w:r>
      <w:r w:rsidR="00C241FD">
        <w:rPr>
          <w:rFonts w:ascii="Century Gothic" w:hAnsi="Century Gothic"/>
          <w:color w:val="000000" w:themeColor="text1"/>
          <w:szCs w:val="15"/>
        </w:rPr>
        <w:t xml:space="preserve">, </w:t>
      </w:r>
      <w:r w:rsidRPr="00AB52BE">
        <w:rPr>
          <w:rFonts w:ascii="Century Gothic" w:hAnsi="Century Gothic"/>
          <w:color w:val="000000" w:themeColor="text1"/>
          <w:szCs w:val="15"/>
        </w:rPr>
        <w:t>Wang,</w:t>
      </w:r>
      <w:r w:rsidR="00C241FD">
        <w:rPr>
          <w:rFonts w:ascii="Century Gothic" w:hAnsi="Century Gothic"/>
          <w:color w:val="000000" w:themeColor="text1"/>
          <w:szCs w:val="15"/>
        </w:rPr>
        <w:t xml:space="preserve"> </w:t>
      </w:r>
      <w:r w:rsidR="00C241FD" w:rsidRPr="00AB52BE">
        <w:rPr>
          <w:rFonts w:ascii="Century Gothic" w:hAnsi="Century Gothic"/>
          <w:color w:val="000000" w:themeColor="text1"/>
          <w:szCs w:val="15"/>
        </w:rPr>
        <w:t>J.</w:t>
      </w:r>
      <w:r w:rsidR="00C241FD">
        <w:rPr>
          <w:rFonts w:ascii="Century Gothic" w:hAnsi="Century Gothic"/>
          <w:color w:val="000000" w:themeColor="text1"/>
          <w:szCs w:val="15"/>
        </w:rPr>
        <w:t>,</w:t>
      </w:r>
      <w:r w:rsidRPr="00AB52BE">
        <w:rPr>
          <w:rFonts w:ascii="Century Gothic" w:hAnsi="Century Gothic"/>
          <w:color w:val="000000" w:themeColor="text1"/>
          <w:szCs w:val="15"/>
        </w:rPr>
        <w:t xml:space="preserve"> Fan, </w:t>
      </w:r>
      <w:r w:rsidR="00C241FD" w:rsidRPr="00AB52BE">
        <w:rPr>
          <w:rFonts w:ascii="Century Gothic" w:hAnsi="Century Gothic"/>
          <w:color w:val="000000" w:themeColor="text1"/>
          <w:szCs w:val="15"/>
        </w:rPr>
        <w:t>C.</w:t>
      </w:r>
      <w:r w:rsidR="00C241FD">
        <w:rPr>
          <w:rFonts w:ascii="Century Gothic" w:hAnsi="Century Gothic"/>
          <w:color w:val="000000" w:themeColor="text1"/>
          <w:szCs w:val="15"/>
        </w:rPr>
        <w:t xml:space="preserve"> </w:t>
      </w:r>
      <w:r w:rsidRPr="00AB52BE">
        <w:rPr>
          <w:rFonts w:ascii="Century Gothic" w:hAnsi="Century Gothic"/>
          <w:color w:val="000000" w:themeColor="text1"/>
          <w:szCs w:val="15"/>
        </w:rPr>
        <w:t>and Guo,</w:t>
      </w:r>
      <w:r w:rsidR="00C241FD" w:rsidRPr="00C241FD">
        <w:rPr>
          <w:rFonts w:ascii="Century Gothic" w:hAnsi="Century Gothic"/>
          <w:color w:val="000000" w:themeColor="text1"/>
          <w:szCs w:val="15"/>
        </w:rPr>
        <w:t xml:space="preserve"> </w:t>
      </w:r>
      <w:r w:rsidR="00C241FD" w:rsidRPr="00AB52BE">
        <w:rPr>
          <w:rFonts w:ascii="Century Gothic" w:hAnsi="Century Gothic"/>
          <w:color w:val="000000" w:themeColor="text1"/>
          <w:szCs w:val="15"/>
        </w:rPr>
        <w:t xml:space="preserve">Y. </w:t>
      </w:r>
      <w:r w:rsidR="00C241FD">
        <w:rPr>
          <w:rFonts w:ascii="Century Gothic" w:hAnsi="Century Gothic"/>
          <w:color w:val="000000" w:themeColor="text1"/>
          <w:szCs w:val="15"/>
        </w:rPr>
        <w:t>2025.</w:t>
      </w:r>
      <w:r w:rsidRPr="00AB52BE">
        <w:rPr>
          <w:rFonts w:ascii="Century Gothic" w:hAnsi="Century Gothic"/>
          <w:color w:val="000000" w:themeColor="text1"/>
          <w:szCs w:val="15"/>
        </w:rPr>
        <w:t xml:space="preserve"> Deep Learning-Based Vertical Decomposition of Ionospheric TEC into Layered Electron Density Profiles, </w:t>
      </w:r>
      <w:r w:rsidRPr="00C241FD">
        <w:rPr>
          <w:rFonts w:ascii="Century Gothic" w:hAnsi="Century Gothic"/>
          <w:i/>
          <w:iCs/>
          <w:color w:val="000000" w:themeColor="text1"/>
          <w:szCs w:val="15"/>
        </w:rPr>
        <w:t>Atmosphere (Basel)</w:t>
      </w:r>
      <w:r w:rsidRPr="00AB52BE">
        <w:rPr>
          <w:rFonts w:ascii="Century Gothic" w:hAnsi="Century Gothic"/>
          <w:color w:val="000000" w:themeColor="text1"/>
          <w:szCs w:val="15"/>
        </w:rPr>
        <w:t>., 16</w:t>
      </w:r>
      <w:r w:rsidR="00C241FD">
        <w:rPr>
          <w:rFonts w:ascii="Century Gothic" w:hAnsi="Century Gothic"/>
          <w:color w:val="000000" w:themeColor="text1"/>
          <w:szCs w:val="15"/>
        </w:rPr>
        <w:t>(</w:t>
      </w:r>
      <w:r w:rsidRPr="00AB52BE">
        <w:rPr>
          <w:rFonts w:ascii="Century Gothic" w:hAnsi="Century Gothic"/>
          <w:color w:val="000000" w:themeColor="text1"/>
          <w:szCs w:val="15"/>
        </w:rPr>
        <w:t>5</w:t>
      </w:r>
      <w:r w:rsidR="00C241FD">
        <w:rPr>
          <w:rFonts w:ascii="Century Gothic" w:hAnsi="Century Gothic"/>
          <w:color w:val="000000" w:themeColor="text1"/>
          <w:szCs w:val="15"/>
        </w:rPr>
        <w:t>):</w:t>
      </w:r>
      <w:r w:rsidR="004D549D">
        <w:rPr>
          <w:rFonts w:ascii="Century Gothic" w:hAnsi="Century Gothic"/>
          <w:color w:val="000000" w:themeColor="text1"/>
          <w:szCs w:val="15"/>
        </w:rPr>
        <w:t xml:space="preserve"> 1</w:t>
      </w:r>
      <w:r w:rsidR="004D549D" w:rsidRPr="00AB52BE">
        <w:rPr>
          <w:rFonts w:ascii="Century Gothic" w:hAnsi="Century Gothic"/>
          <w:color w:val="000000" w:themeColor="text1"/>
          <w:szCs w:val="15"/>
        </w:rPr>
        <w:t>–</w:t>
      </w:r>
      <w:r w:rsidR="004D549D">
        <w:rPr>
          <w:rFonts w:ascii="Century Gothic" w:hAnsi="Century Gothic"/>
          <w:color w:val="000000" w:themeColor="text1"/>
          <w:szCs w:val="15"/>
        </w:rPr>
        <w:t>16.</w:t>
      </w:r>
      <w:r w:rsidRPr="00AB52BE">
        <w:rPr>
          <w:rFonts w:ascii="Century Gothic" w:hAnsi="Century Gothic"/>
          <w:color w:val="000000" w:themeColor="text1"/>
          <w:szCs w:val="15"/>
        </w:rPr>
        <w:t xml:space="preserve">  doi: 10.3390/atmos16050598.</w:t>
      </w:r>
    </w:p>
    <w:p w14:paraId="51B6A897" w14:textId="2FE0E72A"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[9]</w:t>
      </w:r>
      <w:r w:rsidRPr="00AB52BE">
        <w:rPr>
          <w:rFonts w:ascii="Century Gothic" w:hAnsi="Century Gothic"/>
          <w:color w:val="000000" w:themeColor="text1"/>
          <w:szCs w:val="15"/>
        </w:rPr>
        <w:tab/>
        <w:t>Balasis,</w:t>
      </w:r>
      <w:r w:rsidR="000C469C">
        <w:rPr>
          <w:rFonts w:ascii="Century Gothic" w:hAnsi="Century Gothic"/>
          <w:color w:val="000000" w:themeColor="text1"/>
          <w:szCs w:val="15"/>
        </w:rPr>
        <w:t xml:space="preserve"> </w:t>
      </w:r>
      <w:r w:rsidR="000C469C" w:rsidRPr="00AB52BE">
        <w:rPr>
          <w:rFonts w:ascii="Century Gothic" w:hAnsi="Century Gothic"/>
          <w:color w:val="000000" w:themeColor="text1"/>
          <w:szCs w:val="15"/>
        </w:rPr>
        <w:t>G.</w:t>
      </w:r>
      <w:r w:rsidR="000C469C">
        <w:rPr>
          <w:rFonts w:ascii="Century Gothic" w:hAnsi="Century Gothic"/>
          <w:color w:val="000000" w:themeColor="text1"/>
          <w:szCs w:val="15"/>
        </w:rPr>
        <w:t>,</w:t>
      </w:r>
      <w:r w:rsidRPr="00AB52BE">
        <w:rPr>
          <w:rFonts w:ascii="Century Gothic" w:hAnsi="Century Gothic"/>
          <w:color w:val="000000" w:themeColor="text1"/>
          <w:szCs w:val="15"/>
        </w:rPr>
        <w:t xml:space="preserve"> Papadimitriou, </w:t>
      </w:r>
      <w:r w:rsidR="000C469C" w:rsidRPr="00AB52BE">
        <w:rPr>
          <w:rFonts w:ascii="Century Gothic" w:hAnsi="Century Gothic"/>
          <w:color w:val="000000" w:themeColor="text1"/>
          <w:szCs w:val="15"/>
        </w:rPr>
        <w:t>C.</w:t>
      </w:r>
      <w:r w:rsidR="000C469C">
        <w:rPr>
          <w:rFonts w:ascii="Century Gothic" w:hAnsi="Century Gothic"/>
          <w:color w:val="000000" w:themeColor="text1"/>
          <w:szCs w:val="15"/>
        </w:rPr>
        <w:t xml:space="preserve"> </w:t>
      </w:r>
      <w:r w:rsidRPr="00AB52BE">
        <w:rPr>
          <w:rFonts w:ascii="Century Gothic" w:hAnsi="Century Gothic"/>
          <w:color w:val="000000" w:themeColor="text1"/>
          <w:szCs w:val="15"/>
        </w:rPr>
        <w:t>and Boutsi,</w:t>
      </w:r>
      <w:r w:rsidR="000C469C">
        <w:rPr>
          <w:rFonts w:ascii="Century Gothic" w:hAnsi="Century Gothic"/>
          <w:color w:val="000000" w:themeColor="text1"/>
          <w:szCs w:val="15"/>
        </w:rPr>
        <w:t xml:space="preserve"> </w:t>
      </w:r>
      <w:r w:rsidR="000C469C" w:rsidRPr="00AB52BE">
        <w:rPr>
          <w:rFonts w:ascii="Century Gothic" w:hAnsi="Century Gothic"/>
          <w:color w:val="000000" w:themeColor="text1"/>
          <w:szCs w:val="15"/>
        </w:rPr>
        <w:t xml:space="preserve">A. Z. </w:t>
      </w:r>
      <w:r w:rsidR="000C469C">
        <w:rPr>
          <w:rFonts w:ascii="Century Gothic" w:hAnsi="Century Gothic"/>
          <w:color w:val="000000" w:themeColor="text1"/>
          <w:szCs w:val="15"/>
        </w:rPr>
        <w:t>2019.</w:t>
      </w:r>
      <w:r w:rsidRPr="00AB52BE">
        <w:rPr>
          <w:rFonts w:ascii="Century Gothic" w:hAnsi="Century Gothic"/>
          <w:color w:val="000000" w:themeColor="text1"/>
          <w:szCs w:val="15"/>
        </w:rPr>
        <w:t xml:space="preserve"> Ionospheric </w:t>
      </w:r>
      <w:r w:rsidR="000C469C" w:rsidRPr="00AB52BE">
        <w:rPr>
          <w:rFonts w:ascii="Century Gothic" w:hAnsi="Century Gothic"/>
          <w:color w:val="000000" w:themeColor="text1"/>
          <w:szCs w:val="15"/>
        </w:rPr>
        <w:t xml:space="preserve">Response to Solar and Interplanetary Disturbances: A </w:t>
      </w:r>
      <w:r w:rsidRPr="00AB52BE">
        <w:rPr>
          <w:rFonts w:ascii="Century Gothic" w:hAnsi="Century Gothic"/>
          <w:color w:val="000000" w:themeColor="text1"/>
          <w:szCs w:val="15"/>
        </w:rPr>
        <w:t xml:space="preserve">Swarm </w:t>
      </w:r>
      <w:r w:rsidR="000C469C" w:rsidRPr="00AB52BE">
        <w:rPr>
          <w:rFonts w:ascii="Century Gothic" w:hAnsi="Century Gothic"/>
          <w:color w:val="000000" w:themeColor="text1"/>
          <w:szCs w:val="15"/>
        </w:rPr>
        <w:t>Perspective</w:t>
      </w:r>
      <w:r w:rsidRPr="00AB52BE">
        <w:rPr>
          <w:rFonts w:ascii="Century Gothic" w:hAnsi="Century Gothic"/>
          <w:color w:val="000000" w:themeColor="text1"/>
          <w:szCs w:val="15"/>
        </w:rPr>
        <w:t xml:space="preserve">, </w:t>
      </w:r>
      <w:r w:rsidRPr="000C469C">
        <w:rPr>
          <w:rFonts w:ascii="Century Gothic" w:hAnsi="Century Gothic"/>
          <w:i/>
          <w:iCs/>
          <w:color w:val="000000" w:themeColor="text1"/>
          <w:szCs w:val="15"/>
        </w:rPr>
        <w:t>Philos. Trans. A Math. Phys. Eng. Sci.</w:t>
      </w:r>
      <w:r w:rsidR="000C469C">
        <w:rPr>
          <w:rFonts w:ascii="Century Gothic" w:hAnsi="Century Gothic"/>
          <w:color w:val="000000" w:themeColor="text1"/>
          <w:szCs w:val="15"/>
        </w:rPr>
        <w:t xml:space="preserve"> </w:t>
      </w:r>
      <w:r w:rsidRPr="00AB52BE">
        <w:rPr>
          <w:rFonts w:ascii="Century Gothic" w:hAnsi="Century Gothic"/>
          <w:color w:val="000000" w:themeColor="text1"/>
          <w:szCs w:val="15"/>
        </w:rPr>
        <w:t>377</w:t>
      </w:r>
      <w:r w:rsidR="000C469C">
        <w:rPr>
          <w:rFonts w:ascii="Century Gothic" w:hAnsi="Century Gothic"/>
          <w:color w:val="000000" w:themeColor="text1"/>
          <w:szCs w:val="15"/>
        </w:rPr>
        <w:t>(</w:t>
      </w:r>
      <w:r w:rsidRPr="00AB52BE">
        <w:rPr>
          <w:rFonts w:ascii="Century Gothic" w:hAnsi="Century Gothic"/>
          <w:color w:val="000000" w:themeColor="text1"/>
          <w:szCs w:val="15"/>
        </w:rPr>
        <w:t>2148</w:t>
      </w:r>
      <w:r w:rsidR="000C469C">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4D549D">
        <w:rPr>
          <w:rFonts w:ascii="Century Gothic" w:hAnsi="Century Gothic"/>
          <w:color w:val="000000" w:themeColor="text1"/>
          <w:szCs w:val="15"/>
        </w:rPr>
        <w:t>1</w:t>
      </w:r>
      <w:r w:rsidR="004D549D" w:rsidRPr="00AB52BE">
        <w:rPr>
          <w:rFonts w:ascii="Century Gothic" w:hAnsi="Century Gothic"/>
          <w:color w:val="000000" w:themeColor="text1"/>
          <w:szCs w:val="15"/>
        </w:rPr>
        <w:t>–</w:t>
      </w:r>
      <w:r w:rsidR="004D549D">
        <w:rPr>
          <w:rFonts w:ascii="Century Gothic" w:hAnsi="Century Gothic"/>
          <w:color w:val="000000" w:themeColor="text1"/>
          <w:szCs w:val="15"/>
        </w:rPr>
        <w:t>15</w:t>
      </w:r>
      <w:r w:rsidR="000C469C">
        <w:rPr>
          <w:rFonts w:ascii="Century Gothic" w:hAnsi="Century Gothic"/>
          <w:color w:val="000000" w:themeColor="text1"/>
          <w:szCs w:val="15"/>
        </w:rPr>
        <w:t>.</w:t>
      </w:r>
      <w:r w:rsidRPr="00AB52BE">
        <w:rPr>
          <w:rFonts w:ascii="Century Gothic" w:hAnsi="Century Gothic"/>
          <w:color w:val="000000" w:themeColor="text1"/>
          <w:szCs w:val="15"/>
        </w:rPr>
        <w:t xml:space="preserve"> doi: 10.1098/rsta.2018.0098.</w:t>
      </w:r>
    </w:p>
    <w:p w14:paraId="676E8AC9" w14:textId="21FAB5BE"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lastRenderedPageBreak/>
        <w:t>[10]</w:t>
      </w:r>
      <w:r w:rsidRPr="00AB52BE">
        <w:rPr>
          <w:rFonts w:ascii="Century Gothic" w:hAnsi="Century Gothic"/>
          <w:color w:val="000000" w:themeColor="text1"/>
          <w:szCs w:val="15"/>
        </w:rPr>
        <w:tab/>
        <w:t xml:space="preserve">Yuan </w:t>
      </w:r>
      <w:r w:rsidR="00D11D5F" w:rsidRPr="00AB52BE">
        <w:rPr>
          <w:rFonts w:ascii="Century Gothic" w:hAnsi="Century Gothic"/>
          <w:color w:val="000000" w:themeColor="text1"/>
          <w:szCs w:val="15"/>
        </w:rPr>
        <w:t xml:space="preserve">Y. </w:t>
      </w:r>
      <w:r w:rsidRPr="00AB52BE">
        <w:rPr>
          <w:rFonts w:ascii="Century Gothic" w:hAnsi="Century Gothic"/>
          <w:color w:val="000000" w:themeColor="text1"/>
          <w:szCs w:val="15"/>
        </w:rPr>
        <w:t xml:space="preserve">and Ou, </w:t>
      </w:r>
      <w:r w:rsidR="00D11D5F" w:rsidRPr="00AB52BE">
        <w:rPr>
          <w:rFonts w:ascii="Century Gothic" w:hAnsi="Century Gothic"/>
          <w:color w:val="000000" w:themeColor="text1"/>
          <w:szCs w:val="15"/>
        </w:rPr>
        <w:t xml:space="preserve">J. </w:t>
      </w:r>
      <w:r w:rsidR="00D11D5F">
        <w:rPr>
          <w:rFonts w:ascii="Century Gothic" w:hAnsi="Century Gothic"/>
          <w:color w:val="000000" w:themeColor="text1"/>
          <w:szCs w:val="15"/>
        </w:rPr>
        <w:t xml:space="preserve">2004. </w:t>
      </w:r>
      <w:r w:rsidRPr="00AB52BE">
        <w:rPr>
          <w:rFonts w:ascii="Century Gothic" w:hAnsi="Century Gothic"/>
          <w:color w:val="000000" w:themeColor="text1"/>
          <w:szCs w:val="15"/>
        </w:rPr>
        <w:t xml:space="preserve">Generalized </w:t>
      </w:r>
      <w:r w:rsidR="00D11D5F" w:rsidRPr="00AB52BE">
        <w:rPr>
          <w:rFonts w:ascii="Century Gothic" w:hAnsi="Century Gothic"/>
          <w:color w:val="000000" w:themeColor="text1"/>
          <w:szCs w:val="15"/>
        </w:rPr>
        <w:t>Trigonometric Series Function Model for Determining Ionospheric Delay</w:t>
      </w:r>
      <w:r w:rsidRPr="00AB52BE">
        <w:rPr>
          <w:rFonts w:ascii="Century Gothic" w:hAnsi="Century Gothic"/>
          <w:color w:val="000000" w:themeColor="text1"/>
          <w:szCs w:val="15"/>
        </w:rPr>
        <w:t xml:space="preserve">, </w:t>
      </w:r>
      <w:r w:rsidRPr="00D11D5F">
        <w:rPr>
          <w:rFonts w:ascii="Century Gothic" w:hAnsi="Century Gothic"/>
          <w:i/>
          <w:iCs/>
          <w:color w:val="000000" w:themeColor="text1"/>
          <w:szCs w:val="15"/>
        </w:rPr>
        <w:t>Progress in Natural Science</w:t>
      </w:r>
      <w:r w:rsidR="00D11D5F">
        <w:rPr>
          <w:rFonts w:ascii="Century Gothic" w:hAnsi="Century Gothic"/>
          <w:color w:val="000000" w:themeColor="text1"/>
          <w:szCs w:val="15"/>
        </w:rPr>
        <w:t>.</w:t>
      </w:r>
      <w:r w:rsidRPr="00AB52BE">
        <w:rPr>
          <w:rFonts w:ascii="Century Gothic" w:hAnsi="Century Gothic"/>
          <w:color w:val="000000" w:themeColor="text1"/>
          <w:szCs w:val="15"/>
        </w:rPr>
        <w:t xml:space="preserve"> 14</w:t>
      </w:r>
      <w:r w:rsidR="00D11D5F">
        <w:rPr>
          <w:rFonts w:ascii="Century Gothic" w:hAnsi="Century Gothic"/>
          <w:color w:val="000000" w:themeColor="text1"/>
          <w:szCs w:val="15"/>
        </w:rPr>
        <w:t>(</w:t>
      </w:r>
      <w:r w:rsidRPr="00AB52BE">
        <w:rPr>
          <w:rFonts w:ascii="Century Gothic" w:hAnsi="Century Gothic"/>
          <w:color w:val="000000" w:themeColor="text1"/>
          <w:szCs w:val="15"/>
        </w:rPr>
        <w:t>11</w:t>
      </w:r>
      <w:r w:rsidR="00D11D5F">
        <w:rPr>
          <w:rFonts w:ascii="Century Gothic" w:hAnsi="Century Gothic"/>
          <w:color w:val="000000" w:themeColor="text1"/>
          <w:szCs w:val="15"/>
        </w:rPr>
        <w:t>):</w:t>
      </w:r>
      <w:r w:rsidRPr="00AB52BE">
        <w:rPr>
          <w:rFonts w:ascii="Century Gothic" w:hAnsi="Century Gothic"/>
          <w:color w:val="000000" w:themeColor="text1"/>
          <w:szCs w:val="15"/>
        </w:rPr>
        <w:t xml:space="preserve"> 1010–1014</w:t>
      </w:r>
      <w:r w:rsidR="00D11D5F">
        <w:rPr>
          <w:rFonts w:ascii="Century Gothic" w:hAnsi="Century Gothic"/>
          <w:color w:val="000000" w:themeColor="text1"/>
          <w:szCs w:val="15"/>
        </w:rPr>
        <w:t>.</w:t>
      </w:r>
      <w:r w:rsidRPr="00AB52BE">
        <w:rPr>
          <w:rFonts w:ascii="Century Gothic" w:hAnsi="Century Gothic"/>
          <w:color w:val="000000" w:themeColor="text1"/>
          <w:szCs w:val="15"/>
        </w:rPr>
        <w:t xml:space="preserve"> doi: 10.1080/10020070412331344711.</w:t>
      </w:r>
    </w:p>
    <w:p w14:paraId="16CF2A5F" w14:textId="4A9C597E"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[11]</w:t>
      </w:r>
      <w:r w:rsidRPr="00AB52BE">
        <w:rPr>
          <w:rFonts w:ascii="Century Gothic" w:hAnsi="Century Gothic"/>
          <w:color w:val="000000" w:themeColor="text1"/>
          <w:szCs w:val="15"/>
        </w:rPr>
        <w:tab/>
        <w:t xml:space="preserve">Razin </w:t>
      </w:r>
      <w:r w:rsidR="00284316" w:rsidRPr="00AB52BE">
        <w:rPr>
          <w:rFonts w:ascii="Century Gothic" w:hAnsi="Century Gothic"/>
          <w:color w:val="000000" w:themeColor="text1"/>
          <w:szCs w:val="15"/>
        </w:rPr>
        <w:t xml:space="preserve">M. R. G. </w:t>
      </w:r>
      <w:r w:rsidRPr="00AB52BE">
        <w:rPr>
          <w:rFonts w:ascii="Century Gothic" w:hAnsi="Century Gothic"/>
          <w:color w:val="000000" w:themeColor="text1"/>
          <w:szCs w:val="15"/>
        </w:rPr>
        <w:t>and Voosoghi,</w:t>
      </w:r>
      <w:r w:rsidR="00284316" w:rsidRPr="00284316">
        <w:rPr>
          <w:rFonts w:ascii="Century Gothic" w:hAnsi="Century Gothic"/>
          <w:color w:val="000000" w:themeColor="text1"/>
          <w:szCs w:val="15"/>
        </w:rPr>
        <w:t xml:space="preserve"> </w:t>
      </w:r>
      <w:r w:rsidR="00284316" w:rsidRPr="00AB52BE">
        <w:rPr>
          <w:rFonts w:ascii="Century Gothic" w:hAnsi="Century Gothic"/>
          <w:color w:val="000000" w:themeColor="text1"/>
          <w:szCs w:val="15"/>
        </w:rPr>
        <w:t xml:space="preserve">B. </w:t>
      </w:r>
      <w:r w:rsidRPr="00AB52BE">
        <w:rPr>
          <w:rFonts w:ascii="Century Gothic" w:hAnsi="Century Gothic"/>
          <w:color w:val="000000" w:themeColor="text1"/>
          <w:szCs w:val="15"/>
        </w:rPr>
        <w:t xml:space="preserve"> </w:t>
      </w:r>
      <w:r w:rsidR="00284316">
        <w:rPr>
          <w:rFonts w:ascii="Century Gothic" w:hAnsi="Century Gothic"/>
          <w:color w:val="000000" w:themeColor="text1"/>
          <w:szCs w:val="15"/>
        </w:rPr>
        <w:t xml:space="preserve">2016. </w:t>
      </w:r>
      <w:r w:rsidRPr="00AB52BE">
        <w:rPr>
          <w:rFonts w:ascii="Century Gothic" w:hAnsi="Century Gothic"/>
          <w:color w:val="000000" w:themeColor="text1"/>
          <w:szCs w:val="15"/>
        </w:rPr>
        <w:t xml:space="preserve">Regional </w:t>
      </w:r>
      <w:r w:rsidR="00284316" w:rsidRPr="00AB52BE">
        <w:rPr>
          <w:rFonts w:ascii="Century Gothic" w:hAnsi="Century Gothic"/>
          <w:color w:val="000000" w:themeColor="text1"/>
          <w:szCs w:val="15"/>
        </w:rPr>
        <w:t xml:space="preserve">Ionosphere Modeling Using Spherical Cap Harmonics and Empirical Orthogonal Functions Over </w:t>
      </w:r>
      <w:r w:rsidRPr="00AB52BE">
        <w:rPr>
          <w:rFonts w:ascii="Century Gothic" w:hAnsi="Century Gothic"/>
          <w:color w:val="000000" w:themeColor="text1"/>
          <w:szCs w:val="15"/>
        </w:rPr>
        <w:t xml:space="preserve">Iran, </w:t>
      </w:r>
      <w:r w:rsidRPr="00284316">
        <w:rPr>
          <w:rFonts w:ascii="Century Gothic" w:hAnsi="Century Gothic"/>
          <w:i/>
          <w:iCs/>
          <w:color w:val="000000" w:themeColor="text1"/>
          <w:szCs w:val="15"/>
        </w:rPr>
        <w:t>Acta Geodaetica et Geophysica</w:t>
      </w:r>
      <w:r w:rsidR="00284316">
        <w:rPr>
          <w:rFonts w:ascii="Century Gothic" w:hAnsi="Century Gothic"/>
          <w:color w:val="000000" w:themeColor="text1"/>
          <w:szCs w:val="15"/>
        </w:rPr>
        <w:t xml:space="preserve">. </w:t>
      </w:r>
      <w:r w:rsidRPr="00AB52BE">
        <w:rPr>
          <w:rFonts w:ascii="Century Gothic" w:hAnsi="Century Gothic"/>
          <w:color w:val="000000" w:themeColor="text1"/>
          <w:szCs w:val="15"/>
        </w:rPr>
        <w:t>52</w:t>
      </w:r>
      <w:r w:rsidR="00284316">
        <w:rPr>
          <w:rFonts w:ascii="Century Gothic" w:hAnsi="Century Gothic"/>
          <w:color w:val="000000" w:themeColor="text1"/>
          <w:szCs w:val="15"/>
        </w:rPr>
        <w:t>(</w:t>
      </w:r>
      <w:r w:rsidRPr="00AB52BE">
        <w:rPr>
          <w:rFonts w:ascii="Century Gothic" w:hAnsi="Century Gothic"/>
          <w:color w:val="000000" w:themeColor="text1"/>
          <w:szCs w:val="15"/>
        </w:rPr>
        <w:t>1</w:t>
      </w:r>
      <w:r w:rsidR="00284316">
        <w:rPr>
          <w:rFonts w:ascii="Century Gothic" w:hAnsi="Century Gothic"/>
          <w:color w:val="000000" w:themeColor="text1"/>
          <w:szCs w:val="15"/>
        </w:rPr>
        <w:t xml:space="preserve">): </w:t>
      </w:r>
      <w:r w:rsidRPr="00AB52BE">
        <w:rPr>
          <w:rFonts w:ascii="Century Gothic" w:hAnsi="Century Gothic"/>
          <w:color w:val="000000" w:themeColor="text1"/>
          <w:szCs w:val="15"/>
        </w:rPr>
        <w:t>19–33</w:t>
      </w:r>
      <w:r w:rsidR="00284316">
        <w:rPr>
          <w:rFonts w:ascii="Century Gothic" w:hAnsi="Century Gothic"/>
          <w:color w:val="000000" w:themeColor="text1"/>
          <w:szCs w:val="15"/>
        </w:rPr>
        <w:t>.</w:t>
      </w:r>
      <w:r w:rsidRPr="00AB52BE">
        <w:rPr>
          <w:rFonts w:ascii="Century Gothic" w:hAnsi="Century Gothic"/>
          <w:color w:val="000000" w:themeColor="text1"/>
          <w:szCs w:val="15"/>
        </w:rPr>
        <w:t xml:space="preserve"> doi: 10.1007/s40328-016-0162-8.</w:t>
      </w:r>
    </w:p>
    <w:p w14:paraId="249940D3" w14:textId="56E37670"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[12]</w:t>
      </w:r>
      <w:r w:rsidRPr="00AB52BE">
        <w:rPr>
          <w:rFonts w:ascii="Century Gothic" w:hAnsi="Century Gothic"/>
          <w:color w:val="000000" w:themeColor="text1"/>
          <w:szCs w:val="15"/>
        </w:rPr>
        <w:tab/>
        <w:t xml:space="preserve">Abdelazeem, </w:t>
      </w:r>
      <w:r w:rsidR="00722919" w:rsidRPr="00AB52BE">
        <w:rPr>
          <w:rFonts w:ascii="Century Gothic" w:hAnsi="Century Gothic"/>
          <w:color w:val="000000" w:themeColor="text1"/>
          <w:szCs w:val="15"/>
        </w:rPr>
        <w:t>M.</w:t>
      </w:r>
      <w:r w:rsidR="00722919">
        <w:rPr>
          <w:rFonts w:ascii="Century Gothic" w:hAnsi="Century Gothic"/>
          <w:color w:val="000000" w:themeColor="text1"/>
          <w:szCs w:val="15"/>
        </w:rPr>
        <w:t>,</w:t>
      </w:r>
      <w:r w:rsidR="00722919" w:rsidRPr="00AB52BE">
        <w:rPr>
          <w:rFonts w:ascii="Century Gothic" w:hAnsi="Century Gothic"/>
          <w:color w:val="000000" w:themeColor="text1"/>
          <w:szCs w:val="15"/>
        </w:rPr>
        <w:t xml:space="preserve"> </w:t>
      </w:r>
      <w:r w:rsidR="00722919">
        <w:rPr>
          <w:rFonts w:ascii="Century Gothic" w:hAnsi="Century Gothic"/>
          <w:color w:val="000000" w:themeColor="text1"/>
          <w:szCs w:val="15"/>
        </w:rPr>
        <w:t>C</w:t>
      </w:r>
      <w:r w:rsidRPr="00AB52BE">
        <w:rPr>
          <w:rFonts w:ascii="Century Gothic" w:hAnsi="Century Gothic"/>
          <w:color w:val="000000" w:themeColor="text1"/>
          <w:szCs w:val="15"/>
        </w:rPr>
        <w:t>elik,</w:t>
      </w:r>
      <w:r w:rsidR="00722919">
        <w:rPr>
          <w:rFonts w:ascii="Century Gothic" w:hAnsi="Century Gothic"/>
          <w:color w:val="000000" w:themeColor="text1"/>
          <w:szCs w:val="15"/>
        </w:rPr>
        <w:t xml:space="preserve"> </w:t>
      </w:r>
      <w:r w:rsidR="00722919" w:rsidRPr="00AB52BE">
        <w:rPr>
          <w:rFonts w:ascii="Century Gothic" w:hAnsi="Century Gothic"/>
          <w:color w:val="000000" w:themeColor="text1"/>
          <w:szCs w:val="15"/>
        </w:rPr>
        <w:t xml:space="preserve">R. N. </w:t>
      </w:r>
      <w:r w:rsidRPr="00AB52BE">
        <w:rPr>
          <w:rFonts w:ascii="Century Gothic" w:hAnsi="Century Gothic"/>
          <w:color w:val="000000" w:themeColor="text1"/>
          <w:szCs w:val="15"/>
        </w:rPr>
        <w:t xml:space="preserve"> and El-Rabbany, </w:t>
      </w:r>
      <w:r w:rsidR="00722919" w:rsidRPr="00AB52BE">
        <w:rPr>
          <w:rFonts w:ascii="Century Gothic" w:hAnsi="Century Gothic"/>
          <w:color w:val="000000" w:themeColor="text1"/>
          <w:szCs w:val="15"/>
        </w:rPr>
        <w:t xml:space="preserve">A. </w:t>
      </w:r>
      <w:r w:rsidR="00722919">
        <w:rPr>
          <w:rFonts w:ascii="Century Gothic" w:hAnsi="Century Gothic"/>
          <w:color w:val="000000" w:themeColor="text1"/>
          <w:szCs w:val="15"/>
        </w:rPr>
        <w:t xml:space="preserve">2022. </w:t>
      </w:r>
      <w:r w:rsidRPr="00AB52BE">
        <w:rPr>
          <w:rFonts w:ascii="Century Gothic" w:hAnsi="Century Gothic"/>
          <w:color w:val="000000" w:themeColor="text1"/>
          <w:szCs w:val="15"/>
        </w:rPr>
        <w:t xml:space="preserve">Neural network-based ionospheric modeling and predicting—To enhance high accuracy GNSS positioning and navigation, </w:t>
      </w:r>
      <w:r w:rsidRPr="00722919">
        <w:rPr>
          <w:rFonts w:ascii="Century Gothic" w:hAnsi="Century Gothic"/>
          <w:i/>
          <w:iCs/>
          <w:color w:val="000000" w:themeColor="text1"/>
          <w:szCs w:val="15"/>
        </w:rPr>
        <w:t>Advances in Space Research</w:t>
      </w:r>
      <w:r w:rsidR="00722919">
        <w:rPr>
          <w:rFonts w:ascii="Century Gothic" w:hAnsi="Century Gothic"/>
          <w:color w:val="000000" w:themeColor="text1"/>
          <w:szCs w:val="15"/>
        </w:rPr>
        <w:t>.</w:t>
      </w:r>
      <w:r w:rsidRPr="00AB52BE">
        <w:rPr>
          <w:rFonts w:ascii="Century Gothic" w:hAnsi="Century Gothic"/>
          <w:color w:val="000000" w:themeColor="text1"/>
          <w:szCs w:val="15"/>
        </w:rPr>
        <w:t xml:space="preserve"> 70</w:t>
      </w:r>
      <w:r w:rsidR="00722919">
        <w:rPr>
          <w:rFonts w:ascii="Century Gothic" w:hAnsi="Century Gothic"/>
          <w:color w:val="000000" w:themeColor="text1"/>
          <w:szCs w:val="15"/>
        </w:rPr>
        <w:t>(</w:t>
      </w:r>
      <w:r w:rsidRPr="00AB52BE">
        <w:rPr>
          <w:rFonts w:ascii="Century Gothic" w:hAnsi="Century Gothic"/>
          <w:color w:val="000000" w:themeColor="text1"/>
          <w:szCs w:val="15"/>
        </w:rPr>
        <w:t>10</w:t>
      </w:r>
      <w:r w:rsidR="00722919">
        <w:rPr>
          <w:rFonts w:ascii="Century Gothic" w:hAnsi="Century Gothic"/>
          <w:color w:val="000000" w:themeColor="text1"/>
          <w:szCs w:val="15"/>
        </w:rPr>
        <w:t xml:space="preserve">): </w:t>
      </w:r>
      <w:r w:rsidRPr="00AB52BE">
        <w:rPr>
          <w:rFonts w:ascii="Century Gothic" w:hAnsi="Century Gothic"/>
          <w:color w:val="000000" w:themeColor="text1"/>
          <w:szCs w:val="15"/>
        </w:rPr>
        <w:t>2878–2893</w:t>
      </w:r>
      <w:r w:rsidR="00722919">
        <w:rPr>
          <w:rFonts w:ascii="Century Gothic" w:hAnsi="Century Gothic"/>
          <w:color w:val="000000" w:themeColor="text1"/>
          <w:szCs w:val="15"/>
        </w:rPr>
        <w:t>.</w:t>
      </w:r>
      <w:r w:rsidRPr="00AB52BE">
        <w:rPr>
          <w:rFonts w:ascii="Century Gothic" w:hAnsi="Century Gothic"/>
          <w:color w:val="000000" w:themeColor="text1"/>
          <w:szCs w:val="15"/>
        </w:rPr>
        <w:t xml:space="preserve"> doi: 10.1017/S0373463315000740.</w:t>
      </w:r>
    </w:p>
    <w:p w14:paraId="2658AEFA" w14:textId="45404E58"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[13]</w:t>
      </w:r>
      <w:r w:rsidRPr="00AB52BE">
        <w:rPr>
          <w:rFonts w:ascii="Century Gothic" w:hAnsi="Century Gothic"/>
          <w:color w:val="000000" w:themeColor="text1"/>
          <w:szCs w:val="15"/>
        </w:rPr>
        <w:tab/>
        <w:t xml:space="preserve">Laundal et al., </w:t>
      </w:r>
      <w:r w:rsidR="00722919" w:rsidRPr="00AB52BE">
        <w:rPr>
          <w:rFonts w:ascii="Century Gothic" w:hAnsi="Century Gothic"/>
          <w:color w:val="000000" w:themeColor="text1"/>
          <w:szCs w:val="15"/>
        </w:rPr>
        <w:t xml:space="preserve">K. M. </w:t>
      </w:r>
      <w:r w:rsidR="00722919">
        <w:rPr>
          <w:rFonts w:ascii="Century Gothic" w:hAnsi="Century Gothic"/>
          <w:color w:val="000000" w:themeColor="text1"/>
          <w:szCs w:val="15"/>
        </w:rPr>
        <w:t xml:space="preserve">2025. </w:t>
      </w:r>
      <w:r w:rsidRPr="00AB52BE">
        <w:rPr>
          <w:rFonts w:ascii="Century Gothic" w:hAnsi="Century Gothic"/>
          <w:color w:val="000000" w:themeColor="text1"/>
          <w:szCs w:val="15"/>
        </w:rPr>
        <w:t>Next-Generation Data Assimilation Methods for Polar Ionospheric Electrodynamics</w:t>
      </w:r>
      <w:r w:rsidR="00722919">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Pr="00722919">
        <w:rPr>
          <w:rFonts w:ascii="Century Gothic" w:hAnsi="Century Gothic"/>
          <w:i/>
          <w:iCs/>
          <w:color w:val="000000" w:themeColor="text1"/>
          <w:szCs w:val="15"/>
        </w:rPr>
        <w:t>Surveys in Geophysics</w:t>
      </w:r>
      <w:r w:rsidR="00722919">
        <w:rPr>
          <w:rFonts w:ascii="Century Gothic" w:hAnsi="Century Gothic"/>
          <w:color w:val="000000" w:themeColor="text1"/>
          <w:szCs w:val="15"/>
        </w:rPr>
        <w:t>.</w:t>
      </w:r>
      <w:r w:rsidRPr="00AB52BE">
        <w:rPr>
          <w:rFonts w:ascii="Century Gothic" w:hAnsi="Century Gothic"/>
          <w:color w:val="000000" w:themeColor="text1"/>
          <w:szCs w:val="15"/>
        </w:rPr>
        <w:t xml:space="preserve"> 1–47</w:t>
      </w:r>
      <w:r w:rsidR="00722919">
        <w:rPr>
          <w:rFonts w:ascii="Century Gothic" w:hAnsi="Century Gothic"/>
          <w:color w:val="000000" w:themeColor="text1"/>
          <w:szCs w:val="15"/>
        </w:rPr>
        <w:t>.</w:t>
      </w:r>
      <w:r w:rsidRPr="00AB52BE">
        <w:rPr>
          <w:rFonts w:ascii="Century Gothic" w:hAnsi="Century Gothic"/>
          <w:color w:val="000000" w:themeColor="text1"/>
          <w:szCs w:val="15"/>
        </w:rPr>
        <w:t xml:space="preserve"> doi: 10.1007/s10712-025-09918-3.</w:t>
      </w:r>
    </w:p>
    <w:p w14:paraId="333D7BDF" w14:textId="2B9D711C"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[14]</w:t>
      </w:r>
      <w:r w:rsidRPr="00AB52BE">
        <w:rPr>
          <w:rFonts w:ascii="Century Gothic" w:hAnsi="Century Gothic"/>
          <w:color w:val="000000" w:themeColor="text1"/>
          <w:szCs w:val="15"/>
        </w:rPr>
        <w:tab/>
        <w:t xml:space="preserve">Iban </w:t>
      </w:r>
      <w:r w:rsidR="00155149" w:rsidRPr="00AB52BE">
        <w:rPr>
          <w:rFonts w:ascii="Century Gothic" w:hAnsi="Century Gothic"/>
          <w:color w:val="000000" w:themeColor="text1"/>
          <w:szCs w:val="15"/>
        </w:rPr>
        <w:t xml:space="preserve">M. C. </w:t>
      </w:r>
      <w:r w:rsidRPr="00AB52BE">
        <w:rPr>
          <w:rFonts w:ascii="Century Gothic" w:hAnsi="Century Gothic"/>
          <w:color w:val="000000" w:themeColor="text1"/>
          <w:szCs w:val="15"/>
        </w:rPr>
        <w:t xml:space="preserve">and </w:t>
      </w:r>
      <w:r w:rsidR="00155149">
        <w:rPr>
          <w:rFonts w:ascii="Century Gothic" w:hAnsi="Century Gothic"/>
          <w:color w:val="000000" w:themeColor="text1"/>
          <w:szCs w:val="15"/>
        </w:rPr>
        <w:t>S</w:t>
      </w:r>
      <w:r w:rsidRPr="00AB52BE">
        <w:rPr>
          <w:rFonts w:ascii="Century Gothic" w:hAnsi="Century Gothic"/>
          <w:color w:val="000000" w:themeColor="text1"/>
          <w:szCs w:val="15"/>
        </w:rPr>
        <w:t>ent</w:t>
      </w:r>
      <w:r w:rsidR="00155149">
        <w:rPr>
          <w:rFonts w:ascii="Century Gothic" w:hAnsi="Century Gothic"/>
          <w:color w:val="000000" w:themeColor="text1"/>
          <w:szCs w:val="15"/>
        </w:rPr>
        <w:t>u</w:t>
      </w:r>
      <w:r w:rsidRPr="00AB52BE">
        <w:rPr>
          <w:rFonts w:ascii="Century Gothic" w:hAnsi="Century Gothic"/>
          <w:color w:val="000000" w:themeColor="text1"/>
          <w:szCs w:val="15"/>
        </w:rPr>
        <w:t>rk,</w:t>
      </w:r>
      <w:r w:rsidR="00155149" w:rsidRPr="00155149">
        <w:rPr>
          <w:rFonts w:ascii="Century Gothic" w:hAnsi="Century Gothic"/>
          <w:color w:val="000000" w:themeColor="text1"/>
          <w:szCs w:val="15"/>
        </w:rPr>
        <w:t xml:space="preserve"> </w:t>
      </w:r>
      <w:r w:rsidR="00155149" w:rsidRPr="00AB52BE">
        <w:rPr>
          <w:rFonts w:ascii="Century Gothic" w:hAnsi="Century Gothic"/>
          <w:color w:val="000000" w:themeColor="text1"/>
          <w:szCs w:val="15"/>
        </w:rPr>
        <w:t xml:space="preserve">E. </w:t>
      </w:r>
      <w:r w:rsidR="00155149">
        <w:rPr>
          <w:rFonts w:ascii="Century Gothic" w:hAnsi="Century Gothic"/>
          <w:color w:val="000000" w:themeColor="text1"/>
          <w:szCs w:val="15"/>
        </w:rPr>
        <w:t>2022.</w:t>
      </w:r>
      <w:r w:rsidRPr="00AB52BE">
        <w:rPr>
          <w:rFonts w:ascii="Century Gothic" w:hAnsi="Century Gothic"/>
          <w:color w:val="000000" w:themeColor="text1"/>
          <w:szCs w:val="15"/>
        </w:rPr>
        <w:t xml:space="preserve"> Machine </w:t>
      </w:r>
      <w:r w:rsidR="00155149" w:rsidRPr="00AB52BE">
        <w:rPr>
          <w:rFonts w:ascii="Century Gothic" w:hAnsi="Century Gothic"/>
          <w:color w:val="000000" w:themeColor="text1"/>
          <w:szCs w:val="15"/>
        </w:rPr>
        <w:t>Learning Regression Models for Prediction of Multiple Ionospheric Parameters</w:t>
      </w:r>
      <w:r w:rsidRPr="00AB52BE">
        <w:rPr>
          <w:rFonts w:ascii="Century Gothic" w:hAnsi="Century Gothic"/>
          <w:color w:val="000000" w:themeColor="text1"/>
          <w:szCs w:val="15"/>
        </w:rPr>
        <w:t xml:space="preserve">, </w:t>
      </w:r>
      <w:r w:rsidRPr="00155149">
        <w:rPr>
          <w:rFonts w:ascii="Century Gothic" w:hAnsi="Century Gothic"/>
          <w:i/>
          <w:iCs/>
          <w:color w:val="000000" w:themeColor="text1"/>
          <w:szCs w:val="15"/>
        </w:rPr>
        <w:t>Advances in Space Research</w:t>
      </w:r>
      <w:r w:rsidRPr="00AB52BE">
        <w:rPr>
          <w:rFonts w:ascii="Century Gothic" w:hAnsi="Century Gothic"/>
          <w:color w:val="000000" w:themeColor="text1"/>
          <w:szCs w:val="15"/>
        </w:rPr>
        <w:t>, 69</w:t>
      </w:r>
      <w:r w:rsidR="00155149">
        <w:rPr>
          <w:rFonts w:ascii="Century Gothic" w:hAnsi="Century Gothic"/>
          <w:color w:val="000000" w:themeColor="text1"/>
          <w:szCs w:val="15"/>
        </w:rPr>
        <w:t>(</w:t>
      </w:r>
      <w:r w:rsidRPr="00AB52BE">
        <w:rPr>
          <w:rFonts w:ascii="Century Gothic" w:hAnsi="Century Gothic"/>
          <w:color w:val="000000" w:themeColor="text1"/>
          <w:szCs w:val="15"/>
        </w:rPr>
        <w:t>3,</w:t>
      </w:r>
      <w:r w:rsidR="00155149">
        <w:rPr>
          <w:rFonts w:ascii="Century Gothic" w:hAnsi="Century Gothic"/>
          <w:color w:val="000000" w:themeColor="text1"/>
          <w:szCs w:val="15"/>
        </w:rPr>
        <w:t>):</w:t>
      </w:r>
      <w:r w:rsidRPr="00AB52BE">
        <w:rPr>
          <w:rFonts w:ascii="Century Gothic" w:hAnsi="Century Gothic"/>
          <w:color w:val="000000" w:themeColor="text1"/>
          <w:szCs w:val="15"/>
        </w:rPr>
        <w:t>1319–1334</w:t>
      </w:r>
      <w:r w:rsidR="00155149">
        <w:rPr>
          <w:rFonts w:ascii="Century Gothic" w:hAnsi="Century Gothic"/>
          <w:color w:val="000000" w:themeColor="text1"/>
          <w:szCs w:val="15"/>
        </w:rPr>
        <w:t>.</w:t>
      </w:r>
      <w:r w:rsidRPr="00AB52BE">
        <w:rPr>
          <w:rFonts w:ascii="Century Gothic" w:hAnsi="Century Gothic"/>
          <w:color w:val="000000" w:themeColor="text1"/>
          <w:szCs w:val="15"/>
        </w:rPr>
        <w:t xml:space="preserve"> doi: 10.1016/j.asr.2021.11.026.</w:t>
      </w:r>
    </w:p>
    <w:p w14:paraId="58C5E5B0" w14:textId="5AB63A5D"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[15]</w:t>
      </w:r>
      <w:r w:rsidRPr="00AB52BE">
        <w:rPr>
          <w:rFonts w:ascii="Century Gothic" w:hAnsi="Century Gothic"/>
          <w:color w:val="000000" w:themeColor="text1"/>
          <w:szCs w:val="15"/>
        </w:rPr>
        <w:tab/>
        <w:t xml:space="preserve">Mao, </w:t>
      </w:r>
      <w:r w:rsidR="00155149" w:rsidRPr="00AB52BE">
        <w:rPr>
          <w:rFonts w:ascii="Century Gothic" w:hAnsi="Century Gothic"/>
          <w:color w:val="000000" w:themeColor="text1"/>
          <w:szCs w:val="15"/>
        </w:rPr>
        <w:t>S.</w:t>
      </w:r>
      <w:r w:rsidR="00155149">
        <w:rPr>
          <w:rFonts w:ascii="Century Gothic" w:hAnsi="Century Gothic"/>
          <w:color w:val="000000" w:themeColor="text1"/>
          <w:szCs w:val="15"/>
        </w:rPr>
        <w:t>,</w:t>
      </w:r>
      <w:r w:rsidRPr="00AB52BE">
        <w:rPr>
          <w:rFonts w:ascii="Century Gothic" w:hAnsi="Century Gothic"/>
          <w:color w:val="000000" w:themeColor="text1"/>
          <w:szCs w:val="15"/>
        </w:rPr>
        <w:t xml:space="preserve"> Hernández</w:t>
      </w:r>
      <w:r w:rsidRPr="00AB52BE">
        <w:rPr>
          <w:rFonts w:ascii="Cambria Math" w:hAnsi="Cambria Math" w:cs="Cambria Math"/>
          <w:color w:val="000000" w:themeColor="text1"/>
          <w:szCs w:val="15"/>
        </w:rPr>
        <w:t>‐</w:t>
      </w:r>
      <w:r w:rsidRPr="00AB52BE">
        <w:rPr>
          <w:rFonts w:ascii="Century Gothic" w:hAnsi="Century Gothic"/>
          <w:color w:val="000000" w:themeColor="text1"/>
          <w:szCs w:val="15"/>
        </w:rPr>
        <w:t>Pajares,</w:t>
      </w:r>
      <w:r w:rsidR="00155149" w:rsidRPr="00155149">
        <w:rPr>
          <w:rFonts w:ascii="Century Gothic" w:hAnsi="Century Gothic"/>
          <w:color w:val="000000" w:themeColor="text1"/>
          <w:szCs w:val="15"/>
        </w:rPr>
        <w:t xml:space="preserve"> </w:t>
      </w:r>
      <w:r w:rsidR="00155149" w:rsidRPr="00AB52BE">
        <w:rPr>
          <w:rFonts w:ascii="Century Gothic" w:hAnsi="Century Gothic"/>
          <w:color w:val="000000" w:themeColor="text1"/>
          <w:szCs w:val="15"/>
        </w:rPr>
        <w:t>M.</w:t>
      </w:r>
      <w:r w:rsidRPr="00AB52BE">
        <w:rPr>
          <w:rFonts w:ascii="Century Gothic" w:hAnsi="Century Gothic"/>
          <w:color w:val="000000" w:themeColor="text1"/>
          <w:szCs w:val="15"/>
        </w:rPr>
        <w:t xml:space="preserve"> and Soja, </w:t>
      </w:r>
      <w:r w:rsidR="00155149" w:rsidRPr="00AB52BE">
        <w:rPr>
          <w:rFonts w:ascii="Century Gothic" w:hAnsi="Century Gothic"/>
          <w:color w:val="000000" w:themeColor="text1"/>
          <w:szCs w:val="15"/>
        </w:rPr>
        <w:t xml:space="preserve">B. </w:t>
      </w:r>
      <w:r w:rsidR="00155149">
        <w:rPr>
          <w:rFonts w:ascii="Century Gothic" w:hAnsi="Century Gothic"/>
          <w:color w:val="000000" w:themeColor="text1"/>
          <w:szCs w:val="15"/>
        </w:rPr>
        <w:t xml:space="preserve">2025. </w:t>
      </w:r>
      <w:r w:rsidRPr="00AB52BE">
        <w:rPr>
          <w:rFonts w:ascii="Century Gothic" w:hAnsi="Century Gothic"/>
          <w:color w:val="000000" w:themeColor="text1"/>
          <w:szCs w:val="15"/>
        </w:rPr>
        <w:t>A Review of Machine Learning</w:t>
      </w:r>
      <w:r w:rsidRPr="00AB52BE">
        <w:rPr>
          <w:rFonts w:ascii="Cambria Math" w:hAnsi="Cambria Math" w:cs="Cambria Math"/>
          <w:color w:val="000000" w:themeColor="text1"/>
          <w:szCs w:val="15"/>
        </w:rPr>
        <w:t>‐</w:t>
      </w:r>
      <w:r w:rsidRPr="00AB52BE">
        <w:rPr>
          <w:rFonts w:ascii="Century Gothic" w:hAnsi="Century Gothic"/>
          <w:color w:val="000000" w:themeColor="text1"/>
          <w:szCs w:val="15"/>
        </w:rPr>
        <w:t>Based Ionospheric Spatial and Temporal Modeling</w:t>
      </w:r>
      <w:r w:rsidR="00155149">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Pr="00155149">
        <w:rPr>
          <w:rFonts w:ascii="Century Gothic" w:hAnsi="Century Gothic"/>
          <w:i/>
          <w:iCs/>
          <w:color w:val="000000" w:themeColor="text1"/>
          <w:szCs w:val="15"/>
        </w:rPr>
        <w:t>Journal of Geophysical Research: Machine Learning and Computation</w:t>
      </w:r>
      <w:r w:rsidRPr="00AB52BE">
        <w:rPr>
          <w:rFonts w:ascii="Century Gothic" w:hAnsi="Century Gothic"/>
          <w:color w:val="000000" w:themeColor="text1"/>
          <w:szCs w:val="15"/>
        </w:rPr>
        <w:t>, 2</w:t>
      </w:r>
      <w:r w:rsidR="00155149">
        <w:rPr>
          <w:rFonts w:ascii="Century Gothic" w:hAnsi="Century Gothic"/>
          <w:color w:val="000000" w:themeColor="text1"/>
          <w:szCs w:val="15"/>
        </w:rPr>
        <w:t>(</w:t>
      </w:r>
      <w:r w:rsidRPr="00AB52BE">
        <w:rPr>
          <w:rFonts w:ascii="Century Gothic" w:hAnsi="Century Gothic"/>
          <w:color w:val="000000" w:themeColor="text1"/>
          <w:szCs w:val="15"/>
        </w:rPr>
        <w:t>3</w:t>
      </w:r>
      <w:r w:rsidR="00155149">
        <w:rPr>
          <w:rFonts w:ascii="Century Gothic" w:hAnsi="Century Gothic"/>
          <w:color w:val="000000" w:themeColor="text1"/>
          <w:szCs w:val="15"/>
        </w:rPr>
        <w:t>):</w:t>
      </w:r>
      <w:r w:rsidR="001D2D16">
        <w:rPr>
          <w:rFonts w:ascii="Century Gothic" w:hAnsi="Century Gothic"/>
          <w:color w:val="000000" w:themeColor="text1"/>
          <w:szCs w:val="15"/>
        </w:rPr>
        <w:t xml:space="preserve"> 1</w:t>
      </w:r>
      <w:r w:rsidR="001D2D16" w:rsidRPr="00AB52BE">
        <w:rPr>
          <w:rFonts w:ascii="Century Gothic" w:hAnsi="Century Gothic"/>
          <w:color w:val="000000" w:themeColor="text1"/>
          <w:szCs w:val="15"/>
        </w:rPr>
        <w:t>–</w:t>
      </w:r>
      <w:r w:rsidR="001D2D16">
        <w:rPr>
          <w:rFonts w:ascii="Century Gothic" w:hAnsi="Century Gothic"/>
          <w:color w:val="000000" w:themeColor="text1"/>
          <w:szCs w:val="15"/>
        </w:rPr>
        <w:t>45.</w:t>
      </w:r>
      <w:r w:rsidRPr="00AB52BE">
        <w:rPr>
          <w:rFonts w:ascii="Century Gothic" w:hAnsi="Century Gothic"/>
          <w:color w:val="000000" w:themeColor="text1"/>
          <w:szCs w:val="15"/>
        </w:rPr>
        <w:t xml:space="preserve"> doi: 10.1029/2024jh000555.</w:t>
      </w:r>
    </w:p>
    <w:p w14:paraId="3B097C4F" w14:textId="2771869F"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[16]</w:t>
      </w:r>
      <w:r w:rsidRPr="00AB52BE">
        <w:rPr>
          <w:rFonts w:ascii="Century Gothic" w:hAnsi="Century Gothic"/>
          <w:color w:val="000000" w:themeColor="text1"/>
          <w:szCs w:val="15"/>
        </w:rPr>
        <w:tab/>
        <w:t>Zewdie,</w:t>
      </w:r>
      <w:r w:rsidR="00D87855" w:rsidRPr="00D87855">
        <w:rPr>
          <w:rFonts w:ascii="Century Gothic" w:hAnsi="Century Gothic"/>
          <w:color w:val="000000" w:themeColor="text1"/>
          <w:szCs w:val="15"/>
        </w:rPr>
        <w:t xml:space="preserve"> </w:t>
      </w:r>
      <w:r w:rsidR="00D87855" w:rsidRPr="00AB52BE">
        <w:rPr>
          <w:rFonts w:ascii="Century Gothic" w:hAnsi="Century Gothic"/>
          <w:color w:val="000000" w:themeColor="text1"/>
          <w:szCs w:val="15"/>
        </w:rPr>
        <w:t>G. K.</w:t>
      </w:r>
      <w:r w:rsidR="00D87855">
        <w:rPr>
          <w:rFonts w:ascii="Century Gothic" w:hAnsi="Century Gothic"/>
          <w:color w:val="000000" w:themeColor="text1"/>
          <w:szCs w:val="15"/>
        </w:rPr>
        <w:t>,</w:t>
      </w:r>
      <w:r w:rsidRPr="00AB52BE">
        <w:rPr>
          <w:rFonts w:ascii="Century Gothic" w:hAnsi="Century Gothic"/>
          <w:color w:val="000000" w:themeColor="text1"/>
          <w:szCs w:val="15"/>
        </w:rPr>
        <w:t xml:space="preserve"> Valladares, </w:t>
      </w:r>
      <w:r w:rsidR="00D87855" w:rsidRPr="00AB52BE">
        <w:rPr>
          <w:rFonts w:ascii="Century Gothic" w:hAnsi="Century Gothic"/>
          <w:color w:val="000000" w:themeColor="text1"/>
          <w:szCs w:val="15"/>
        </w:rPr>
        <w:t>C.</w:t>
      </w:r>
      <w:r w:rsidR="00D87855">
        <w:rPr>
          <w:rFonts w:ascii="Century Gothic" w:hAnsi="Century Gothic"/>
          <w:color w:val="000000" w:themeColor="text1"/>
          <w:szCs w:val="15"/>
        </w:rPr>
        <w:t>,</w:t>
      </w:r>
      <w:r w:rsidRPr="00AB52BE">
        <w:rPr>
          <w:rFonts w:ascii="Century Gothic" w:hAnsi="Century Gothic"/>
          <w:color w:val="000000" w:themeColor="text1"/>
          <w:szCs w:val="15"/>
        </w:rPr>
        <w:t xml:space="preserve"> Cohen,</w:t>
      </w:r>
      <w:r w:rsidR="00D87855" w:rsidRPr="00D87855">
        <w:rPr>
          <w:rFonts w:ascii="Century Gothic" w:hAnsi="Century Gothic"/>
          <w:color w:val="000000" w:themeColor="text1"/>
          <w:szCs w:val="15"/>
        </w:rPr>
        <w:t xml:space="preserve"> </w:t>
      </w:r>
      <w:r w:rsidR="00D87855" w:rsidRPr="00AB52BE">
        <w:rPr>
          <w:rFonts w:ascii="Century Gothic" w:hAnsi="Century Gothic"/>
          <w:color w:val="000000" w:themeColor="text1"/>
          <w:szCs w:val="15"/>
        </w:rPr>
        <w:t>M. B.</w:t>
      </w:r>
      <w:r w:rsidR="00D87855">
        <w:rPr>
          <w:rFonts w:ascii="Century Gothic" w:hAnsi="Century Gothic"/>
          <w:color w:val="000000" w:themeColor="text1"/>
          <w:szCs w:val="15"/>
        </w:rPr>
        <w:t>,</w:t>
      </w:r>
      <w:r w:rsidRPr="00AB52BE">
        <w:rPr>
          <w:rFonts w:ascii="Century Gothic" w:hAnsi="Century Gothic"/>
          <w:color w:val="000000" w:themeColor="text1"/>
          <w:szCs w:val="15"/>
        </w:rPr>
        <w:t xml:space="preserve"> Lary, </w:t>
      </w:r>
      <w:r w:rsidR="00D87855" w:rsidRPr="00AB52BE">
        <w:rPr>
          <w:rFonts w:ascii="Century Gothic" w:hAnsi="Century Gothic"/>
          <w:color w:val="000000" w:themeColor="text1"/>
          <w:szCs w:val="15"/>
        </w:rPr>
        <w:t>D. J.</w:t>
      </w:r>
      <w:r w:rsidR="00D87855">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Ramani, </w:t>
      </w:r>
      <w:r w:rsidR="00D87855" w:rsidRPr="00AB52BE">
        <w:rPr>
          <w:rFonts w:ascii="Century Gothic" w:hAnsi="Century Gothic"/>
          <w:color w:val="000000" w:themeColor="text1"/>
          <w:szCs w:val="15"/>
        </w:rPr>
        <w:t>D.</w:t>
      </w:r>
      <w:r w:rsidR="00D87855">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and Tsidu, </w:t>
      </w:r>
      <w:r w:rsidR="00D87855" w:rsidRPr="00AB52BE">
        <w:rPr>
          <w:rFonts w:ascii="Century Gothic" w:hAnsi="Century Gothic"/>
          <w:color w:val="000000" w:themeColor="text1"/>
          <w:szCs w:val="15"/>
        </w:rPr>
        <w:t xml:space="preserve">G. M. </w:t>
      </w:r>
      <w:r w:rsidR="00D87855">
        <w:rPr>
          <w:rFonts w:ascii="Century Gothic" w:hAnsi="Century Gothic"/>
          <w:color w:val="000000" w:themeColor="text1"/>
          <w:szCs w:val="15"/>
        </w:rPr>
        <w:t xml:space="preserve">2021. </w:t>
      </w:r>
      <w:r w:rsidRPr="00AB52BE">
        <w:rPr>
          <w:rFonts w:ascii="Century Gothic" w:hAnsi="Century Gothic"/>
          <w:color w:val="000000" w:themeColor="text1"/>
          <w:szCs w:val="15"/>
        </w:rPr>
        <w:t xml:space="preserve">Data-Driven Forecasting of Low-Latitude Ionospheric Total Electron Content Using the Random Forest and LSTM Machine Learning Methods, </w:t>
      </w:r>
      <w:r w:rsidRPr="00D87855">
        <w:rPr>
          <w:rFonts w:ascii="Century Gothic" w:hAnsi="Century Gothic"/>
          <w:i/>
          <w:iCs/>
          <w:color w:val="000000" w:themeColor="text1"/>
          <w:szCs w:val="15"/>
        </w:rPr>
        <w:t>Space Weather</w:t>
      </w:r>
      <w:r w:rsidRPr="00AB52BE">
        <w:rPr>
          <w:rFonts w:ascii="Century Gothic" w:hAnsi="Century Gothic"/>
          <w:color w:val="000000" w:themeColor="text1"/>
          <w:szCs w:val="15"/>
        </w:rPr>
        <w:t>, 19</w:t>
      </w:r>
      <w:r w:rsidR="00D87855">
        <w:rPr>
          <w:rFonts w:ascii="Century Gothic" w:hAnsi="Century Gothic"/>
          <w:color w:val="000000" w:themeColor="text1"/>
          <w:szCs w:val="15"/>
        </w:rPr>
        <w:t>(</w:t>
      </w:r>
      <w:r w:rsidRPr="00AB52BE">
        <w:rPr>
          <w:rFonts w:ascii="Century Gothic" w:hAnsi="Century Gothic"/>
          <w:color w:val="000000" w:themeColor="text1"/>
          <w:szCs w:val="15"/>
        </w:rPr>
        <w:t>6</w:t>
      </w:r>
      <w:r w:rsidR="00D87855">
        <w:rPr>
          <w:rFonts w:ascii="Century Gothic" w:hAnsi="Century Gothic"/>
          <w:color w:val="000000" w:themeColor="text1"/>
          <w:szCs w:val="15"/>
        </w:rPr>
        <w:t xml:space="preserve">): </w:t>
      </w:r>
      <w:r w:rsidR="001D2D16">
        <w:rPr>
          <w:rFonts w:ascii="Century Gothic" w:hAnsi="Century Gothic"/>
          <w:color w:val="000000" w:themeColor="text1"/>
          <w:szCs w:val="15"/>
        </w:rPr>
        <w:t>1</w:t>
      </w:r>
      <w:r w:rsidR="001D2D16" w:rsidRPr="00AB52BE">
        <w:rPr>
          <w:rFonts w:ascii="Century Gothic" w:hAnsi="Century Gothic"/>
          <w:color w:val="000000" w:themeColor="text1"/>
          <w:szCs w:val="15"/>
        </w:rPr>
        <w:t>–</w:t>
      </w:r>
      <w:r w:rsidR="001D2D16">
        <w:rPr>
          <w:rFonts w:ascii="Century Gothic" w:hAnsi="Century Gothic"/>
          <w:color w:val="000000" w:themeColor="text1"/>
          <w:szCs w:val="15"/>
        </w:rPr>
        <w:t>11</w:t>
      </w:r>
      <w:r w:rsidR="00D87855">
        <w:rPr>
          <w:rFonts w:ascii="Century Gothic" w:hAnsi="Century Gothic"/>
          <w:color w:val="000000" w:themeColor="text1"/>
          <w:szCs w:val="15"/>
        </w:rPr>
        <w:t xml:space="preserve">. </w:t>
      </w:r>
      <w:r w:rsidRPr="00AB52BE">
        <w:rPr>
          <w:rFonts w:ascii="Century Gothic" w:hAnsi="Century Gothic"/>
          <w:color w:val="000000" w:themeColor="text1"/>
          <w:szCs w:val="15"/>
        </w:rPr>
        <w:t>doi: 10.1029/2020SW002639.</w:t>
      </w:r>
    </w:p>
    <w:p w14:paraId="75F2C7B3" w14:textId="1BE7D016"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[17]</w:t>
      </w:r>
      <w:r w:rsidRPr="00AB52BE">
        <w:rPr>
          <w:rFonts w:ascii="Century Gothic" w:hAnsi="Century Gothic"/>
          <w:color w:val="000000" w:themeColor="text1"/>
          <w:szCs w:val="15"/>
        </w:rPr>
        <w:tab/>
        <w:t xml:space="preserve">Ali, </w:t>
      </w:r>
      <w:r w:rsidR="00022161" w:rsidRPr="00AB52BE">
        <w:rPr>
          <w:rFonts w:ascii="Century Gothic" w:hAnsi="Century Gothic"/>
          <w:color w:val="000000" w:themeColor="text1"/>
          <w:szCs w:val="15"/>
        </w:rPr>
        <w:t>M.</w:t>
      </w:r>
      <w:r w:rsidR="00022161">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Dewan, </w:t>
      </w:r>
      <w:r w:rsidR="00022161" w:rsidRPr="00AB52BE">
        <w:rPr>
          <w:rFonts w:ascii="Century Gothic" w:hAnsi="Century Gothic"/>
          <w:color w:val="000000" w:themeColor="text1"/>
          <w:szCs w:val="15"/>
        </w:rPr>
        <w:t>A.</w:t>
      </w:r>
      <w:r w:rsidR="00022161">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Sahu, </w:t>
      </w:r>
      <w:r w:rsidR="00022161" w:rsidRPr="00AB52BE">
        <w:rPr>
          <w:rFonts w:ascii="Century Gothic" w:hAnsi="Century Gothic"/>
          <w:color w:val="000000" w:themeColor="text1"/>
          <w:szCs w:val="15"/>
        </w:rPr>
        <w:t xml:space="preserve">A. K. </w:t>
      </w:r>
      <w:r w:rsidRPr="00AB52BE">
        <w:rPr>
          <w:rFonts w:ascii="Century Gothic" w:hAnsi="Century Gothic"/>
          <w:color w:val="000000" w:themeColor="text1"/>
          <w:szCs w:val="15"/>
        </w:rPr>
        <w:t>and Taye,</w:t>
      </w:r>
      <w:r w:rsidR="00022161" w:rsidRPr="00022161">
        <w:rPr>
          <w:rFonts w:ascii="Century Gothic" w:hAnsi="Century Gothic"/>
          <w:color w:val="000000" w:themeColor="text1"/>
          <w:szCs w:val="15"/>
        </w:rPr>
        <w:t xml:space="preserve"> </w:t>
      </w:r>
      <w:r w:rsidR="00022161" w:rsidRPr="00AB52BE">
        <w:rPr>
          <w:rFonts w:ascii="Century Gothic" w:hAnsi="Century Gothic"/>
          <w:color w:val="000000" w:themeColor="text1"/>
          <w:szCs w:val="15"/>
        </w:rPr>
        <w:t xml:space="preserve">M. M. </w:t>
      </w:r>
      <w:r w:rsidR="00022161">
        <w:rPr>
          <w:rFonts w:ascii="Century Gothic" w:hAnsi="Century Gothic"/>
          <w:color w:val="000000" w:themeColor="text1"/>
          <w:szCs w:val="15"/>
        </w:rPr>
        <w:t>2023.</w:t>
      </w:r>
      <w:r w:rsidRPr="00AB52BE">
        <w:rPr>
          <w:rFonts w:ascii="Century Gothic" w:hAnsi="Century Gothic"/>
          <w:color w:val="000000" w:themeColor="text1"/>
          <w:szCs w:val="15"/>
        </w:rPr>
        <w:t xml:space="preserve"> Understanding of Machine Learning with Deep Learning: Architectures, Workflow, Applications and Future Directions, </w:t>
      </w:r>
      <w:r w:rsidRPr="00022161">
        <w:rPr>
          <w:rFonts w:ascii="Century Gothic" w:hAnsi="Century Gothic"/>
          <w:i/>
          <w:iCs/>
          <w:color w:val="000000" w:themeColor="text1"/>
          <w:szCs w:val="15"/>
        </w:rPr>
        <w:t>Computers</w:t>
      </w:r>
      <w:r w:rsidR="00022161">
        <w:rPr>
          <w:rFonts w:ascii="Century Gothic" w:hAnsi="Century Gothic"/>
          <w:color w:val="000000" w:themeColor="text1"/>
          <w:szCs w:val="15"/>
        </w:rPr>
        <w:t xml:space="preserve">. </w:t>
      </w:r>
      <w:r w:rsidRPr="00AB52BE">
        <w:rPr>
          <w:rFonts w:ascii="Century Gothic" w:hAnsi="Century Gothic"/>
          <w:color w:val="000000" w:themeColor="text1"/>
          <w:szCs w:val="15"/>
        </w:rPr>
        <w:t>12</w:t>
      </w:r>
      <w:r w:rsidR="00022161">
        <w:rPr>
          <w:rFonts w:ascii="Century Gothic" w:hAnsi="Century Gothic"/>
          <w:color w:val="000000" w:themeColor="text1"/>
          <w:szCs w:val="15"/>
        </w:rPr>
        <w:t>(</w:t>
      </w:r>
      <w:r w:rsidRPr="00AB52BE">
        <w:rPr>
          <w:rFonts w:ascii="Century Gothic" w:hAnsi="Century Gothic"/>
          <w:color w:val="000000" w:themeColor="text1"/>
          <w:szCs w:val="15"/>
        </w:rPr>
        <w:t>5</w:t>
      </w:r>
      <w:r w:rsidR="00022161">
        <w:rPr>
          <w:rFonts w:ascii="Century Gothic" w:hAnsi="Century Gothic"/>
          <w:color w:val="000000" w:themeColor="text1"/>
          <w:szCs w:val="15"/>
        </w:rPr>
        <w:t xml:space="preserve">): </w:t>
      </w:r>
      <w:r w:rsidR="001D2D16">
        <w:rPr>
          <w:rFonts w:ascii="Century Gothic" w:hAnsi="Century Gothic"/>
          <w:color w:val="000000" w:themeColor="text1"/>
          <w:szCs w:val="15"/>
        </w:rPr>
        <w:t>1</w:t>
      </w:r>
      <w:r w:rsidR="001D2D16" w:rsidRPr="00AB52BE">
        <w:rPr>
          <w:rFonts w:ascii="Century Gothic" w:hAnsi="Century Gothic"/>
          <w:color w:val="000000" w:themeColor="text1"/>
          <w:szCs w:val="15"/>
        </w:rPr>
        <w:t>–</w:t>
      </w:r>
      <w:r w:rsidR="001D2D16">
        <w:rPr>
          <w:rFonts w:ascii="Century Gothic" w:hAnsi="Century Gothic"/>
          <w:color w:val="000000" w:themeColor="text1"/>
          <w:szCs w:val="15"/>
        </w:rPr>
        <w:t>26</w:t>
      </w:r>
      <w:r w:rsidR="00022161">
        <w:rPr>
          <w:rFonts w:ascii="Century Gothic" w:hAnsi="Century Gothic"/>
          <w:color w:val="000000" w:themeColor="text1"/>
          <w:szCs w:val="15"/>
        </w:rPr>
        <w:t>.</w:t>
      </w:r>
      <w:r w:rsidRPr="00AB52BE">
        <w:rPr>
          <w:rFonts w:ascii="Century Gothic" w:hAnsi="Century Gothic"/>
          <w:color w:val="000000" w:themeColor="text1"/>
          <w:szCs w:val="15"/>
        </w:rPr>
        <w:t xml:space="preserve"> doi: 10.3390/computers12050091.</w:t>
      </w:r>
    </w:p>
    <w:p w14:paraId="7DE41888" w14:textId="4ED5EC03"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[18]</w:t>
      </w:r>
      <w:r w:rsidRPr="00AB52BE">
        <w:rPr>
          <w:rFonts w:ascii="Century Gothic" w:hAnsi="Century Gothic"/>
          <w:color w:val="000000" w:themeColor="text1"/>
          <w:szCs w:val="15"/>
        </w:rPr>
        <w:tab/>
        <w:t xml:space="preserve">Kufel </w:t>
      </w:r>
      <w:r w:rsidR="00022161" w:rsidRPr="00AB52BE">
        <w:rPr>
          <w:rFonts w:ascii="Century Gothic" w:hAnsi="Century Gothic"/>
          <w:color w:val="000000" w:themeColor="text1"/>
          <w:szCs w:val="15"/>
        </w:rPr>
        <w:t xml:space="preserve">J. </w:t>
      </w:r>
      <w:r w:rsidRPr="00AB52BE">
        <w:rPr>
          <w:rFonts w:ascii="Century Gothic" w:hAnsi="Century Gothic"/>
          <w:color w:val="000000" w:themeColor="text1"/>
          <w:szCs w:val="15"/>
        </w:rPr>
        <w:t xml:space="preserve">et al., </w:t>
      </w:r>
      <w:r w:rsidR="00022161">
        <w:rPr>
          <w:rFonts w:ascii="Century Gothic" w:hAnsi="Century Gothic"/>
          <w:color w:val="000000" w:themeColor="text1"/>
          <w:szCs w:val="15"/>
        </w:rPr>
        <w:t xml:space="preserve">2023. </w:t>
      </w:r>
      <w:r w:rsidRPr="00AB52BE">
        <w:rPr>
          <w:rFonts w:ascii="Century Gothic" w:hAnsi="Century Gothic"/>
          <w:color w:val="000000" w:themeColor="text1"/>
          <w:szCs w:val="15"/>
        </w:rPr>
        <w:t>What Is Machine Learning, Artificial Neural Networks and Deep Learning</w:t>
      </w:r>
      <w:r w:rsidR="001D2D16">
        <w:rPr>
          <w:rFonts w:ascii="Century Gothic" w:hAnsi="Century Gothic"/>
          <w:color w:val="000000" w:themeColor="text1"/>
          <w:szCs w:val="15"/>
        </w:rPr>
        <w:t>?</w:t>
      </w:r>
      <w:r w:rsidRPr="00AB52BE">
        <w:rPr>
          <w:rFonts w:ascii="Century Gothic" w:hAnsi="Century Gothic"/>
          <w:color w:val="000000" w:themeColor="text1"/>
          <w:szCs w:val="15"/>
        </w:rPr>
        <w:t xml:space="preserve">—Examples of Practical Applications in Medicine, </w:t>
      </w:r>
      <w:r w:rsidRPr="00022161">
        <w:rPr>
          <w:rFonts w:ascii="Century Gothic" w:hAnsi="Century Gothic"/>
          <w:i/>
          <w:iCs/>
          <w:color w:val="000000" w:themeColor="text1"/>
          <w:szCs w:val="15"/>
        </w:rPr>
        <w:t>Diagnostics</w:t>
      </w:r>
      <w:r w:rsidRPr="00AB52BE">
        <w:rPr>
          <w:rFonts w:ascii="Century Gothic" w:hAnsi="Century Gothic"/>
          <w:color w:val="000000" w:themeColor="text1"/>
          <w:szCs w:val="15"/>
        </w:rPr>
        <w:t>, 13</w:t>
      </w:r>
      <w:r w:rsidR="00022161">
        <w:rPr>
          <w:rFonts w:ascii="Century Gothic" w:hAnsi="Century Gothic"/>
          <w:color w:val="000000" w:themeColor="text1"/>
          <w:szCs w:val="15"/>
        </w:rPr>
        <w:t>(</w:t>
      </w:r>
      <w:r w:rsidRPr="00AB52BE">
        <w:rPr>
          <w:rFonts w:ascii="Century Gothic" w:hAnsi="Century Gothic"/>
          <w:color w:val="000000" w:themeColor="text1"/>
          <w:szCs w:val="15"/>
        </w:rPr>
        <w:t>15</w:t>
      </w:r>
      <w:r w:rsidR="00022161">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A55C47">
        <w:rPr>
          <w:rFonts w:ascii="Century Gothic" w:hAnsi="Century Gothic"/>
          <w:color w:val="000000" w:themeColor="text1"/>
          <w:szCs w:val="15"/>
        </w:rPr>
        <w:t>1</w:t>
      </w:r>
      <w:r w:rsidR="00A55C47" w:rsidRPr="00AB52BE">
        <w:rPr>
          <w:rFonts w:ascii="Century Gothic" w:hAnsi="Century Gothic"/>
          <w:color w:val="000000" w:themeColor="text1"/>
          <w:szCs w:val="15"/>
        </w:rPr>
        <w:t>–</w:t>
      </w:r>
      <w:r w:rsidR="00A55C47">
        <w:rPr>
          <w:rFonts w:ascii="Century Gothic" w:hAnsi="Century Gothic"/>
          <w:color w:val="000000" w:themeColor="text1"/>
          <w:szCs w:val="15"/>
        </w:rPr>
        <w:t>22</w:t>
      </w:r>
      <w:r w:rsidR="00022161">
        <w:rPr>
          <w:rFonts w:ascii="Century Gothic" w:hAnsi="Century Gothic"/>
          <w:color w:val="000000" w:themeColor="text1"/>
          <w:szCs w:val="15"/>
        </w:rPr>
        <w:t>.</w:t>
      </w:r>
      <w:r w:rsidRPr="00AB52BE">
        <w:rPr>
          <w:rFonts w:ascii="Century Gothic" w:hAnsi="Century Gothic"/>
          <w:color w:val="000000" w:themeColor="text1"/>
          <w:szCs w:val="15"/>
        </w:rPr>
        <w:t xml:space="preserve"> doi: 10.3390/diagnostics13152582.</w:t>
      </w:r>
    </w:p>
    <w:p w14:paraId="328E1903" w14:textId="43AE5AE4"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[19]</w:t>
      </w:r>
      <w:r w:rsidRPr="00AB52BE">
        <w:rPr>
          <w:rFonts w:ascii="Century Gothic" w:hAnsi="Century Gothic"/>
          <w:color w:val="000000" w:themeColor="text1"/>
          <w:szCs w:val="15"/>
        </w:rPr>
        <w:tab/>
        <w:t xml:space="preserve">Mridula, </w:t>
      </w:r>
      <w:r w:rsidR="003C701B" w:rsidRPr="00AB52BE">
        <w:rPr>
          <w:rFonts w:ascii="Century Gothic" w:hAnsi="Century Gothic"/>
          <w:color w:val="000000" w:themeColor="text1"/>
          <w:szCs w:val="15"/>
        </w:rPr>
        <w:t>N.</w:t>
      </w:r>
      <w:r w:rsidR="003C701B">
        <w:rPr>
          <w:rFonts w:ascii="Century Gothic" w:hAnsi="Century Gothic"/>
          <w:color w:val="000000" w:themeColor="text1"/>
          <w:szCs w:val="15"/>
        </w:rPr>
        <w:t xml:space="preserve">, </w:t>
      </w:r>
      <w:r w:rsidRPr="00AB52BE">
        <w:rPr>
          <w:rFonts w:ascii="Century Gothic" w:hAnsi="Century Gothic"/>
          <w:color w:val="000000" w:themeColor="text1"/>
          <w:szCs w:val="15"/>
        </w:rPr>
        <w:t>Manju,</w:t>
      </w:r>
      <w:r w:rsidR="003C701B" w:rsidRPr="003C701B">
        <w:rPr>
          <w:rFonts w:ascii="Century Gothic" w:hAnsi="Century Gothic"/>
          <w:color w:val="000000" w:themeColor="text1"/>
          <w:szCs w:val="15"/>
        </w:rPr>
        <w:t xml:space="preserve"> </w:t>
      </w:r>
      <w:r w:rsidR="003C701B" w:rsidRPr="00AB52BE">
        <w:rPr>
          <w:rFonts w:ascii="Century Gothic" w:hAnsi="Century Gothic"/>
          <w:color w:val="000000" w:themeColor="text1"/>
          <w:szCs w:val="15"/>
        </w:rPr>
        <w:t xml:space="preserve">G. </w:t>
      </w:r>
      <w:r w:rsidR="003C701B">
        <w:rPr>
          <w:rFonts w:ascii="Century Gothic" w:hAnsi="Century Gothic"/>
          <w:color w:val="000000" w:themeColor="text1"/>
          <w:szCs w:val="15"/>
        </w:rPr>
        <w:t xml:space="preserve"> </w:t>
      </w:r>
      <w:r w:rsidRPr="00AB52BE">
        <w:rPr>
          <w:rFonts w:ascii="Century Gothic" w:hAnsi="Century Gothic"/>
          <w:color w:val="000000" w:themeColor="text1"/>
          <w:szCs w:val="15"/>
        </w:rPr>
        <w:t>Sijikumar,</w:t>
      </w:r>
      <w:r w:rsidR="003C701B" w:rsidRPr="003C701B">
        <w:rPr>
          <w:rFonts w:ascii="Century Gothic" w:hAnsi="Century Gothic"/>
          <w:color w:val="000000" w:themeColor="text1"/>
          <w:szCs w:val="15"/>
        </w:rPr>
        <w:t xml:space="preserve"> </w:t>
      </w:r>
      <w:r w:rsidR="003C701B" w:rsidRPr="00AB52BE">
        <w:rPr>
          <w:rFonts w:ascii="Century Gothic" w:hAnsi="Century Gothic"/>
          <w:color w:val="000000" w:themeColor="text1"/>
          <w:szCs w:val="15"/>
        </w:rPr>
        <w:t>S.</w:t>
      </w:r>
      <w:r w:rsidRPr="00AB52BE">
        <w:rPr>
          <w:rFonts w:ascii="Century Gothic" w:hAnsi="Century Gothic"/>
          <w:color w:val="000000" w:themeColor="text1"/>
          <w:szCs w:val="15"/>
        </w:rPr>
        <w:t xml:space="preserve"> and Pant, </w:t>
      </w:r>
      <w:r w:rsidR="003C701B" w:rsidRPr="00AB52BE">
        <w:rPr>
          <w:rFonts w:ascii="Century Gothic" w:hAnsi="Century Gothic"/>
          <w:color w:val="000000" w:themeColor="text1"/>
          <w:szCs w:val="15"/>
        </w:rPr>
        <w:t xml:space="preserve">T. K. </w:t>
      </w:r>
      <w:r w:rsidR="003C701B">
        <w:rPr>
          <w:rFonts w:ascii="Century Gothic" w:hAnsi="Century Gothic"/>
          <w:color w:val="000000" w:themeColor="text1"/>
          <w:szCs w:val="15"/>
        </w:rPr>
        <w:t xml:space="preserve">2024. </w:t>
      </w:r>
      <w:r w:rsidRPr="00AB52BE">
        <w:rPr>
          <w:rFonts w:ascii="Century Gothic" w:hAnsi="Century Gothic"/>
          <w:color w:val="000000" w:themeColor="text1"/>
          <w:szCs w:val="15"/>
        </w:rPr>
        <w:t xml:space="preserve">Performance </w:t>
      </w:r>
      <w:r w:rsidR="003C701B" w:rsidRPr="00AB52BE">
        <w:rPr>
          <w:rFonts w:ascii="Century Gothic" w:hAnsi="Century Gothic"/>
          <w:color w:val="000000" w:themeColor="text1"/>
          <w:szCs w:val="15"/>
        </w:rPr>
        <w:t xml:space="preserve">Evaluation of Ionospheric Models Over Equatorial </w:t>
      </w:r>
      <w:r w:rsidRPr="00AB52BE">
        <w:rPr>
          <w:rFonts w:ascii="Century Gothic" w:hAnsi="Century Gothic"/>
          <w:color w:val="000000" w:themeColor="text1"/>
          <w:szCs w:val="15"/>
        </w:rPr>
        <w:t xml:space="preserve">Indian </w:t>
      </w:r>
      <w:r w:rsidR="003C701B" w:rsidRPr="00AB52BE">
        <w:rPr>
          <w:rFonts w:ascii="Century Gothic" w:hAnsi="Century Gothic"/>
          <w:color w:val="000000" w:themeColor="text1"/>
          <w:szCs w:val="15"/>
        </w:rPr>
        <w:t>Region</w:t>
      </w:r>
      <w:r w:rsidRPr="00AB52BE">
        <w:rPr>
          <w:rFonts w:ascii="Century Gothic" w:hAnsi="Century Gothic"/>
          <w:color w:val="000000" w:themeColor="text1"/>
          <w:szCs w:val="15"/>
        </w:rPr>
        <w:t xml:space="preserve">, </w:t>
      </w:r>
      <w:r w:rsidRPr="003C701B">
        <w:rPr>
          <w:rFonts w:ascii="Century Gothic" w:hAnsi="Century Gothic"/>
          <w:i/>
          <w:iCs/>
          <w:color w:val="000000" w:themeColor="text1"/>
          <w:szCs w:val="15"/>
        </w:rPr>
        <w:t>Advances in Space Research</w:t>
      </w:r>
      <w:r w:rsidRPr="00AB52BE">
        <w:rPr>
          <w:rFonts w:ascii="Century Gothic" w:hAnsi="Century Gothic"/>
          <w:color w:val="000000" w:themeColor="text1"/>
          <w:szCs w:val="15"/>
        </w:rPr>
        <w:t>, 73</w:t>
      </w:r>
      <w:r w:rsidR="003C701B">
        <w:rPr>
          <w:rFonts w:ascii="Century Gothic" w:hAnsi="Century Gothic"/>
          <w:color w:val="000000" w:themeColor="text1"/>
          <w:szCs w:val="15"/>
        </w:rPr>
        <w:t>(</w:t>
      </w:r>
      <w:r w:rsidRPr="00AB52BE">
        <w:rPr>
          <w:rFonts w:ascii="Century Gothic" w:hAnsi="Century Gothic"/>
          <w:color w:val="000000" w:themeColor="text1"/>
          <w:szCs w:val="15"/>
        </w:rPr>
        <w:t>6</w:t>
      </w:r>
      <w:r w:rsidR="003C701B">
        <w:rPr>
          <w:rFonts w:ascii="Century Gothic" w:hAnsi="Century Gothic"/>
          <w:color w:val="000000" w:themeColor="text1"/>
          <w:szCs w:val="15"/>
        </w:rPr>
        <w:t>):</w:t>
      </w:r>
      <w:r w:rsidRPr="00AB52BE">
        <w:rPr>
          <w:rFonts w:ascii="Century Gothic" w:hAnsi="Century Gothic"/>
          <w:color w:val="000000" w:themeColor="text1"/>
          <w:szCs w:val="15"/>
        </w:rPr>
        <w:t xml:space="preserve"> 3050–3059</w:t>
      </w:r>
      <w:r w:rsidR="003C701B">
        <w:rPr>
          <w:rFonts w:ascii="Century Gothic" w:hAnsi="Century Gothic"/>
          <w:color w:val="000000" w:themeColor="text1"/>
          <w:szCs w:val="15"/>
        </w:rPr>
        <w:t>.</w:t>
      </w:r>
      <w:r w:rsidRPr="00AB52BE">
        <w:rPr>
          <w:rFonts w:ascii="Century Gothic" w:hAnsi="Century Gothic"/>
          <w:color w:val="000000" w:themeColor="text1"/>
          <w:szCs w:val="15"/>
        </w:rPr>
        <w:t xml:space="preserve"> doi: 10.1016/j.asr.2023.12.040.</w:t>
      </w:r>
    </w:p>
    <w:p w14:paraId="10624875" w14:textId="18D9D864"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[20]</w:t>
      </w:r>
      <w:r w:rsidRPr="00AB52BE">
        <w:rPr>
          <w:rFonts w:ascii="Century Gothic" w:hAnsi="Century Gothic"/>
          <w:color w:val="000000" w:themeColor="text1"/>
          <w:szCs w:val="15"/>
        </w:rPr>
        <w:tab/>
        <w:t>Lian,</w:t>
      </w:r>
      <w:r w:rsidR="003C701B" w:rsidRPr="003C701B">
        <w:rPr>
          <w:rFonts w:ascii="Century Gothic" w:hAnsi="Century Gothic"/>
          <w:color w:val="000000" w:themeColor="text1"/>
          <w:szCs w:val="15"/>
        </w:rPr>
        <w:t xml:space="preserve"> </w:t>
      </w:r>
      <w:r w:rsidR="003C701B" w:rsidRPr="00AB52BE">
        <w:rPr>
          <w:rFonts w:ascii="Century Gothic" w:hAnsi="Century Gothic"/>
          <w:color w:val="000000" w:themeColor="text1"/>
          <w:szCs w:val="15"/>
        </w:rPr>
        <w:t>J.</w:t>
      </w:r>
      <w:r w:rsidR="003C701B">
        <w:rPr>
          <w:rFonts w:ascii="Century Gothic" w:hAnsi="Century Gothic"/>
          <w:color w:val="000000" w:themeColor="text1"/>
          <w:szCs w:val="15"/>
        </w:rPr>
        <w:t>,</w:t>
      </w:r>
      <w:r w:rsidRPr="00AB52BE">
        <w:rPr>
          <w:rFonts w:ascii="Century Gothic" w:hAnsi="Century Gothic"/>
          <w:color w:val="000000" w:themeColor="text1"/>
          <w:szCs w:val="15"/>
        </w:rPr>
        <w:t xml:space="preserve"> Wu, </w:t>
      </w:r>
      <w:r w:rsidR="003C701B" w:rsidRPr="00AB52BE">
        <w:rPr>
          <w:rFonts w:ascii="Century Gothic" w:hAnsi="Century Gothic"/>
          <w:color w:val="000000" w:themeColor="text1"/>
          <w:szCs w:val="15"/>
        </w:rPr>
        <w:t>X.</w:t>
      </w:r>
      <w:r w:rsidR="003C701B">
        <w:rPr>
          <w:rFonts w:ascii="Century Gothic" w:hAnsi="Century Gothic"/>
          <w:color w:val="000000" w:themeColor="text1"/>
          <w:szCs w:val="15"/>
        </w:rPr>
        <w:t xml:space="preserve">, </w:t>
      </w:r>
      <w:r w:rsidRPr="00AB52BE">
        <w:rPr>
          <w:rFonts w:ascii="Century Gothic" w:hAnsi="Century Gothic"/>
          <w:color w:val="000000" w:themeColor="text1"/>
          <w:szCs w:val="15"/>
        </w:rPr>
        <w:t>Huang,</w:t>
      </w:r>
      <w:r w:rsidR="003C701B" w:rsidRPr="003C701B">
        <w:rPr>
          <w:rFonts w:ascii="Century Gothic" w:hAnsi="Century Gothic"/>
          <w:color w:val="000000" w:themeColor="text1"/>
          <w:szCs w:val="15"/>
        </w:rPr>
        <w:t xml:space="preserve"> </w:t>
      </w:r>
      <w:r w:rsidR="003C701B" w:rsidRPr="00AB52BE">
        <w:rPr>
          <w:rFonts w:ascii="Century Gothic" w:hAnsi="Century Gothic"/>
          <w:color w:val="000000" w:themeColor="text1"/>
          <w:szCs w:val="15"/>
        </w:rPr>
        <w:t>S.</w:t>
      </w:r>
      <w:r w:rsidRPr="00AB52BE">
        <w:rPr>
          <w:rFonts w:ascii="Century Gothic" w:hAnsi="Century Gothic"/>
          <w:color w:val="000000" w:themeColor="text1"/>
          <w:szCs w:val="15"/>
        </w:rPr>
        <w:t xml:space="preserve"> and Chang, </w:t>
      </w:r>
      <w:r w:rsidR="003C701B" w:rsidRPr="00AB52BE">
        <w:rPr>
          <w:rFonts w:ascii="Century Gothic" w:hAnsi="Century Gothic"/>
          <w:color w:val="000000" w:themeColor="text1"/>
          <w:szCs w:val="15"/>
        </w:rPr>
        <w:t xml:space="preserve">Z. </w:t>
      </w:r>
      <w:r w:rsidR="003C701B">
        <w:rPr>
          <w:rFonts w:ascii="Century Gothic" w:hAnsi="Century Gothic"/>
          <w:color w:val="000000" w:themeColor="text1"/>
          <w:szCs w:val="15"/>
        </w:rPr>
        <w:t xml:space="preserve">2025. </w:t>
      </w:r>
      <w:r w:rsidRPr="00AB52BE">
        <w:rPr>
          <w:rFonts w:ascii="Century Gothic" w:hAnsi="Century Gothic"/>
          <w:color w:val="000000" w:themeColor="text1"/>
          <w:szCs w:val="15"/>
        </w:rPr>
        <w:t>A Deep Learning</w:t>
      </w:r>
      <w:r w:rsidRPr="00AB52BE">
        <w:rPr>
          <w:rFonts w:ascii="Cambria Math" w:hAnsi="Cambria Math" w:cs="Cambria Math"/>
          <w:color w:val="000000" w:themeColor="text1"/>
          <w:szCs w:val="15"/>
        </w:rPr>
        <w:t>‐</w:t>
      </w:r>
      <w:r w:rsidRPr="00AB52BE">
        <w:rPr>
          <w:rFonts w:ascii="Century Gothic" w:hAnsi="Century Gothic"/>
          <w:color w:val="000000" w:themeColor="text1"/>
          <w:szCs w:val="15"/>
        </w:rPr>
        <w:t>Based Long</w:t>
      </w:r>
      <w:r w:rsidRPr="00AB52BE">
        <w:rPr>
          <w:rFonts w:ascii="Cambria Math" w:hAnsi="Cambria Math" w:cs="Cambria Math"/>
          <w:color w:val="000000" w:themeColor="text1"/>
          <w:szCs w:val="15"/>
        </w:rPr>
        <w:t>‐</w:t>
      </w:r>
      <w:r w:rsidRPr="00AB52BE">
        <w:rPr>
          <w:rFonts w:ascii="Century Gothic" w:hAnsi="Century Gothic"/>
          <w:color w:val="000000" w:themeColor="text1"/>
          <w:szCs w:val="15"/>
        </w:rPr>
        <w:t>Term ENSO Forecasting Model: 3D</w:t>
      </w:r>
      <w:r w:rsidRPr="00AB52BE">
        <w:rPr>
          <w:rFonts w:ascii="Cambria Math" w:hAnsi="Cambria Math" w:cs="Cambria Math"/>
          <w:color w:val="000000" w:themeColor="text1"/>
          <w:szCs w:val="15"/>
        </w:rPr>
        <w:t>‐</w:t>
      </w:r>
      <w:r w:rsidRPr="00AB52BE">
        <w:rPr>
          <w:rFonts w:ascii="Century Gothic" w:hAnsi="Century Gothic"/>
          <w:color w:val="000000" w:themeColor="text1"/>
          <w:szCs w:val="15"/>
        </w:rPr>
        <w:t>STransformer</w:t>
      </w:r>
      <w:r w:rsidR="003C701B">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Pr="003C701B">
        <w:rPr>
          <w:rFonts w:ascii="Century Gothic" w:hAnsi="Century Gothic"/>
          <w:i/>
          <w:iCs/>
          <w:color w:val="000000" w:themeColor="text1"/>
          <w:szCs w:val="15"/>
        </w:rPr>
        <w:t>Journal of Geophysical Research: Machine Learning and Computation</w:t>
      </w:r>
      <w:r w:rsidRPr="00AB52BE">
        <w:rPr>
          <w:rFonts w:ascii="Century Gothic" w:hAnsi="Century Gothic"/>
          <w:color w:val="000000" w:themeColor="text1"/>
          <w:szCs w:val="15"/>
        </w:rPr>
        <w:t>, 2</w:t>
      </w:r>
      <w:r w:rsidR="003C701B">
        <w:rPr>
          <w:rFonts w:ascii="Century Gothic" w:hAnsi="Century Gothic"/>
          <w:color w:val="000000" w:themeColor="text1"/>
          <w:szCs w:val="15"/>
        </w:rPr>
        <w:t>(</w:t>
      </w:r>
      <w:r w:rsidRPr="00AB52BE">
        <w:rPr>
          <w:rFonts w:ascii="Century Gothic" w:hAnsi="Century Gothic"/>
          <w:color w:val="000000" w:themeColor="text1"/>
          <w:szCs w:val="15"/>
        </w:rPr>
        <w:t>3</w:t>
      </w:r>
      <w:r w:rsidR="003C701B">
        <w:rPr>
          <w:rFonts w:ascii="Century Gothic" w:hAnsi="Century Gothic"/>
          <w:color w:val="000000" w:themeColor="text1"/>
          <w:szCs w:val="15"/>
        </w:rPr>
        <w:t xml:space="preserve">): </w:t>
      </w:r>
      <w:r w:rsidR="00A55C47">
        <w:rPr>
          <w:rFonts w:ascii="Century Gothic" w:hAnsi="Century Gothic"/>
          <w:color w:val="000000" w:themeColor="text1"/>
          <w:szCs w:val="15"/>
        </w:rPr>
        <w:t>1</w:t>
      </w:r>
      <w:r w:rsidR="00A55C47" w:rsidRPr="00A55C47">
        <w:rPr>
          <w:rFonts w:ascii="Century Gothic" w:hAnsi="Century Gothic"/>
          <w:color w:val="000000" w:themeColor="text1"/>
          <w:szCs w:val="15"/>
        </w:rPr>
        <w:t>–</w:t>
      </w:r>
      <w:r w:rsidR="00A55C47">
        <w:rPr>
          <w:rFonts w:ascii="Century Gothic" w:hAnsi="Century Gothic"/>
          <w:color w:val="000000" w:themeColor="text1"/>
          <w:szCs w:val="15"/>
        </w:rPr>
        <w:t>24</w:t>
      </w:r>
      <w:r w:rsidR="003C701B">
        <w:rPr>
          <w:rFonts w:ascii="Century Gothic" w:hAnsi="Century Gothic"/>
          <w:color w:val="000000" w:themeColor="text1"/>
          <w:szCs w:val="15"/>
        </w:rPr>
        <w:t>.</w:t>
      </w:r>
      <w:r w:rsidRPr="00AB52BE">
        <w:rPr>
          <w:rFonts w:ascii="Century Gothic" w:hAnsi="Century Gothic"/>
          <w:color w:val="000000" w:themeColor="text1"/>
          <w:szCs w:val="15"/>
        </w:rPr>
        <w:t xml:space="preserve"> doi: 10.1029/2024jh000412.</w:t>
      </w:r>
    </w:p>
    <w:p w14:paraId="2582651B" w14:textId="38E9A333"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[21]</w:t>
      </w:r>
      <w:r w:rsidRPr="00AB52BE">
        <w:rPr>
          <w:rFonts w:ascii="Century Gothic" w:hAnsi="Century Gothic"/>
          <w:color w:val="000000" w:themeColor="text1"/>
          <w:szCs w:val="15"/>
        </w:rPr>
        <w:tab/>
        <w:t xml:space="preserve">Paul </w:t>
      </w:r>
      <w:r w:rsidR="004A4C7B" w:rsidRPr="00AB52BE">
        <w:rPr>
          <w:rFonts w:ascii="Century Gothic" w:hAnsi="Century Gothic"/>
          <w:color w:val="000000" w:themeColor="text1"/>
          <w:szCs w:val="15"/>
        </w:rPr>
        <w:t xml:space="preserve">J. </w:t>
      </w:r>
      <w:r w:rsidRPr="00AB52BE">
        <w:rPr>
          <w:rFonts w:ascii="Century Gothic" w:hAnsi="Century Gothic"/>
          <w:color w:val="000000" w:themeColor="text1"/>
          <w:szCs w:val="15"/>
        </w:rPr>
        <w:t>and Barari</w:t>
      </w:r>
      <w:r w:rsidR="004A4C7B" w:rsidRPr="004A4C7B">
        <w:rPr>
          <w:rFonts w:ascii="Century Gothic" w:hAnsi="Century Gothic"/>
          <w:color w:val="000000" w:themeColor="text1"/>
          <w:szCs w:val="15"/>
        </w:rPr>
        <w:t xml:space="preserve"> </w:t>
      </w:r>
      <w:r w:rsidR="004A4C7B" w:rsidRPr="00AB52BE">
        <w:rPr>
          <w:rFonts w:ascii="Century Gothic" w:hAnsi="Century Gothic"/>
          <w:color w:val="000000" w:themeColor="text1"/>
          <w:szCs w:val="15"/>
        </w:rPr>
        <w:t xml:space="preserve">M. </w:t>
      </w:r>
      <w:r w:rsidR="004A4C7B">
        <w:rPr>
          <w:rFonts w:ascii="Century Gothic" w:hAnsi="Century Gothic"/>
          <w:color w:val="000000" w:themeColor="text1"/>
          <w:szCs w:val="15"/>
        </w:rPr>
        <w:t xml:space="preserve">2022. </w:t>
      </w:r>
      <w:r w:rsidRPr="00AB52BE">
        <w:rPr>
          <w:rFonts w:ascii="Century Gothic" w:hAnsi="Century Gothic"/>
          <w:color w:val="000000" w:themeColor="text1"/>
          <w:szCs w:val="15"/>
        </w:rPr>
        <w:t>Meta</w:t>
      </w:r>
      <w:r w:rsidR="004A4C7B" w:rsidRPr="00AB52BE">
        <w:rPr>
          <w:rFonts w:ascii="Century Gothic" w:hAnsi="Century Gothic"/>
          <w:color w:val="000000" w:themeColor="text1"/>
          <w:szCs w:val="15"/>
        </w:rPr>
        <w:t>-Analysis and Traditional Systematic Literature Reviews—</w:t>
      </w:r>
      <w:r w:rsidRPr="00AB52BE">
        <w:rPr>
          <w:rFonts w:ascii="Century Gothic" w:hAnsi="Century Gothic"/>
          <w:color w:val="000000" w:themeColor="text1"/>
          <w:szCs w:val="15"/>
        </w:rPr>
        <w:t>What</w:t>
      </w:r>
      <w:r w:rsidR="004A4C7B" w:rsidRPr="00AB52BE">
        <w:rPr>
          <w:rFonts w:ascii="Century Gothic" w:hAnsi="Century Gothic"/>
          <w:color w:val="000000" w:themeColor="text1"/>
          <w:szCs w:val="15"/>
        </w:rPr>
        <w:t>, Why, When, Where, And How</w:t>
      </w:r>
      <w:r w:rsidR="004A4C7B">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Pr="004A4C7B">
        <w:rPr>
          <w:rFonts w:ascii="Century Gothic" w:hAnsi="Century Gothic"/>
          <w:i/>
          <w:iCs/>
          <w:color w:val="000000" w:themeColor="text1"/>
          <w:szCs w:val="15"/>
        </w:rPr>
        <w:t>Psychol</w:t>
      </w:r>
      <w:r w:rsidR="00A55C47">
        <w:rPr>
          <w:rFonts w:ascii="Century Gothic" w:hAnsi="Century Gothic"/>
          <w:i/>
          <w:iCs/>
          <w:color w:val="000000" w:themeColor="text1"/>
          <w:szCs w:val="15"/>
        </w:rPr>
        <w:t>ogy and</w:t>
      </w:r>
      <w:r w:rsidRPr="004A4C7B">
        <w:rPr>
          <w:rFonts w:ascii="Century Gothic" w:hAnsi="Century Gothic"/>
          <w:i/>
          <w:iCs/>
          <w:color w:val="000000" w:themeColor="text1"/>
          <w:szCs w:val="15"/>
        </w:rPr>
        <w:t xml:space="preserve"> Mark</w:t>
      </w:r>
      <w:r w:rsidR="00A55C47">
        <w:rPr>
          <w:rFonts w:ascii="Century Gothic" w:hAnsi="Century Gothic"/>
          <w:i/>
          <w:iCs/>
          <w:color w:val="000000" w:themeColor="text1"/>
          <w:szCs w:val="15"/>
        </w:rPr>
        <w:t>eting</w:t>
      </w:r>
      <w:r w:rsidRPr="00AB52BE">
        <w:rPr>
          <w:rFonts w:ascii="Century Gothic" w:hAnsi="Century Gothic"/>
          <w:color w:val="000000" w:themeColor="text1"/>
          <w:szCs w:val="15"/>
        </w:rPr>
        <w:t>, 39</w:t>
      </w:r>
      <w:r w:rsidR="004A4C7B">
        <w:rPr>
          <w:rFonts w:ascii="Century Gothic" w:hAnsi="Century Gothic"/>
          <w:color w:val="000000" w:themeColor="text1"/>
          <w:szCs w:val="15"/>
        </w:rPr>
        <w:t>(</w:t>
      </w:r>
      <w:r w:rsidRPr="00AB52BE">
        <w:rPr>
          <w:rFonts w:ascii="Century Gothic" w:hAnsi="Century Gothic"/>
          <w:color w:val="000000" w:themeColor="text1"/>
          <w:szCs w:val="15"/>
        </w:rPr>
        <w:t>6</w:t>
      </w:r>
      <w:r w:rsidR="004A4C7B">
        <w:rPr>
          <w:rFonts w:ascii="Century Gothic" w:hAnsi="Century Gothic"/>
          <w:color w:val="000000" w:themeColor="text1"/>
          <w:szCs w:val="15"/>
        </w:rPr>
        <w:t xml:space="preserve">): </w:t>
      </w:r>
      <w:r w:rsidRPr="00AB52BE">
        <w:rPr>
          <w:rFonts w:ascii="Century Gothic" w:hAnsi="Century Gothic"/>
          <w:color w:val="000000" w:themeColor="text1"/>
          <w:szCs w:val="15"/>
        </w:rPr>
        <w:t>1099–1115</w:t>
      </w:r>
      <w:r w:rsidR="004A4C7B">
        <w:rPr>
          <w:rFonts w:ascii="Century Gothic" w:hAnsi="Century Gothic"/>
          <w:color w:val="000000" w:themeColor="text1"/>
          <w:szCs w:val="15"/>
        </w:rPr>
        <w:t>.</w:t>
      </w:r>
      <w:r w:rsidRPr="00AB52BE">
        <w:rPr>
          <w:rFonts w:ascii="Century Gothic" w:hAnsi="Century Gothic"/>
          <w:color w:val="000000" w:themeColor="text1"/>
          <w:szCs w:val="15"/>
        </w:rPr>
        <w:t xml:space="preserve"> doi: 10.1002/mar.21657.</w:t>
      </w:r>
    </w:p>
    <w:p w14:paraId="166D83EB" w14:textId="596034D9"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[22]</w:t>
      </w:r>
      <w:r w:rsidRPr="00AB52BE">
        <w:rPr>
          <w:rFonts w:ascii="Century Gothic" w:hAnsi="Century Gothic"/>
          <w:color w:val="000000" w:themeColor="text1"/>
          <w:szCs w:val="15"/>
        </w:rPr>
        <w:tab/>
        <w:t xml:space="preserve">Chen </w:t>
      </w:r>
      <w:r w:rsidR="00AF68FF" w:rsidRPr="00AB52BE">
        <w:rPr>
          <w:rFonts w:ascii="Century Gothic" w:hAnsi="Century Gothic"/>
          <w:color w:val="000000" w:themeColor="text1"/>
          <w:szCs w:val="15"/>
        </w:rPr>
        <w:t xml:space="preserve">S. </w:t>
      </w:r>
      <w:r w:rsidRPr="00AB52BE">
        <w:rPr>
          <w:rFonts w:ascii="Century Gothic" w:hAnsi="Century Gothic"/>
          <w:color w:val="000000" w:themeColor="text1"/>
          <w:szCs w:val="15"/>
        </w:rPr>
        <w:t xml:space="preserve">and Zheng, </w:t>
      </w:r>
      <w:r w:rsidR="00AF68FF" w:rsidRPr="00AB52BE">
        <w:rPr>
          <w:rFonts w:ascii="Century Gothic" w:hAnsi="Century Gothic"/>
          <w:color w:val="000000" w:themeColor="text1"/>
          <w:szCs w:val="15"/>
        </w:rPr>
        <w:t xml:space="preserve">W. </w:t>
      </w:r>
      <w:r w:rsidR="00AF68FF">
        <w:rPr>
          <w:rFonts w:ascii="Century Gothic" w:hAnsi="Century Gothic"/>
          <w:color w:val="000000" w:themeColor="text1"/>
          <w:szCs w:val="15"/>
        </w:rPr>
        <w:t xml:space="preserve">2025. </w:t>
      </w:r>
      <w:r w:rsidRPr="00AB52BE">
        <w:rPr>
          <w:rFonts w:ascii="Century Gothic" w:hAnsi="Century Gothic"/>
          <w:color w:val="000000" w:themeColor="text1"/>
          <w:szCs w:val="15"/>
        </w:rPr>
        <w:t xml:space="preserve">RRMSE-enhanced </w:t>
      </w:r>
      <w:r w:rsidR="00AF68FF" w:rsidRPr="00AB52BE">
        <w:rPr>
          <w:rFonts w:ascii="Century Gothic" w:hAnsi="Century Gothic"/>
          <w:color w:val="000000" w:themeColor="text1"/>
          <w:szCs w:val="15"/>
        </w:rPr>
        <w:t>Weighted Voting Regressor for Improved Ensemble Regression</w:t>
      </w:r>
      <w:r w:rsidR="00AF68FF">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Pr="00AF68FF">
        <w:rPr>
          <w:rFonts w:ascii="Century Gothic" w:hAnsi="Century Gothic"/>
          <w:i/>
          <w:iCs/>
          <w:color w:val="000000" w:themeColor="text1"/>
          <w:szCs w:val="15"/>
        </w:rPr>
        <w:t>PLoS One</w:t>
      </w:r>
      <w:r w:rsidRPr="00AB52BE">
        <w:rPr>
          <w:rFonts w:ascii="Century Gothic" w:hAnsi="Century Gothic"/>
          <w:color w:val="000000" w:themeColor="text1"/>
          <w:szCs w:val="15"/>
        </w:rPr>
        <w:t>, 20</w:t>
      </w:r>
      <w:r w:rsidR="00AF68FF">
        <w:rPr>
          <w:rFonts w:ascii="Century Gothic" w:hAnsi="Century Gothic"/>
          <w:color w:val="000000" w:themeColor="text1"/>
          <w:szCs w:val="15"/>
        </w:rPr>
        <w:t>(</w:t>
      </w:r>
      <w:r w:rsidRPr="00AB52BE">
        <w:rPr>
          <w:rFonts w:ascii="Century Gothic" w:hAnsi="Century Gothic"/>
          <w:color w:val="000000" w:themeColor="text1"/>
          <w:szCs w:val="15"/>
        </w:rPr>
        <w:t>3</w:t>
      </w:r>
      <w:r w:rsidR="00AF68FF">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7C22D4">
        <w:rPr>
          <w:rFonts w:ascii="Century Gothic" w:hAnsi="Century Gothic"/>
          <w:color w:val="000000" w:themeColor="text1"/>
          <w:szCs w:val="15"/>
        </w:rPr>
        <w:t>1</w:t>
      </w:r>
      <w:r w:rsidR="007C22D4" w:rsidRPr="00AB52BE">
        <w:rPr>
          <w:rFonts w:ascii="Century Gothic" w:hAnsi="Century Gothic"/>
          <w:color w:val="000000" w:themeColor="text1"/>
          <w:szCs w:val="15"/>
        </w:rPr>
        <w:t>–</w:t>
      </w:r>
      <w:r w:rsidR="007C22D4">
        <w:rPr>
          <w:rFonts w:ascii="Century Gothic" w:hAnsi="Century Gothic"/>
          <w:color w:val="000000" w:themeColor="text1"/>
          <w:szCs w:val="15"/>
        </w:rPr>
        <w:t>14</w:t>
      </w:r>
      <w:r w:rsidR="00AF68FF">
        <w:rPr>
          <w:rFonts w:ascii="Century Gothic" w:hAnsi="Century Gothic"/>
          <w:color w:val="000000" w:themeColor="text1"/>
          <w:szCs w:val="15"/>
        </w:rPr>
        <w:t>.</w:t>
      </w:r>
      <w:r w:rsidRPr="00AB52BE">
        <w:rPr>
          <w:rFonts w:ascii="Century Gothic" w:hAnsi="Century Gothic"/>
          <w:color w:val="000000" w:themeColor="text1"/>
          <w:szCs w:val="15"/>
        </w:rPr>
        <w:t xml:space="preserve"> doi: 10.1371/journal.pone.0319515.</w:t>
      </w:r>
    </w:p>
    <w:p w14:paraId="026A9050" w14:textId="0DE05574"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[23]</w:t>
      </w:r>
      <w:r w:rsidRPr="00AB52BE">
        <w:rPr>
          <w:rFonts w:ascii="Century Gothic" w:hAnsi="Century Gothic"/>
          <w:color w:val="000000" w:themeColor="text1"/>
          <w:szCs w:val="15"/>
        </w:rPr>
        <w:tab/>
        <w:t>Kaselimi,</w:t>
      </w:r>
      <w:r w:rsidR="006E3F14" w:rsidRPr="006E3F14">
        <w:rPr>
          <w:rFonts w:ascii="Century Gothic" w:hAnsi="Century Gothic"/>
          <w:color w:val="000000" w:themeColor="text1"/>
          <w:szCs w:val="15"/>
        </w:rPr>
        <w:t xml:space="preserve"> </w:t>
      </w:r>
      <w:r w:rsidR="006E3F14" w:rsidRPr="00AB52BE">
        <w:rPr>
          <w:rFonts w:ascii="Century Gothic" w:hAnsi="Century Gothic"/>
          <w:color w:val="000000" w:themeColor="text1"/>
          <w:szCs w:val="15"/>
        </w:rPr>
        <w:t>M.</w:t>
      </w:r>
      <w:r w:rsidR="006E3F14">
        <w:rPr>
          <w:rFonts w:ascii="Century Gothic" w:hAnsi="Century Gothic"/>
          <w:color w:val="000000" w:themeColor="text1"/>
          <w:szCs w:val="15"/>
        </w:rPr>
        <w:t>,</w:t>
      </w:r>
      <w:r w:rsidRPr="00AB52BE">
        <w:rPr>
          <w:rFonts w:ascii="Century Gothic" w:hAnsi="Century Gothic"/>
          <w:color w:val="000000" w:themeColor="text1"/>
          <w:szCs w:val="15"/>
        </w:rPr>
        <w:t xml:space="preserve"> Doulamis, </w:t>
      </w:r>
      <w:r w:rsidR="006E3F14" w:rsidRPr="00AB52BE">
        <w:rPr>
          <w:rFonts w:ascii="Century Gothic" w:hAnsi="Century Gothic"/>
          <w:color w:val="000000" w:themeColor="text1"/>
          <w:szCs w:val="15"/>
        </w:rPr>
        <w:t>N.</w:t>
      </w:r>
      <w:r w:rsidR="006E3F14">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Voulodimos, </w:t>
      </w:r>
      <w:r w:rsidR="006E3F14" w:rsidRPr="00AB52BE">
        <w:rPr>
          <w:rFonts w:ascii="Century Gothic" w:hAnsi="Century Gothic"/>
          <w:color w:val="000000" w:themeColor="text1"/>
          <w:szCs w:val="15"/>
        </w:rPr>
        <w:t>A.</w:t>
      </w:r>
      <w:r w:rsidR="006E3F14">
        <w:rPr>
          <w:rFonts w:ascii="Century Gothic" w:hAnsi="Century Gothic"/>
          <w:color w:val="000000" w:themeColor="text1"/>
          <w:szCs w:val="15"/>
        </w:rPr>
        <w:t>,</w:t>
      </w:r>
      <w:r w:rsidRPr="00AB52BE">
        <w:rPr>
          <w:rFonts w:ascii="Century Gothic" w:hAnsi="Century Gothic"/>
          <w:color w:val="000000" w:themeColor="text1"/>
          <w:szCs w:val="15"/>
        </w:rPr>
        <w:t xml:space="preserve"> Doulamis, </w:t>
      </w:r>
      <w:r w:rsidR="006E3F14" w:rsidRPr="00AB52BE">
        <w:rPr>
          <w:rFonts w:ascii="Century Gothic" w:hAnsi="Century Gothic"/>
          <w:color w:val="000000" w:themeColor="text1"/>
          <w:szCs w:val="15"/>
        </w:rPr>
        <w:t>A.</w:t>
      </w:r>
      <w:r w:rsidR="006E3F14">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and Delikaraoglou, </w:t>
      </w:r>
      <w:r w:rsidR="006E3F14" w:rsidRPr="00AB52BE">
        <w:rPr>
          <w:rFonts w:ascii="Century Gothic" w:hAnsi="Century Gothic"/>
          <w:color w:val="000000" w:themeColor="text1"/>
          <w:szCs w:val="15"/>
        </w:rPr>
        <w:t xml:space="preserve">D. </w:t>
      </w:r>
      <w:r w:rsidR="006E3F14">
        <w:rPr>
          <w:rFonts w:ascii="Century Gothic" w:hAnsi="Century Gothic"/>
          <w:color w:val="000000" w:themeColor="text1"/>
          <w:szCs w:val="15"/>
        </w:rPr>
        <w:t xml:space="preserve">2021. </w:t>
      </w:r>
      <w:r w:rsidR="006E3F14" w:rsidRPr="00AB52BE">
        <w:rPr>
          <w:rFonts w:ascii="Century Gothic" w:hAnsi="Century Gothic"/>
          <w:color w:val="000000" w:themeColor="text1"/>
          <w:szCs w:val="15"/>
        </w:rPr>
        <w:t>Spatio-Temporal Ionospheric T</w:t>
      </w:r>
      <w:r w:rsidR="006E3F14">
        <w:rPr>
          <w:rFonts w:ascii="Century Gothic" w:hAnsi="Century Gothic"/>
          <w:color w:val="000000" w:themeColor="text1"/>
          <w:szCs w:val="15"/>
        </w:rPr>
        <w:t>EC</w:t>
      </w:r>
      <w:r w:rsidR="006E3F14" w:rsidRPr="00AB52BE">
        <w:rPr>
          <w:rFonts w:ascii="Century Gothic" w:hAnsi="Century Gothic"/>
          <w:color w:val="000000" w:themeColor="text1"/>
          <w:szCs w:val="15"/>
        </w:rPr>
        <w:t xml:space="preserve"> Prediction Using </w:t>
      </w:r>
      <w:r w:rsidR="007C22D4" w:rsidRPr="00AB52BE">
        <w:rPr>
          <w:rFonts w:ascii="Century Gothic" w:hAnsi="Century Gothic"/>
          <w:color w:val="000000" w:themeColor="text1"/>
          <w:szCs w:val="15"/>
        </w:rPr>
        <w:t>a</w:t>
      </w:r>
      <w:r w:rsidR="006E3F14" w:rsidRPr="00AB52BE">
        <w:rPr>
          <w:rFonts w:ascii="Century Gothic" w:hAnsi="Century Gothic"/>
          <w:color w:val="000000" w:themeColor="text1"/>
          <w:szCs w:val="15"/>
        </w:rPr>
        <w:t xml:space="preserve"> Deep C</w:t>
      </w:r>
      <w:r w:rsidR="006E3F14">
        <w:rPr>
          <w:rFonts w:ascii="Century Gothic" w:hAnsi="Century Gothic"/>
          <w:color w:val="000000" w:themeColor="text1"/>
          <w:szCs w:val="15"/>
        </w:rPr>
        <w:t>NN</w:t>
      </w:r>
      <w:r w:rsidR="006E3F14" w:rsidRPr="00AB52BE">
        <w:rPr>
          <w:rFonts w:ascii="Century Gothic" w:hAnsi="Century Gothic"/>
          <w:color w:val="000000" w:themeColor="text1"/>
          <w:szCs w:val="15"/>
        </w:rPr>
        <w:t>-G</w:t>
      </w:r>
      <w:r w:rsidR="006E3F14">
        <w:rPr>
          <w:rFonts w:ascii="Century Gothic" w:hAnsi="Century Gothic"/>
          <w:color w:val="000000" w:themeColor="text1"/>
          <w:szCs w:val="15"/>
        </w:rPr>
        <w:t>RU</w:t>
      </w:r>
      <w:r w:rsidR="006E3F14" w:rsidRPr="00AB52BE">
        <w:rPr>
          <w:rFonts w:ascii="Century Gothic" w:hAnsi="Century Gothic"/>
          <w:color w:val="000000" w:themeColor="text1"/>
          <w:szCs w:val="15"/>
        </w:rPr>
        <w:t xml:space="preserve"> Model </w:t>
      </w:r>
      <w:r w:rsidR="007C22D4" w:rsidRPr="00AB52BE">
        <w:rPr>
          <w:rFonts w:ascii="Century Gothic" w:hAnsi="Century Gothic"/>
          <w:color w:val="000000" w:themeColor="text1"/>
          <w:szCs w:val="15"/>
        </w:rPr>
        <w:t>on</w:t>
      </w:r>
      <w:r w:rsidR="006E3F14" w:rsidRPr="00AB52BE">
        <w:rPr>
          <w:rFonts w:ascii="Century Gothic" w:hAnsi="Century Gothic"/>
          <w:color w:val="000000" w:themeColor="text1"/>
          <w:szCs w:val="15"/>
        </w:rPr>
        <w:t xml:space="preserve"> G</w:t>
      </w:r>
      <w:r w:rsidR="006E3F14">
        <w:rPr>
          <w:rFonts w:ascii="Century Gothic" w:hAnsi="Century Gothic"/>
          <w:color w:val="000000" w:themeColor="text1"/>
          <w:szCs w:val="15"/>
        </w:rPr>
        <w:t>NSS</w:t>
      </w:r>
      <w:r w:rsidR="006E3F14" w:rsidRPr="00AB52BE">
        <w:rPr>
          <w:rFonts w:ascii="Century Gothic" w:hAnsi="Century Gothic"/>
          <w:color w:val="000000" w:themeColor="text1"/>
          <w:szCs w:val="15"/>
        </w:rPr>
        <w:t xml:space="preserve"> Measurements</w:t>
      </w:r>
      <w:r w:rsidR="006E3F14">
        <w:rPr>
          <w:rFonts w:ascii="Century Gothic" w:hAnsi="Century Gothic"/>
          <w:color w:val="000000" w:themeColor="text1"/>
          <w:szCs w:val="15"/>
        </w:rPr>
        <w:t xml:space="preserve">. </w:t>
      </w:r>
      <w:r w:rsidRPr="006E3F14">
        <w:rPr>
          <w:rFonts w:ascii="Century Gothic" w:hAnsi="Century Gothic"/>
          <w:i/>
          <w:iCs/>
          <w:color w:val="000000" w:themeColor="text1"/>
          <w:szCs w:val="15"/>
        </w:rPr>
        <w:t>International Geoscience and Remote Sensing Symposium</w:t>
      </w:r>
      <w:r w:rsidRPr="00AB52BE">
        <w:rPr>
          <w:rFonts w:ascii="Century Gothic" w:hAnsi="Century Gothic"/>
          <w:color w:val="000000" w:themeColor="text1"/>
          <w:szCs w:val="15"/>
        </w:rPr>
        <w:t>, 8317–8320. doi: 10.1109/IGARSS47720.2021.9554258.</w:t>
      </w:r>
    </w:p>
    <w:p w14:paraId="4D2EFA8B" w14:textId="3A4AA44E"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[24]</w:t>
      </w:r>
      <w:r w:rsidRPr="00AB52BE">
        <w:rPr>
          <w:rFonts w:ascii="Century Gothic" w:hAnsi="Century Gothic"/>
          <w:color w:val="000000" w:themeColor="text1"/>
          <w:szCs w:val="15"/>
        </w:rPr>
        <w:tab/>
        <w:t xml:space="preserve">Chen, </w:t>
      </w:r>
      <w:r w:rsidR="00F80CD5" w:rsidRPr="00AB52BE">
        <w:rPr>
          <w:rFonts w:ascii="Century Gothic" w:hAnsi="Century Gothic"/>
          <w:color w:val="000000" w:themeColor="text1"/>
          <w:szCs w:val="15"/>
        </w:rPr>
        <w:t>Y.</w:t>
      </w:r>
      <w:r w:rsidR="00F80CD5">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Liu, </w:t>
      </w:r>
      <w:r w:rsidR="00F80CD5" w:rsidRPr="00AB52BE">
        <w:rPr>
          <w:rFonts w:ascii="Century Gothic" w:hAnsi="Century Gothic"/>
          <w:color w:val="000000" w:themeColor="text1"/>
          <w:szCs w:val="15"/>
        </w:rPr>
        <w:t>Y.</w:t>
      </w:r>
      <w:r w:rsidR="00F80CD5">
        <w:rPr>
          <w:rFonts w:ascii="Century Gothic" w:hAnsi="Century Gothic"/>
          <w:color w:val="000000" w:themeColor="text1"/>
          <w:szCs w:val="15"/>
        </w:rPr>
        <w:t xml:space="preserve">, </w:t>
      </w:r>
      <w:r w:rsidRPr="00AB52BE">
        <w:rPr>
          <w:rFonts w:ascii="Century Gothic" w:hAnsi="Century Gothic"/>
          <w:color w:val="000000" w:themeColor="text1"/>
          <w:szCs w:val="15"/>
        </w:rPr>
        <w:t>Yang,</w:t>
      </w:r>
      <w:r w:rsidR="00F80CD5" w:rsidRPr="00F80CD5">
        <w:rPr>
          <w:rFonts w:ascii="Century Gothic" w:hAnsi="Century Gothic"/>
          <w:color w:val="000000" w:themeColor="text1"/>
          <w:szCs w:val="15"/>
        </w:rPr>
        <w:t xml:space="preserve"> </w:t>
      </w:r>
      <w:r w:rsidR="00F80CD5" w:rsidRPr="00AB52BE">
        <w:rPr>
          <w:rFonts w:ascii="Century Gothic" w:hAnsi="Century Gothic"/>
          <w:color w:val="000000" w:themeColor="text1"/>
          <w:szCs w:val="15"/>
        </w:rPr>
        <w:t>K.</w:t>
      </w:r>
      <w:r w:rsidR="00F80CD5">
        <w:rPr>
          <w:rFonts w:ascii="Century Gothic" w:hAnsi="Century Gothic"/>
          <w:color w:val="000000" w:themeColor="text1"/>
          <w:szCs w:val="15"/>
        </w:rPr>
        <w:t>,</w:t>
      </w:r>
      <w:r w:rsidRPr="00AB52BE">
        <w:rPr>
          <w:rFonts w:ascii="Century Gothic" w:hAnsi="Century Gothic"/>
          <w:color w:val="000000" w:themeColor="text1"/>
          <w:szCs w:val="15"/>
        </w:rPr>
        <w:t xml:space="preserve"> Li, </w:t>
      </w:r>
      <w:r w:rsidR="00F80CD5" w:rsidRPr="00AB52BE">
        <w:rPr>
          <w:rFonts w:ascii="Century Gothic" w:hAnsi="Century Gothic"/>
          <w:color w:val="000000" w:themeColor="text1"/>
          <w:szCs w:val="15"/>
        </w:rPr>
        <w:t>L.</w:t>
      </w:r>
      <w:r w:rsidR="00F80CD5">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Xiong, </w:t>
      </w:r>
      <w:r w:rsidR="00F80CD5" w:rsidRPr="00AB52BE">
        <w:rPr>
          <w:rFonts w:ascii="Century Gothic" w:hAnsi="Century Gothic"/>
          <w:color w:val="000000" w:themeColor="text1"/>
          <w:szCs w:val="15"/>
        </w:rPr>
        <w:t xml:space="preserve">C. </w:t>
      </w:r>
      <w:r w:rsidRPr="00AB52BE">
        <w:rPr>
          <w:rFonts w:ascii="Century Gothic" w:hAnsi="Century Gothic"/>
          <w:color w:val="000000" w:themeColor="text1"/>
          <w:szCs w:val="15"/>
        </w:rPr>
        <w:t>and Wang</w:t>
      </w:r>
      <w:r w:rsidR="00F80CD5">
        <w:rPr>
          <w:rFonts w:ascii="Century Gothic" w:hAnsi="Century Gothic"/>
          <w:color w:val="000000" w:themeColor="text1"/>
          <w:szCs w:val="15"/>
        </w:rPr>
        <w:t xml:space="preserve">. </w:t>
      </w:r>
      <w:r w:rsidR="00F80CD5" w:rsidRPr="00AB52BE">
        <w:rPr>
          <w:rFonts w:ascii="Century Gothic" w:hAnsi="Century Gothic"/>
          <w:color w:val="000000" w:themeColor="text1"/>
          <w:szCs w:val="15"/>
        </w:rPr>
        <w:t xml:space="preserve">J. </w:t>
      </w:r>
      <w:r w:rsidR="00F80CD5">
        <w:rPr>
          <w:rFonts w:ascii="Century Gothic" w:hAnsi="Century Gothic"/>
          <w:color w:val="000000" w:themeColor="text1"/>
          <w:szCs w:val="15"/>
        </w:rPr>
        <w:t xml:space="preserve">2025. </w:t>
      </w:r>
      <w:r w:rsidRPr="00AB52BE">
        <w:rPr>
          <w:rFonts w:ascii="Century Gothic" w:hAnsi="Century Gothic"/>
          <w:color w:val="000000" w:themeColor="text1"/>
          <w:szCs w:val="15"/>
        </w:rPr>
        <w:t>Ionospheric Time Series Prediction Method Based on Spatio-Temporal Graph Neural Network</w:t>
      </w:r>
      <w:r w:rsidR="00F80CD5">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Pr="00F80CD5">
        <w:rPr>
          <w:rFonts w:ascii="Century Gothic" w:hAnsi="Century Gothic"/>
          <w:i/>
          <w:iCs/>
          <w:color w:val="000000" w:themeColor="text1"/>
          <w:szCs w:val="15"/>
        </w:rPr>
        <w:t>Atmosphere</w:t>
      </w:r>
      <w:r w:rsidRPr="00AB52BE">
        <w:rPr>
          <w:rFonts w:ascii="Century Gothic" w:hAnsi="Century Gothic"/>
          <w:color w:val="000000" w:themeColor="text1"/>
          <w:szCs w:val="15"/>
        </w:rPr>
        <w:t xml:space="preserve"> 16</w:t>
      </w:r>
      <w:r w:rsidR="00F80CD5">
        <w:rPr>
          <w:rFonts w:ascii="Century Gothic" w:hAnsi="Century Gothic"/>
          <w:color w:val="000000" w:themeColor="text1"/>
          <w:szCs w:val="15"/>
        </w:rPr>
        <w:t xml:space="preserve">(6): </w:t>
      </w:r>
      <w:r w:rsidR="000F3DDE">
        <w:rPr>
          <w:rFonts w:ascii="Century Gothic" w:hAnsi="Century Gothic"/>
          <w:color w:val="000000" w:themeColor="text1"/>
          <w:szCs w:val="15"/>
        </w:rPr>
        <w:t>1</w:t>
      </w:r>
      <w:r w:rsidR="000F3DDE" w:rsidRPr="00AB52BE">
        <w:rPr>
          <w:rFonts w:ascii="Century Gothic" w:hAnsi="Century Gothic"/>
          <w:color w:val="000000" w:themeColor="text1"/>
          <w:szCs w:val="15"/>
        </w:rPr>
        <w:t>–</w:t>
      </w:r>
      <w:r w:rsidR="000F3DDE">
        <w:rPr>
          <w:rFonts w:ascii="Century Gothic" w:hAnsi="Century Gothic"/>
          <w:color w:val="000000" w:themeColor="text1"/>
          <w:szCs w:val="15"/>
        </w:rPr>
        <w:t>17</w:t>
      </w:r>
      <w:r w:rsidR="00F80CD5">
        <w:rPr>
          <w:rFonts w:ascii="Century Gothic" w:hAnsi="Century Gothic"/>
          <w:color w:val="000000" w:themeColor="text1"/>
          <w:szCs w:val="15"/>
        </w:rPr>
        <w:t>.</w:t>
      </w:r>
      <w:r w:rsidRPr="00AB52BE">
        <w:rPr>
          <w:rFonts w:ascii="Century Gothic" w:hAnsi="Century Gothic"/>
          <w:color w:val="000000" w:themeColor="text1"/>
          <w:szCs w:val="15"/>
        </w:rPr>
        <w:t xml:space="preserve"> doi: 10.3390/ATMOS16060732.</w:t>
      </w:r>
    </w:p>
    <w:p w14:paraId="1E4E8A28" w14:textId="3806EE83"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[25]</w:t>
      </w:r>
      <w:r w:rsidRPr="00AB52BE">
        <w:rPr>
          <w:rFonts w:ascii="Century Gothic" w:hAnsi="Century Gothic"/>
          <w:color w:val="000000" w:themeColor="text1"/>
          <w:szCs w:val="15"/>
        </w:rPr>
        <w:tab/>
        <w:t>Khoshvaght,</w:t>
      </w:r>
      <w:r w:rsidR="00F80CD5" w:rsidRPr="00F80CD5">
        <w:rPr>
          <w:rFonts w:ascii="Century Gothic" w:hAnsi="Century Gothic"/>
          <w:color w:val="000000" w:themeColor="text1"/>
          <w:szCs w:val="15"/>
        </w:rPr>
        <w:t xml:space="preserve"> </w:t>
      </w:r>
      <w:r w:rsidR="00F80CD5" w:rsidRPr="00AB52BE">
        <w:rPr>
          <w:rFonts w:ascii="Century Gothic" w:hAnsi="Century Gothic"/>
          <w:color w:val="000000" w:themeColor="text1"/>
          <w:szCs w:val="15"/>
        </w:rPr>
        <w:t>H.</w:t>
      </w:r>
      <w:r w:rsidR="00F80CD5">
        <w:rPr>
          <w:rFonts w:ascii="Century Gothic" w:hAnsi="Century Gothic"/>
          <w:color w:val="000000" w:themeColor="text1"/>
          <w:szCs w:val="15"/>
        </w:rPr>
        <w:t>,</w:t>
      </w:r>
      <w:r w:rsidRPr="00AB52BE">
        <w:rPr>
          <w:rFonts w:ascii="Century Gothic" w:hAnsi="Century Gothic"/>
          <w:color w:val="000000" w:themeColor="text1"/>
          <w:szCs w:val="15"/>
        </w:rPr>
        <w:t xml:space="preserve"> Permala, </w:t>
      </w:r>
      <w:r w:rsidR="00F80CD5" w:rsidRPr="00AB52BE">
        <w:rPr>
          <w:rFonts w:ascii="Century Gothic" w:hAnsi="Century Gothic"/>
          <w:color w:val="000000" w:themeColor="text1"/>
          <w:szCs w:val="15"/>
        </w:rPr>
        <w:t>R. R.</w:t>
      </w:r>
      <w:r w:rsidR="00F80CD5">
        <w:rPr>
          <w:rFonts w:ascii="Century Gothic" w:hAnsi="Century Gothic"/>
          <w:color w:val="000000" w:themeColor="text1"/>
          <w:szCs w:val="15"/>
        </w:rPr>
        <w:t>,</w:t>
      </w:r>
      <w:r w:rsidR="00F80CD5" w:rsidRPr="00AB52BE">
        <w:rPr>
          <w:rFonts w:ascii="Century Gothic" w:hAnsi="Century Gothic"/>
          <w:color w:val="000000" w:themeColor="text1"/>
          <w:szCs w:val="15"/>
        </w:rPr>
        <w:t xml:space="preserve"> </w:t>
      </w:r>
      <w:r w:rsidRPr="00AB52BE">
        <w:rPr>
          <w:rFonts w:ascii="Century Gothic" w:hAnsi="Century Gothic"/>
          <w:color w:val="000000" w:themeColor="text1"/>
          <w:szCs w:val="15"/>
        </w:rPr>
        <w:t>Razmjou,</w:t>
      </w:r>
      <w:r w:rsidR="00F80CD5" w:rsidRPr="00F80CD5">
        <w:rPr>
          <w:rFonts w:ascii="Century Gothic" w:hAnsi="Century Gothic"/>
          <w:color w:val="000000" w:themeColor="text1"/>
          <w:szCs w:val="15"/>
        </w:rPr>
        <w:t xml:space="preserve"> </w:t>
      </w:r>
      <w:r w:rsidR="00F80CD5" w:rsidRPr="00AB52BE">
        <w:rPr>
          <w:rFonts w:ascii="Century Gothic" w:hAnsi="Century Gothic"/>
          <w:color w:val="000000" w:themeColor="text1"/>
          <w:szCs w:val="15"/>
        </w:rPr>
        <w:t>A.</w:t>
      </w:r>
      <w:r w:rsidRPr="00AB52BE">
        <w:rPr>
          <w:rFonts w:ascii="Century Gothic" w:hAnsi="Century Gothic"/>
          <w:color w:val="000000" w:themeColor="text1"/>
          <w:szCs w:val="15"/>
        </w:rPr>
        <w:t xml:space="preserve"> and Khiadani,</w:t>
      </w:r>
      <w:r w:rsidR="00F80CD5">
        <w:rPr>
          <w:rFonts w:ascii="Century Gothic" w:hAnsi="Century Gothic"/>
          <w:color w:val="000000" w:themeColor="text1"/>
          <w:szCs w:val="15"/>
        </w:rPr>
        <w:t xml:space="preserve"> </w:t>
      </w:r>
      <w:r w:rsidR="00F80CD5" w:rsidRPr="00AB52BE">
        <w:rPr>
          <w:rFonts w:ascii="Century Gothic" w:hAnsi="Century Gothic"/>
          <w:color w:val="000000" w:themeColor="text1"/>
          <w:szCs w:val="15"/>
        </w:rPr>
        <w:t xml:space="preserve">M. </w:t>
      </w:r>
      <w:r w:rsidRPr="00AB52BE">
        <w:rPr>
          <w:rFonts w:ascii="Century Gothic" w:hAnsi="Century Gothic"/>
          <w:color w:val="000000" w:themeColor="text1"/>
          <w:szCs w:val="15"/>
        </w:rPr>
        <w:t xml:space="preserve"> </w:t>
      </w:r>
      <w:r w:rsidR="00F80CD5">
        <w:rPr>
          <w:rFonts w:ascii="Century Gothic" w:hAnsi="Century Gothic"/>
          <w:color w:val="000000" w:themeColor="text1"/>
          <w:szCs w:val="15"/>
        </w:rPr>
        <w:t xml:space="preserve">2025. </w:t>
      </w:r>
      <w:r w:rsidRPr="00AB52BE">
        <w:rPr>
          <w:rFonts w:ascii="Century Gothic" w:hAnsi="Century Gothic"/>
          <w:color w:val="000000" w:themeColor="text1"/>
          <w:szCs w:val="15"/>
        </w:rPr>
        <w:t xml:space="preserve">A </w:t>
      </w:r>
      <w:r w:rsidR="00F80CD5" w:rsidRPr="00AB52BE">
        <w:rPr>
          <w:rFonts w:ascii="Century Gothic" w:hAnsi="Century Gothic"/>
          <w:color w:val="000000" w:themeColor="text1"/>
          <w:szCs w:val="15"/>
        </w:rPr>
        <w:t>Critical Review on Selecting Performance Evaluation Metrics for Supervised Machine Learning Models in Wastewater Quality Prediction</w:t>
      </w:r>
      <w:r w:rsidRPr="00AB52BE">
        <w:rPr>
          <w:rFonts w:ascii="Century Gothic" w:hAnsi="Century Gothic"/>
          <w:color w:val="000000" w:themeColor="text1"/>
          <w:szCs w:val="15"/>
        </w:rPr>
        <w:t xml:space="preserve">, </w:t>
      </w:r>
      <w:r w:rsidRPr="00F80CD5">
        <w:rPr>
          <w:rFonts w:ascii="Century Gothic" w:hAnsi="Century Gothic"/>
          <w:i/>
          <w:iCs/>
          <w:color w:val="000000" w:themeColor="text1"/>
          <w:szCs w:val="15"/>
        </w:rPr>
        <w:t>J</w:t>
      </w:r>
      <w:r w:rsidR="000F3DDE">
        <w:rPr>
          <w:rFonts w:ascii="Century Gothic" w:hAnsi="Century Gothic"/>
          <w:i/>
          <w:iCs/>
          <w:color w:val="000000" w:themeColor="text1"/>
          <w:szCs w:val="15"/>
        </w:rPr>
        <w:t>ournal of</w:t>
      </w:r>
      <w:r w:rsidRPr="00F80CD5">
        <w:rPr>
          <w:rFonts w:ascii="Century Gothic" w:hAnsi="Century Gothic"/>
          <w:i/>
          <w:iCs/>
          <w:color w:val="000000" w:themeColor="text1"/>
          <w:szCs w:val="15"/>
        </w:rPr>
        <w:t xml:space="preserve"> Environ</w:t>
      </w:r>
      <w:r w:rsidR="000F3DDE">
        <w:rPr>
          <w:rFonts w:ascii="Century Gothic" w:hAnsi="Century Gothic"/>
          <w:i/>
          <w:iCs/>
          <w:color w:val="000000" w:themeColor="text1"/>
          <w:szCs w:val="15"/>
        </w:rPr>
        <w:t>mental</w:t>
      </w:r>
      <w:r w:rsidRPr="00F80CD5">
        <w:rPr>
          <w:rFonts w:ascii="Century Gothic" w:hAnsi="Century Gothic"/>
          <w:i/>
          <w:iCs/>
          <w:color w:val="000000" w:themeColor="text1"/>
          <w:szCs w:val="15"/>
        </w:rPr>
        <w:t xml:space="preserve"> Chem</w:t>
      </w:r>
      <w:r w:rsidR="000F3DDE">
        <w:rPr>
          <w:rFonts w:ascii="Century Gothic" w:hAnsi="Century Gothic"/>
          <w:i/>
          <w:iCs/>
          <w:color w:val="000000" w:themeColor="text1"/>
          <w:szCs w:val="15"/>
        </w:rPr>
        <w:t>ical</w:t>
      </w:r>
      <w:r w:rsidRPr="00F80CD5">
        <w:rPr>
          <w:rFonts w:ascii="Century Gothic" w:hAnsi="Century Gothic"/>
          <w:i/>
          <w:iCs/>
          <w:color w:val="000000" w:themeColor="text1"/>
          <w:szCs w:val="15"/>
        </w:rPr>
        <w:t xml:space="preserve"> Eng</w:t>
      </w:r>
      <w:r w:rsidR="000F3DDE">
        <w:rPr>
          <w:rFonts w:ascii="Century Gothic" w:hAnsi="Century Gothic"/>
          <w:color w:val="000000" w:themeColor="text1"/>
          <w:szCs w:val="15"/>
        </w:rPr>
        <w:t>ineering</w:t>
      </w:r>
      <w:r w:rsidRPr="00AB52BE">
        <w:rPr>
          <w:rFonts w:ascii="Century Gothic" w:hAnsi="Century Gothic"/>
          <w:color w:val="000000" w:themeColor="text1"/>
          <w:szCs w:val="15"/>
        </w:rPr>
        <w:t>, 13</w:t>
      </w:r>
      <w:r w:rsidR="00F80CD5">
        <w:rPr>
          <w:rFonts w:ascii="Century Gothic" w:hAnsi="Century Gothic"/>
          <w:color w:val="000000" w:themeColor="text1"/>
          <w:szCs w:val="15"/>
        </w:rPr>
        <w:t>(</w:t>
      </w:r>
      <w:r w:rsidRPr="00AB52BE">
        <w:rPr>
          <w:rFonts w:ascii="Century Gothic" w:hAnsi="Century Gothic"/>
          <w:color w:val="000000" w:themeColor="text1"/>
          <w:szCs w:val="15"/>
        </w:rPr>
        <w:t>6</w:t>
      </w:r>
      <w:r w:rsidR="00F80CD5">
        <w:rPr>
          <w:rFonts w:ascii="Century Gothic" w:hAnsi="Century Gothic"/>
          <w:color w:val="000000" w:themeColor="text1"/>
          <w:szCs w:val="15"/>
        </w:rPr>
        <w:t>):</w:t>
      </w:r>
      <w:r w:rsidRPr="00AB52BE">
        <w:rPr>
          <w:rFonts w:ascii="Century Gothic" w:hAnsi="Century Gothic"/>
          <w:color w:val="000000" w:themeColor="text1"/>
          <w:szCs w:val="15"/>
        </w:rPr>
        <w:t>1</w:t>
      </w:r>
      <w:r w:rsidR="00F14449" w:rsidRPr="00F14449">
        <w:rPr>
          <w:rFonts w:ascii="Century Gothic" w:hAnsi="Century Gothic"/>
          <w:color w:val="000000" w:themeColor="text1"/>
          <w:szCs w:val="15"/>
        </w:rPr>
        <w:t>–</w:t>
      </w:r>
      <w:r w:rsidR="00F14449">
        <w:rPr>
          <w:rFonts w:ascii="Century Gothic" w:hAnsi="Century Gothic"/>
          <w:color w:val="000000" w:themeColor="text1"/>
          <w:szCs w:val="15"/>
        </w:rPr>
        <w:t>17</w:t>
      </w:r>
      <w:r w:rsidR="00F80CD5">
        <w:rPr>
          <w:rFonts w:ascii="Century Gothic" w:hAnsi="Century Gothic"/>
          <w:color w:val="000000" w:themeColor="text1"/>
          <w:szCs w:val="15"/>
        </w:rPr>
        <w:t xml:space="preserve">. </w:t>
      </w:r>
      <w:r w:rsidRPr="00AB52BE">
        <w:rPr>
          <w:rFonts w:ascii="Century Gothic" w:hAnsi="Century Gothic"/>
          <w:color w:val="000000" w:themeColor="text1"/>
          <w:szCs w:val="15"/>
        </w:rPr>
        <w:t>doi: 10.1016/J.JECE.2025.119675.</w:t>
      </w:r>
    </w:p>
    <w:p w14:paraId="4616DAFA" w14:textId="68015830"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[26]</w:t>
      </w:r>
      <w:r w:rsidRPr="00AB52BE">
        <w:rPr>
          <w:rFonts w:ascii="Century Gothic" w:hAnsi="Century Gothic"/>
          <w:color w:val="000000" w:themeColor="text1"/>
          <w:szCs w:val="15"/>
        </w:rPr>
        <w:tab/>
        <w:t xml:space="preserve">Ren, </w:t>
      </w:r>
      <w:r w:rsidR="00332C0D" w:rsidRPr="00AB52BE">
        <w:rPr>
          <w:rFonts w:ascii="Century Gothic" w:hAnsi="Century Gothic"/>
          <w:color w:val="000000" w:themeColor="text1"/>
          <w:szCs w:val="15"/>
        </w:rPr>
        <w:t>X.</w:t>
      </w:r>
      <w:r w:rsidR="00332C0D">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Zhao, </w:t>
      </w:r>
      <w:r w:rsidR="00332C0D" w:rsidRPr="00AB52BE">
        <w:rPr>
          <w:rFonts w:ascii="Century Gothic" w:hAnsi="Century Gothic"/>
          <w:color w:val="000000" w:themeColor="text1"/>
          <w:szCs w:val="15"/>
        </w:rPr>
        <w:t>B.</w:t>
      </w:r>
      <w:r w:rsidR="00332C0D">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Zeng, </w:t>
      </w:r>
      <w:r w:rsidR="00332C0D" w:rsidRPr="00AB52BE">
        <w:rPr>
          <w:rFonts w:ascii="Century Gothic" w:hAnsi="Century Gothic"/>
          <w:color w:val="000000" w:themeColor="text1"/>
          <w:szCs w:val="15"/>
        </w:rPr>
        <w:t>L.</w:t>
      </w:r>
      <w:r w:rsidR="00332C0D">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Hao, </w:t>
      </w:r>
      <w:r w:rsidR="00332C0D" w:rsidRPr="00AB52BE">
        <w:rPr>
          <w:rFonts w:ascii="Century Gothic" w:hAnsi="Century Gothic"/>
          <w:color w:val="000000" w:themeColor="text1"/>
          <w:szCs w:val="15"/>
        </w:rPr>
        <w:t>H.</w:t>
      </w:r>
      <w:r w:rsidR="00332C0D">
        <w:rPr>
          <w:rFonts w:ascii="Century Gothic" w:hAnsi="Century Gothic"/>
          <w:color w:val="000000" w:themeColor="text1"/>
          <w:szCs w:val="15"/>
        </w:rPr>
        <w:t xml:space="preserve">, </w:t>
      </w:r>
      <w:r w:rsidRPr="00AB52BE">
        <w:rPr>
          <w:rFonts w:ascii="Century Gothic" w:hAnsi="Century Gothic"/>
          <w:color w:val="000000" w:themeColor="text1"/>
          <w:szCs w:val="15"/>
        </w:rPr>
        <w:t>Ren,</w:t>
      </w:r>
      <w:r w:rsidR="00332C0D" w:rsidRPr="00332C0D">
        <w:rPr>
          <w:rFonts w:ascii="Century Gothic" w:hAnsi="Century Gothic"/>
          <w:color w:val="000000" w:themeColor="text1"/>
          <w:szCs w:val="15"/>
        </w:rPr>
        <w:t xml:space="preserve"> </w:t>
      </w:r>
      <w:r w:rsidR="00332C0D" w:rsidRPr="00AB52BE">
        <w:rPr>
          <w:rFonts w:ascii="Century Gothic" w:hAnsi="Century Gothic"/>
          <w:color w:val="000000" w:themeColor="text1"/>
          <w:szCs w:val="15"/>
        </w:rPr>
        <w:t>Z.</w:t>
      </w:r>
      <w:r w:rsidRPr="00AB52BE">
        <w:rPr>
          <w:rFonts w:ascii="Century Gothic" w:hAnsi="Century Gothic"/>
          <w:color w:val="000000" w:themeColor="text1"/>
          <w:szCs w:val="15"/>
        </w:rPr>
        <w:t xml:space="preserve"> and Xiong, </w:t>
      </w:r>
      <w:r w:rsidR="00332C0D" w:rsidRPr="00AB52BE">
        <w:rPr>
          <w:rFonts w:ascii="Century Gothic" w:hAnsi="Century Gothic"/>
          <w:color w:val="000000" w:themeColor="text1"/>
          <w:szCs w:val="15"/>
        </w:rPr>
        <w:t xml:space="preserve">B. </w:t>
      </w:r>
      <w:r w:rsidR="00332C0D">
        <w:rPr>
          <w:rFonts w:ascii="Century Gothic" w:hAnsi="Century Gothic"/>
          <w:color w:val="000000" w:themeColor="text1"/>
          <w:szCs w:val="15"/>
        </w:rPr>
        <w:t xml:space="preserve">2025. </w:t>
      </w:r>
      <w:r w:rsidRPr="00AB52BE">
        <w:rPr>
          <w:rFonts w:ascii="Century Gothic" w:hAnsi="Century Gothic"/>
          <w:color w:val="000000" w:themeColor="text1"/>
          <w:szCs w:val="15"/>
        </w:rPr>
        <w:t xml:space="preserve">Comparative </w:t>
      </w:r>
      <w:r w:rsidR="00F14449" w:rsidRPr="00AB52BE">
        <w:rPr>
          <w:rFonts w:ascii="Century Gothic" w:hAnsi="Century Gothic"/>
          <w:color w:val="000000" w:themeColor="text1"/>
          <w:szCs w:val="15"/>
        </w:rPr>
        <w:t xml:space="preserve">Analysis of Different Prediction Methods for </w:t>
      </w:r>
      <w:r w:rsidRPr="00AB52BE">
        <w:rPr>
          <w:rFonts w:ascii="Century Gothic" w:hAnsi="Century Gothic"/>
          <w:color w:val="000000" w:themeColor="text1"/>
          <w:szCs w:val="15"/>
        </w:rPr>
        <w:t xml:space="preserve">TEC </w:t>
      </w:r>
      <w:r w:rsidR="00F14449" w:rsidRPr="00AB52BE">
        <w:rPr>
          <w:rFonts w:ascii="Century Gothic" w:hAnsi="Century Gothic"/>
          <w:color w:val="000000" w:themeColor="text1"/>
          <w:szCs w:val="15"/>
        </w:rPr>
        <w:t xml:space="preserve">In </w:t>
      </w:r>
      <w:r w:rsidRPr="00AB52BE">
        <w:rPr>
          <w:rFonts w:ascii="Century Gothic" w:hAnsi="Century Gothic"/>
          <w:color w:val="000000" w:themeColor="text1"/>
          <w:szCs w:val="15"/>
        </w:rPr>
        <w:t xml:space="preserve">China </w:t>
      </w:r>
      <w:r w:rsidR="00F14449" w:rsidRPr="00AB52BE">
        <w:rPr>
          <w:rFonts w:ascii="Century Gothic" w:hAnsi="Century Gothic"/>
          <w:color w:val="000000" w:themeColor="text1"/>
          <w:szCs w:val="15"/>
        </w:rPr>
        <w:t>Based on Deep Learning</w:t>
      </w:r>
      <w:r w:rsidRPr="00AB52BE">
        <w:rPr>
          <w:rFonts w:ascii="Century Gothic" w:hAnsi="Century Gothic"/>
          <w:color w:val="000000" w:themeColor="text1"/>
          <w:szCs w:val="15"/>
        </w:rPr>
        <w:t xml:space="preserve">, </w:t>
      </w:r>
      <w:r w:rsidRPr="00332C0D">
        <w:rPr>
          <w:rFonts w:ascii="Century Gothic" w:hAnsi="Century Gothic"/>
          <w:i/>
          <w:iCs/>
          <w:color w:val="000000" w:themeColor="text1"/>
          <w:szCs w:val="15"/>
        </w:rPr>
        <w:t>Advances in Space Research</w:t>
      </w:r>
      <w:r w:rsidRPr="00AB52BE">
        <w:rPr>
          <w:rFonts w:ascii="Century Gothic" w:hAnsi="Century Gothic"/>
          <w:color w:val="000000" w:themeColor="text1"/>
          <w:szCs w:val="15"/>
        </w:rPr>
        <w:t>, 75</w:t>
      </w:r>
      <w:r w:rsidR="00332C0D">
        <w:rPr>
          <w:rFonts w:ascii="Century Gothic" w:hAnsi="Century Gothic"/>
          <w:color w:val="000000" w:themeColor="text1"/>
          <w:szCs w:val="15"/>
        </w:rPr>
        <w:t>(</w:t>
      </w:r>
      <w:r w:rsidRPr="00AB52BE">
        <w:rPr>
          <w:rFonts w:ascii="Century Gothic" w:hAnsi="Century Gothic"/>
          <w:color w:val="000000" w:themeColor="text1"/>
          <w:szCs w:val="15"/>
        </w:rPr>
        <w:t>8</w:t>
      </w:r>
      <w:r w:rsidR="00332C0D">
        <w:rPr>
          <w:rFonts w:ascii="Century Gothic" w:hAnsi="Century Gothic"/>
          <w:color w:val="000000" w:themeColor="text1"/>
          <w:szCs w:val="15"/>
        </w:rPr>
        <w:t xml:space="preserve">): </w:t>
      </w:r>
      <w:r w:rsidRPr="00AB52BE">
        <w:rPr>
          <w:rFonts w:ascii="Century Gothic" w:hAnsi="Century Gothic"/>
          <w:color w:val="000000" w:themeColor="text1"/>
          <w:szCs w:val="15"/>
        </w:rPr>
        <w:t>6469–6486</w:t>
      </w:r>
      <w:r w:rsidR="00332C0D">
        <w:rPr>
          <w:rFonts w:ascii="Century Gothic" w:hAnsi="Century Gothic"/>
          <w:color w:val="000000" w:themeColor="text1"/>
          <w:szCs w:val="15"/>
        </w:rPr>
        <w:t>.</w:t>
      </w:r>
      <w:r w:rsidRPr="00AB52BE">
        <w:rPr>
          <w:rFonts w:ascii="Century Gothic" w:hAnsi="Century Gothic"/>
          <w:color w:val="000000" w:themeColor="text1"/>
          <w:szCs w:val="15"/>
        </w:rPr>
        <w:t xml:space="preserve"> doi: 10.1016/j.asr.2025.02.024.</w:t>
      </w:r>
    </w:p>
    <w:p w14:paraId="75DB765E" w14:textId="07EB9BBA"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[27]</w:t>
      </w:r>
      <w:r w:rsidRPr="00AB52BE">
        <w:rPr>
          <w:rFonts w:ascii="Century Gothic" w:hAnsi="Century Gothic"/>
          <w:color w:val="000000" w:themeColor="text1"/>
          <w:szCs w:val="15"/>
        </w:rPr>
        <w:tab/>
        <w:t>Safranek,</w:t>
      </w:r>
      <w:r w:rsidR="00363510" w:rsidRPr="00363510">
        <w:rPr>
          <w:rFonts w:ascii="Century Gothic" w:hAnsi="Century Gothic"/>
          <w:color w:val="000000" w:themeColor="text1"/>
          <w:szCs w:val="15"/>
        </w:rPr>
        <w:t xml:space="preserve"> </w:t>
      </w:r>
      <w:r w:rsidR="00363510" w:rsidRPr="00AB52BE">
        <w:rPr>
          <w:rFonts w:ascii="Century Gothic" w:hAnsi="Century Gothic"/>
          <w:color w:val="000000" w:themeColor="text1"/>
          <w:szCs w:val="15"/>
        </w:rPr>
        <w:t>S.</w:t>
      </w:r>
      <w:r w:rsidR="00363510">
        <w:rPr>
          <w:rFonts w:ascii="Century Gothic" w:hAnsi="Century Gothic"/>
          <w:color w:val="000000" w:themeColor="text1"/>
          <w:szCs w:val="15"/>
        </w:rPr>
        <w:t>,</w:t>
      </w:r>
      <w:r w:rsidRPr="00AB52BE">
        <w:rPr>
          <w:rFonts w:ascii="Century Gothic" w:hAnsi="Century Gothic"/>
          <w:color w:val="000000" w:themeColor="text1"/>
          <w:szCs w:val="15"/>
        </w:rPr>
        <w:t xml:space="preserve"> Kouba, </w:t>
      </w:r>
      <w:r w:rsidR="00363510" w:rsidRPr="00AB52BE">
        <w:rPr>
          <w:rFonts w:ascii="Century Gothic" w:hAnsi="Century Gothic"/>
          <w:color w:val="000000" w:themeColor="text1"/>
          <w:szCs w:val="15"/>
        </w:rPr>
        <w:t>D.</w:t>
      </w:r>
      <w:r w:rsidR="00363510">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Cech, </w:t>
      </w:r>
      <w:r w:rsidR="00363510" w:rsidRPr="00AB52BE">
        <w:rPr>
          <w:rFonts w:ascii="Century Gothic" w:hAnsi="Century Gothic"/>
          <w:color w:val="000000" w:themeColor="text1"/>
          <w:szCs w:val="15"/>
        </w:rPr>
        <w:t xml:space="preserve">P. </w:t>
      </w:r>
      <w:r w:rsidRPr="00AB52BE">
        <w:rPr>
          <w:rFonts w:ascii="Century Gothic" w:hAnsi="Century Gothic"/>
          <w:color w:val="000000" w:themeColor="text1"/>
          <w:szCs w:val="15"/>
        </w:rPr>
        <w:t xml:space="preserve">and Zvackova, </w:t>
      </w:r>
      <w:r w:rsidR="00363510" w:rsidRPr="00AB52BE">
        <w:rPr>
          <w:rFonts w:ascii="Century Gothic" w:hAnsi="Century Gothic"/>
          <w:color w:val="000000" w:themeColor="text1"/>
          <w:szCs w:val="15"/>
        </w:rPr>
        <w:t xml:space="preserve">A. </w:t>
      </w:r>
      <w:r w:rsidR="00007224">
        <w:rPr>
          <w:rFonts w:ascii="Century Gothic" w:hAnsi="Century Gothic"/>
          <w:color w:val="000000" w:themeColor="text1"/>
          <w:szCs w:val="15"/>
        </w:rPr>
        <w:t xml:space="preserve">2025. </w:t>
      </w:r>
      <w:r w:rsidRPr="00AB52BE">
        <w:rPr>
          <w:rFonts w:ascii="Century Gothic" w:hAnsi="Century Gothic"/>
          <w:color w:val="000000" w:themeColor="text1"/>
          <w:szCs w:val="15"/>
        </w:rPr>
        <w:t>Enhancing Ionospheric Prediction Accuracy Using Deep Learning: A Comparative Study</w:t>
      </w:r>
      <w:r w:rsidR="00007224">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Pr="00007224">
        <w:rPr>
          <w:rFonts w:ascii="Century Gothic" w:hAnsi="Century Gothic"/>
          <w:i/>
          <w:iCs/>
          <w:color w:val="000000" w:themeColor="text1"/>
          <w:szCs w:val="15"/>
        </w:rPr>
        <w:t xml:space="preserve">URSI Asia-Pacific Radio </w:t>
      </w:r>
      <w:r w:rsidRPr="00007224">
        <w:rPr>
          <w:rFonts w:ascii="Century Gothic" w:hAnsi="Century Gothic"/>
          <w:i/>
          <w:iCs/>
          <w:color w:val="000000" w:themeColor="text1"/>
          <w:szCs w:val="15"/>
        </w:rPr>
        <w:t>Science Meeting</w:t>
      </w:r>
      <w:r w:rsidR="00E57C92">
        <w:rPr>
          <w:rFonts w:ascii="Century Gothic" w:hAnsi="Century Gothic"/>
          <w:i/>
          <w:iCs/>
          <w:color w:val="000000" w:themeColor="text1"/>
          <w:szCs w:val="15"/>
        </w:rPr>
        <w:t>,</w:t>
      </w:r>
      <w:r w:rsidR="008D648B">
        <w:rPr>
          <w:rFonts w:ascii="Century Gothic" w:hAnsi="Century Gothic"/>
          <w:color w:val="000000" w:themeColor="text1"/>
          <w:szCs w:val="15"/>
        </w:rPr>
        <w:t xml:space="preserve"> 1</w:t>
      </w:r>
      <w:r w:rsidR="008D648B" w:rsidRPr="00F14449">
        <w:rPr>
          <w:rFonts w:ascii="Century Gothic" w:hAnsi="Century Gothic"/>
          <w:color w:val="000000" w:themeColor="text1"/>
          <w:szCs w:val="15"/>
        </w:rPr>
        <w:t>–</w:t>
      </w:r>
      <w:r w:rsidR="008D648B">
        <w:rPr>
          <w:rFonts w:ascii="Century Gothic" w:hAnsi="Century Gothic"/>
          <w:color w:val="000000" w:themeColor="text1"/>
          <w:szCs w:val="15"/>
        </w:rPr>
        <w:t>4.</w:t>
      </w:r>
      <w:r w:rsidRPr="00AB52BE">
        <w:rPr>
          <w:rFonts w:ascii="Century Gothic" w:hAnsi="Century Gothic"/>
          <w:color w:val="000000" w:themeColor="text1"/>
          <w:szCs w:val="15"/>
        </w:rPr>
        <w:t xml:space="preserve"> doi: 10.46620/URSIAPRASC25/TYFH1447.</w:t>
      </w:r>
    </w:p>
    <w:p w14:paraId="7F58F446" w14:textId="132D3953"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[28]</w:t>
      </w:r>
      <w:r w:rsidRPr="00AB52BE">
        <w:rPr>
          <w:rFonts w:ascii="Century Gothic" w:hAnsi="Century Gothic"/>
          <w:color w:val="000000" w:themeColor="text1"/>
          <w:szCs w:val="15"/>
        </w:rPr>
        <w:tab/>
        <w:t xml:space="preserve">Liu, </w:t>
      </w:r>
      <w:r w:rsidR="00E874CE" w:rsidRPr="00AB52BE">
        <w:rPr>
          <w:rFonts w:ascii="Century Gothic" w:hAnsi="Century Gothic"/>
          <w:color w:val="000000" w:themeColor="text1"/>
          <w:szCs w:val="15"/>
        </w:rPr>
        <w:t>L.</w:t>
      </w:r>
      <w:r w:rsidR="00E874CE">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Zou, </w:t>
      </w:r>
      <w:r w:rsidR="00E874CE" w:rsidRPr="00AB52BE">
        <w:rPr>
          <w:rFonts w:ascii="Century Gothic" w:hAnsi="Century Gothic"/>
          <w:color w:val="000000" w:themeColor="text1"/>
          <w:szCs w:val="15"/>
        </w:rPr>
        <w:t xml:space="preserve">S. </w:t>
      </w:r>
      <w:r w:rsidRPr="00AB52BE">
        <w:rPr>
          <w:rFonts w:ascii="Century Gothic" w:hAnsi="Century Gothic"/>
          <w:color w:val="000000" w:themeColor="text1"/>
          <w:szCs w:val="15"/>
        </w:rPr>
        <w:t xml:space="preserve">Yao, </w:t>
      </w:r>
      <w:r w:rsidR="00E874CE" w:rsidRPr="00AB52BE">
        <w:rPr>
          <w:rFonts w:ascii="Century Gothic" w:hAnsi="Century Gothic"/>
          <w:color w:val="000000" w:themeColor="text1"/>
          <w:szCs w:val="15"/>
        </w:rPr>
        <w:t xml:space="preserve">Y. </w:t>
      </w:r>
      <w:r w:rsidRPr="00AB52BE">
        <w:rPr>
          <w:rFonts w:ascii="Century Gothic" w:hAnsi="Century Gothic"/>
          <w:color w:val="000000" w:themeColor="text1"/>
          <w:szCs w:val="15"/>
        </w:rPr>
        <w:t xml:space="preserve">and Wang, </w:t>
      </w:r>
      <w:r w:rsidR="00E874CE" w:rsidRPr="00AB52BE">
        <w:rPr>
          <w:rFonts w:ascii="Century Gothic" w:hAnsi="Century Gothic"/>
          <w:color w:val="000000" w:themeColor="text1"/>
          <w:szCs w:val="15"/>
        </w:rPr>
        <w:t xml:space="preserve">Z. </w:t>
      </w:r>
      <w:r w:rsidR="00E874CE">
        <w:rPr>
          <w:rFonts w:ascii="Century Gothic" w:hAnsi="Century Gothic"/>
          <w:color w:val="000000" w:themeColor="text1"/>
          <w:szCs w:val="15"/>
        </w:rPr>
        <w:t xml:space="preserve">2020. </w:t>
      </w:r>
      <w:r w:rsidRPr="00AB52BE">
        <w:rPr>
          <w:rFonts w:ascii="Century Gothic" w:hAnsi="Century Gothic"/>
          <w:color w:val="000000" w:themeColor="text1"/>
          <w:szCs w:val="15"/>
        </w:rPr>
        <w:t>Forecasting Global Ionospheric TEC Using Deep Learning Approach,</w:t>
      </w:r>
      <w:r w:rsidR="00E874CE">
        <w:rPr>
          <w:rFonts w:ascii="Century Gothic" w:hAnsi="Century Gothic"/>
          <w:color w:val="000000" w:themeColor="text1"/>
          <w:szCs w:val="15"/>
        </w:rPr>
        <w:t xml:space="preserve"> </w:t>
      </w:r>
      <w:r w:rsidRPr="00E874CE">
        <w:rPr>
          <w:rFonts w:ascii="Century Gothic" w:hAnsi="Century Gothic"/>
          <w:i/>
          <w:iCs/>
          <w:color w:val="000000" w:themeColor="text1"/>
          <w:szCs w:val="15"/>
        </w:rPr>
        <w:t>Space Weather</w:t>
      </w:r>
      <w:r w:rsidRPr="00AB52BE">
        <w:rPr>
          <w:rFonts w:ascii="Century Gothic" w:hAnsi="Century Gothic"/>
          <w:color w:val="000000" w:themeColor="text1"/>
          <w:szCs w:val="15"/>
        </w:rPr>
        <w:t>, 18</w:t>
      </w:r>
      <w:r w:rsidR="00E874CE">
        <w:rPr>
          <w:rFonts w:ascii="Century Gothic" w:hAnsi="Century Gothic"/>
          <w:color w:val="000000" w:themeColor="text1"/>
          <w:szCs w:val="15"/>
        </w:rPr>
        <w:t>(</w:t>
      </w:r>
      <w:r w:rsidRPr="00AB52BE">
        <w:rPr>
          <w:rFonts w:ascii="Century Gothic" w:hAnsi="Century Gothic"/>
          <w:color w:val="000000" w:themeColor="text1"/>
          <w:szCs w:val="15"/>
        </w:rPr>
        <w:t>11</w:t>
      </w:r>
      <w:r w:rsidR="00E874CE">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8D648B">
        <w:rPr>
          <w:rFonts w:ascii="Century Gothic" w:hAnsi="Century Gothic"/>
          <w:color w:val="000000" w:themeColor="text1"/>
          <w:szCs w:val="15"/>
        </w:rPr>
        <w:t>1</w:t>
      </w:r>
      <w:r w:rsidR="008D648B" w:rsidRPr="00F14449">
        <w:rPr>
          <w:rFonts w:ascii="Century Gothic" w:hAnsi="Century Gothic"/>
          <w:color w:val="000000" w:themeColor="text1"/>
          <w:szCs w:val="15"/>
        </w:rPr>
        <w:t>–</w:t>
      </w:r>
      <w:r w:rsidR="008D648B">
        <w:rPr>
          <w:rFonts w:ascii="Century Gothic" w:hAnsi="Century Gothic"/>
          <w:color w:val="000000" w:themeColor="text1"/>
          <w:szCs w:val="15"/>
        </w:rPr>
        <w:t xml:space="preserve">12. </w:t>
      </w:r>
      <w:r w:rsidRPr="00AB52BE">
        <w:rPr>
          <w:rFonts w:ascii="Century Gothic" w:hAnsi="Century Gothic"/>
          <w:color w:val="000000" w:themeColor="text1"/>
          <w:szCs w:val="15"/>
        </w:rPr>
        <w:t>doi: 10.1029/2020SW002501.</w:t>
      </w:r>
    </w:p>
    <w:p w14:paraId="12A012A6" w14:textId="710AABE7"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[29]</w:t>
      </w:r>
      <w:r w:rsidRPr="00AB52BE">
        <w:rPr>
          <w:rFonts w:ascii="Century Gothic" w:hAnsi="Century Gothic"/>
          <w:color w:val="000000" w:themeColor="text1"/>
          <w:szCs w:val="15"/>
        </w:rPr>
        <w:tab/>
        <w:t xml:space="preserve">Long, </w:t>
      </w:r>
      <w:r w:rsidR="00E874CE" w:rsidRPr="00AB52BE">
        <w:rPr>
          <w:rFonts w:ascii="Century Gothic" w:hAnsi="Century Gothic"/>
          <w:color w:val="000000" w:themeColor="text1"/>
          <w:szCs w:val="15"/>
        </w:rPr>
        <w:t>F.</w:t>
      </w:r>
      <w:r w:rsidR="00E874CE">
        <w:rPr>
          <w:rFonts w:ascii="Century Gothic" w:hAnsi="Century Gothic"/>
          <w:color w:val="000000" w:themeColor="text1"/>
          <w:szCs w:val="15"/>
        </w:rPr>
        <w:t xml:space="preserve">, </w:t>
      </w:r>
      <w:r w:rsidRPr="00AB52BE">
        <w:rPr>
          <w:rFonts w:ascii="Century Gothic" w:hAnsi="Century Gothic"/>
          <w:color w:val="000000" w:themeColor="text1"/>
          <w:szCs w:val="15"/>
        </w:rPr>
        <w:t>Gao,</w:t>
      </w:r>
      <w:r w:rsidR="00E874CE" w:rsidRPr="00E874CE">
        <w:rPr>
          <w:rFonts w:ascii="Century Gothic" w:hAnsi="Century Gothic"/>
          <w:color w:val="000000" w:themeColor="text1"/>
          <w:szCs w:val="15"/>
        </w:rPr>
        <w:t xml:space="preserve"> </w:t>
      </w:r>
      <w:r w:rsidR="00E874CE" w:rsidRPr="00AB52BE">
        <w:rPr>
          <w:rFonts w:ascii="Century Gothic" w:hAnsi="Century Gothic"/>
          <w:color w:val="000000" w:themeColor="text1"/>
          <w:szCs w:val="15"/>
        </w:rPr>
        <w:t>C.</w:t>
      </w:r>
      <w:r w:rsidRPr="00AB52BE">
        <w:rPr>
          <w:rFonts w:ascii="Century Gothic" w:hAnsi="Century Gothic"/>
          <w:color w:val="000000" w:themeColor="text1"/>
          <w:szCs w:val="15"/>
        </w:rPr>
        <w:t xml:space="preserve"> and Dong,</w:t>
      </w:r>
      <w:r w:rsidR="00E874CE" w:rsidRPr="00E874CE">
        <w:rPr>
          <w:rFonts w:ascii="Century Gothic" w:hAnsi="Century Gothic"/>
          <w:color w:val="000000" w:themeColor="text1"/>
          <w:szCs w:val="15"/>
        </w:rPr>
        <w:t xml:space="preserve"> </w:t>
      </w:r>
      <w:r w:rsidR="00E874CE" w:rsidRPr="00AB52BE">
        <w:rPr>
          <w:rFonts w:ascii="Century Gothic" w:hAnsi="Century Gothic"/>
          <w:color w:val="000000" w:themeColor="text1"/>
          <w:szCs w:val="15"/>
        </w:rPr>
        <w:t xml:space="preserve">Y. </w:t>
      </w:r>
      <w:r w:rsidR="00E874CE">
        <w:rPr>
          <w:rFonts w:ascii="Century Gothic" w:hAnsi="Century Gothic"/>
          <w:color w:val="000000" w:themeColor="text1"/>
          <w:szCs w:val="15"/>
        </w:rPr>
        <w:t xml:space="preserve">2021. </w:t>
      </w:r>
      <w:r w:rsidRPr="00AB52BE">
        <w:rPr>
          <w:rFonts w:ascii="Century Gothic" w:hAnsi="Century Gothic"/>
          <w:color w:val="000000" w:themeColor="text1"/>
          <w:szCs w:val="15"/>
        </w:rPr>
        <w:t>Modeling and Predicting the Ionospheric Total Electron Content over Western China with Machine Learning, IEEE 12th Annual Information Technology, Electronics and Mobile Communication Conference, 1052–1057. doi: 10.1109/IEMCON53756.2021.9623143.</w:t>
      </w:r>
    </w:p>
    <w:p w14:paraId="21F82F77" w14:textId="4A1143A3"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[30]</w:t>
      </w:r>
      <w:r w:rsidRPr="00AB52BE">
        <w:rPr>
          <w:rFonts w:ascii="Century Gothic" w:hAnsi="Century Gothic"/>
          <w:color w:val="000000" w:themeColor="text1"/>
          <w:szCs w:val="15"/>
        </w:rPr>
        <w:tab/>
        <w:t>Ruwali,</w:t>
      </w:r>
      <w:r w:rsidR="009E1A45" w:rsidRPr="009E1A45">
        <w:rPr>
          <w:rFonts w:ascii="Century Gothic" w:hAnsi="Century Gothic"/>
          <w:color w:val="000000" w:themeColor="text1"/>
          <w:szCs w:val="15"/>
        </w:rPr>
        <w:t xml:space="preserve"> </w:t>
      </w:r>
      <w:r w:rsidR="009E1A45" w:rsidRPr="00AB52BE">
        <w:rPr>
          <w:rFonts w:ascii="Century Gothic" w:hAnsi="Century Gothic"/>
          <w:color w:val="000000" w:themeColor="text1"/>
          <w:szCs w:val="15"/>
        </w:rPr>
        <w:t>A.</w:t>
      </w:r>
      <w:r w:rsidR="009E1A45">
        <w:rPr>
          <w:rFonts w:ascii="Century Gothic" w:hAnsi="Century Gothic"/>
          <w:color w:val="000000" w:themeColor="text1"/>
          <w:szCs w:val="15"/>
        </w:rPr>
        <w:t>,</w:t>
      </w:r>
      <w:r w:rsidR="009E1A45" w:rsidRPr="00AB52BE">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Kumar, </w:t>
      </w:r>
      <w:r w:rsidR="009E1A45" w:rsidRPr="00AB52BE">
        <w:rPr>
          <w:rFonts w:ascii="Century Gothic" w:hAnsi="Century Gothic"/>
          <w:color w:val="000000" w:themeColor="text1"/>
          <w:szCs w:val="15"/>
        </w:rPr>
        <w:t>A. J. S.</w:t>
      </w:r>
      <w:r w:rsidR="009E1A45">
        <w:rPr>
          <w:rFonts w:ascii="Century Gothic" w:hAnsi="Century Gothic"/>
          <w:color w:val="000000" w:themeColor="text1"/>
          <w:szCs w:val="15"/>
        </w:rPr>
        <w:t>,</w:t>
      </w:r>
      <w:r w:rsidR="009E1A45" w:rsidRPr="00AB52BE">
        <w:rPr>
          <w:rFonts w:ascii="Century Gothic" w:hAnsi="Century Gothic"/>
          <w:color w:val="000000" w:themeColor="text1"/>
          <w:szCs w:val="15"/>
        </w:rPr>
        <w:t xml:space="preserve"> </w:t>
      </w:r>
      <w:r w:rsidRPr="00AB52BE">
        <w:rPr>
          <w:rFonts w:ascii="Century Gothic" w:hAnsi="Century Gothic"/>
          <w:color w:val="000000" w:themeColor="text1"/>
          <w:szCs w:val="15"/>
        </w:rPr>
        <w:t>Prakash,</w:t>
      </w:r>
      <w:r w:rsidR="009E1A45" w:rsidRPr="009E1A45">
        <w:rPr>
          <w:rFonts w:ascii="Century Gothic" w:hAnsi="Century Gothic"/>
          <w:color w:val="000000" w:themeColor="text1"/>
          <w:szCs w:val="15"/>
        </w:rPr>
        <w:t xml:space="preserve"> </w:t>
      </w:r>
      <w:r w:rsidR="009E1A45" w:rsidRPr="00AB52BE">
        <w:rPr>
          <w:rFonts w:ascii="Century Gothic" w:hAnsi="Century Gothic"/>
          <w:color w:val="000000" w:themeColor="text1"/>
          <w:szCs w:val="15"/>
        </w:rPr>
        <w:t>K. B.</w:t>
      </w:r>
      <w:r w:rsidR="009E1A45">
        <w:rPr>
          <w:rFonts w:ascii="Century Gothic" w:hAnsi="Century Gothic"/>
          <w:color w:val="000000" w:themeColor="text1"/>
          <w:szCs w:val="15"/>
        </w:rPr>
        <w:t>,</w:t>
      </w:r>
      <w:r w:rsidRPr="00AB52BE">
        <w:rPr>
          <w:rFonts w:ascii="Century Gothic" w:hAnsi="Century Gothic"/>
          <w:color w:val="000000" w:themeColor="text1"/>
          <w:szCs w:val="15"/>
        </w:rPr>
        <w:t xml:space="preserve"> Sivavaraprasad,</w:t>
      </w:r>
      <w:r w:rsidR="009E1A45">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 </w:t>
      </w:r>
      <w:r w:rsidR="009E1A45" w:rsidRPr="00AB52BE">
        <w:rPr>
          <w:rFonts w:ascii="Century Gothic" w:hAnsi="Century Gothic"/>
          <w:color w:val="000000" w:themeColor="text1"/>
          <w:szCs w:val="15"/>
        </w:rPr>
        <w:t xml:space="preserve">G. </w:t>
      </w:r>
      <w:r w:rsidRPr="00AB52BE">
        <w:rPr>
          <w:rFonts w:ascii="Century Gothic" w:hAnsi="Century Gothic"/>
          <w:color w:val="000000" w:themeColor="text1"/>
          <w:szCs w:val="15"/>
        </w:rPr>
        <w:t xml:space="preserve">and Ratnam, </w:t>
      </w:r>
      <w:r w:rsidR="009E1A45" w:rsidRPr="00AB52BE">
        <w:rPr>
          <w:rFonts w:ascii="Century Gothic" w:hAnsi="Century Gothic"/>
          <w:color w:val="000000" w:themeColor="text1"/>
          <w:szCs w:val="15"/>
        </w:rPr>
        <w:t xml:space="preserve">D. V. </w:t>
      </w:r>
      <w:r w:rsidR="009E1A45">
        <w:rPr>
          <w:rFonts w:ascii="Century Gothic" w:hAnsi="Century Gothic"/>
          <w:color w:val="000000" w:themeColor="text1"/>
          <w:szCs w:val="15"/>
        </w:rPr>
        <w:t xml:space="preserve"> 2020. </w:t>
      </w:r>
      <w:r w:rsidRPr="00AB52BE">
        <w:rPr>
          <w:rFonts w:ascii="Century Gothic" w:hAnsi="Century Gothic"/>
          <w:color w:val="000000" w:themeColor="text1"/>
          <w:szCs w:val="15"/>
        </w:rPr>
        <w:t xml:space="preserve">Implementation of Hybrid Deep Learning Model (LSTM-CNN) for Ionospheric TEC Forecasting Using GPS Data, </w:t>
      </w:r>
      <w:r w:rsidRPr="009E1A45">
        <w:rPr>
          <w:rFonts w:ascii="Century Gothic" w:hAnsi="Century Gothic"/>
          <w:i/>
          <w:iCs/>
          <w:color w:val="000000" w:themeColor="text1"/>
          <w:szCs w:val="15"/>
        </w:rPr>
        <w:t>IEEE Geoscience and Remote Sensing Letters</w:t>
      </w:r>
      <w:r w:rsidRPr="00AB52BE">
        <w:rPr>
          <w:rFonts w:ascii="Century Gothic" w:hAnsi="Century Gothic"/>
          <w:color w:val="000000" w:themeColor="text1"/>
          <w:szCs w:val="15"/>
        </w:rPr>
        <w:t>, 18</w:t>
      </w:r>
      <w:r w:rsidR="009E1A45">
        <w:rPr>
          <w:rFonts w:ascii="Century Gothic" w:hAnsi="Century Gothic"/>
          <w:color w:val="000000" w:themeColor="text1"/>
          <w:szCs w:val="15"/>
        </w:rPr>
        <w:t>(</w:t>
      </w:r>
      <w:r w:rsidRPr="00AB52BE">
        <w:rPr>
          <w:rFonts w:ascii="Century Gothic" w:hAnsi="Century Gothic"/>
          <w:color w:val="000000" w:themeColor="text1"/>
          <w:szCs w:val="15"/>
        </w:rPr>
        <w:t>6</w:t>
      </w:r>
      <w:r w:rsidR="009E1A45">
        <w:rPr>
          <w:rFonts w:ascii="Century Gothic" w:hAnsi="Century Gothic"/>
          <w:color w:val="000000" w:themeColor="text1"/>
          <w:szCs w:val="15"/>
        </w:rPr>
        <w:t>):</w:t>
      </w:r>
      <w:r w:rsidRPr="00AB52BE">
        <w:rPr>
          <w:rFonts w:ascii="Century Gothic" w:hAnsi="Century Gothic"/>
          <w:color w:val="000000" w:themeColor="text1"/>
          <w:szCs w:val="15"/>
        </w:rPr>
        <w:t xml:space="preserve"> 1004–1008</w:t>
      </w:r>
      <w:r w:rsidR="009E1A45">
        <w:rPr>
          <w:rFonts w:ascii="Century Gothic" w:hAnsi="Century Gothic"/>
          <w:color w:val="000000" w:themeColor="text1"/>
          <w:szCs w:val="15"/>
        </w:rPr>
        <w:t>.</w:t>
      </w:r>
      <w:r w:rsidRPr="00AB52BE">
        <w:rPr>
          <w:rFonts w:ascii="Century Gothic" w:hAnsi="Century Gothic"/>
          <w:color w:val="000000" w:themeColor="text1"/>
          <w:szCs w:val="15"/>
        </w:rPr>
        <w:t xml:space="preserve"> doi: 10.1109/LGRS.2020.2992633.</w:t>
      </w:r>
    </w:p>
    <w:p w14:paraId="4941B4CF" w14:textId="276F1C54"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[31]</w:t>
      </w:r>
      <w:r w:rsidRPr="00AB52BE">
        <w:rPr>
          <w:rFonts w:ascii="Century Gothic" w:hAnsi="Century Gothic"/>
          <w:color w:val="000000" w:themeColor="text1"/>
          <w:szCs w:val="15"/>
        </w:rPr>
        <w:tab/>
        <w:t>Fang,</w:t>
      </w:r>
      <w:r w:rsidR="00FA05E8" w:rsidRPr="00FA05E8">
        <w:rPr>
          <w:rFonts w:ascii="Century Gothic" w:hAnsi="Century Gothic"/>
          <w:color w:val="000000" w:themeColor="text1"/>
          <w:szCs w:val="15"/>
        </w:rPr>
        <w:t xml:space="preserve"> </w:t>
      </w:r>
      <w:r w:rsidR="00FA05E8" w:rsidRPr="00AB52BE">
        <w:rPr>
          <w:rFonts w:ascii="Century Gothic" w:hAnsi="Century Gothic"/>
          <w:color w:val="000000" w:themeColor="text1"/>
          <w:szCs w:val="15"/>
        </w:rPr>
        <w:t>Z.</w:t>
      </w:r>
      <w:r w:rsidR="00FA05E8">
        <w:rPr>
          <w:rFonts w:ascii="Century Gothic" w:hAnsi="Century Gothic"/>
          <w:color w:val="000000" w:themeColor="text1"/>
          <w:szCs w:val="15"/>
        </w:rPr>
        <w:t>,</w:t>
      </w:r>
      <w:r w:rsidRPr="00AB52BE">
        <w:rPr>
          <w:rFonts w:ascii="Century Gothic" w:hAnsi="Century Gothic"/>
          <w:color w:val="000000" w:themeColor="text1"/>
          <w:szCs w:val="15"/>
        </w:rPr>
        <w:t xml:space="preserve"> Shen, </w:t>
      </w:r>
      <w:r w:rsidR="00FA05E8" w:rsidRPr="00AB52BE">
        <w:rPr>
          <w:rFonts w:ascii="Century Gothic" w:hAnsi="Century Gothic"/>
          <w:color w:val="000000" w:themeColor="text1"/>
          <w:szCs w:val="15"/>
        </w:rPr>
        <w:t xml:space="preserve">J. </w:t>
      </w:r>
      <w:r w:rsidRPr="00AB52BE">
        <w:rPr>
          <w:rFonts w:ascii="Century Gothic" w:hAnsi="Century Gothic"/>
          <w:color w:val="000000" w:themeColor="text1"/>
          <w:szCs w:val="15"/>
        </w:rPr>
        <w:t>and Zhou</w:t>
      </w:r>
      <w:r w:rsidR="00FA05E8">
        <w:rPr>
          <w:rFonts w:ascii="Century Gothic" w:hAnsi="Century Gothic"/>
          <w:color w:val="000000" w:themeColor="text1"/>
          <w:szCs w:val="15"/>
        </w:rPr>
        <w:t xml:space="preserve">. </w:t>
      </w:r>
      <w:r w:rsidR="00FA05E8" w:rsidRPr="00AB52BE">
        <w:rPr>
          <w:rFonts w:ascii="Century Gothic" w:hAnsi="Century Gothic"/>
          <w:color w:val="000000" w:themeColor="text1"/>
          <w:szCs w:val="15"/>
        </w:rPr>
        <w:t xml:space="preserve">X. </w:t>
      </w:r>
      <w:r w:rsidR="00FA05E8">
        <w:rPr>
          <w:rFonts w:ascii="Century Gothic" w:hAnsi="Century Gothic"/>
          <w:color w:val="000000" w:themeColor="text1"/>
          <w:szCs w:val="15"/>
        </w:rPr>
        <w:t xml:space="preserve">2020. </w:t>
      </w:r>
      <w:r w:rsidRPr="00AB52BE">
        <w:rPr>
          <w:rFonts w:ascii="Century Gothic" w:hAnsi="Century Gothic"/>
          <w:color w:val="000000" w:themeColor="text1"/>
          <w:szCs w:val="15"/>
        </w:rPr>
        <w:t xml:space="preserve">Prediction of foF2 </w:t>
      </w:r>
      <w:r w:rsidR="00FA05E8" w:rsidRPr="00AB52BE">
        <w:rPr>
          <w:rFonts w:ascii="Century Gothic" w:hAnsi="Century Gothic"/>
          <w:color w:val="000000" w:themeColor="text1"/>
          <w:szCs w:val="15"/>
        </w:rPr>
        <w:t xml:space="preserve">Frequency Based on </w:t>
      </w:r>
      <w:r w:rsidRPr="00AB52BE">
        <w:rPr>
          <w:rFonts w:ascii="Century Gothic" w:hAnsi="Century Gothic"/>
          <w:color w:val="000000" w:themeColor="text1"/>
          <w:szCs w:val="15"/>
        </w:rPr>
        <w:t xml:space="preserve">BP </w:t>
      </w:r>
      <w:r w:rsidR="00FA05E8" w:rsidRPr="00AB52BE">
        <w:rPr>
          <w:rFonts w:ascii="Century Gothic" w:hAnsi="Century Gothic"/>
          <w:color w:val="000000" w:themeColor="text1"/>
          <w:szCs w:val="15"/>
        </w:rPr>
        <w:t>Neural Network with Single Point Extrapolation</w:t>
      </w:r>
      <w:r w:rsidRPr="00AB52BE">
        <w:rPr>
          <w:rFonts w:ascii="Century Gothic" w:hAnsi="Century Gothic"/>
          <w:color w:val="000000" w:themeColor="text1"/>
          <w:szCs w:val="15"/>
        </w:rPr>
        <w:t>, in IEEE 6th Information Technology and Mechatronics Engineering Conference, 1808–1812. doi: 10.1109/ITOEC53115.2022.9734535.</w:t>
      </w:r>
    </w:p>
    <w:p w14:paraId="78C23519" w14:textId="6477F71C"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[32]</w:t>
      </w:r>
      <w:r w:rsidRPr="00AB52BE">
        <w:rPr>
          <w:rFonts w:ascii="Century Gothic" w:hAnsi="Century Gothic"/>
          <w:color w:val="000000" w:themeColor="text1"/>
          <w:szCs w:val="15"/>
        </w:rPr>
        <w:tab/>
        <w:t>Xia,</w:t>
      </w:r>
      <w:r w:rsidR="004D5DCE" w:rsidRPr="004D5DCE">
        <w:rPr>
          <w:rFonts w:ascii="Century Gothic" w:hAnsi="Century Gothic"/>
          <w:color w:val="000000" w:themeColor="text1"/>
          <w:szCs w:val="15"/>
        </w:rPr>
        <w:t xml:space="preserve"> </w:t>
      </w:r>
      <w:r w:rsidR="004D5DCE" w:rsidRPr="00AB52BE">
        <w:rPr>
          <w:rFonts w:ascii="Century Gothic" w:hAnsi="Century Gothic"/>
          <w:color w:val="000000" w:themeColor="text1"/>
          <w:szCs w:val="15"/>
        </w:rPr>
        <w:t>G.</w:t>
      </w:r>
      <w:r w:rsidR="003F36AD">
        <w:rPr>
          <w:rFonts w:ascii="Century Gothic" w:hAnsi="Century Gothic"/>
          <w:color w:val="000000" w:themeColor="text1"/>
          <w:szCs w:val="15"/>
        </w:rPr>
        <w:t>,</w:t>
      </w:r>
      <w:r w:rsidRPr="00AB52BE">
        <w:rPr>
          <w:rFonts w:ascii="Century Gothic" w:hAnsi="Century Gothic"/>
          <w:color w:val="000000" w:themeColor="text1"/>
          <w:szCs w:val="15"/>
        </w:rPr>
        <w:t xml:space="preserve"> Zhang, </w:t>
      </w:r>
      <w:r w:rsidR="003F36AD" w:rsidRPr="00AB52BE">
        <w:rPr>
          <w:rFonts w:ascii="Century Gothic" w:hAnsi="Century Gothic"/>
          <w:color w:val="000000" w:themeColor="text1"/>
          <w:szCs w:val="15"/>
        </w:rPr>
        <w:t>F.</w:t>
      </w:r>
      <w:r w:rsidR="003F36AD">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Wang, </w:t>
      </w:r>
      <w:r w:rsidR="003F36AD" w:rsidRPr="00AB52BE">
        <w:rPr>
          <w:rFonts w:ascii="Century Gothic" w:hAnsi="Century Gothic"/>
          <w:color w:val="000000" w:themeColor="text1"/>
          <w:szCs w:val="15"/>
        </w:rPr>
        <w:t xml:space="preserve">C. </w:t>
      </w:r>
      <w:r w:rsidRPr="00AB52BE">
        <w:rPr>
          <w:rFonts w:ascii="Century Gothic" w:hAnsi="Century Gothic"/>
          <w:color w:val="000000" w:themeColor="text1"/>
          <w:szCs w:val="15"/>
        </w:rPr>
        <w:t xml:space="preserve">and Zhou, </w:t>
      </w:r>
      <w:r w:rsidR="003F36AD" w:rsidRPr="00AB52BE">
        <w:rPr>
          <w:rFonts w:ascii="Century Gothic" w:hAnsi="Century Gothic"/>
          <w:color w:val="000000" w:themeColor="text1"/>
          <w:szCs w:val="15"/>
        </w:rPr>
        <w:t xml:space="preserve">C. </w:t>
      </w:r>
      <w:r w:rsidR="004D5DCE" w:rsidRPr="00AB52BE">
        <w:rPr>
          <w:rFonts w:ascii="Century Gothic" w:hAnsi="Century Gothic"/>
          <w:color w:val="000000" w:themeColor="text1"/>
          <w:szCs w:val="15"/>
        </w:rPr>
        <w:t>2022</w:t>
      </w:r>
      <w:r w:rsidR="004D5DCE">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ED-ConvLSTM: A Novel Global Ionospheric Total Electron Content Medium-Term Forecast Model, </w:t>
      </w:r>
      <w:r w:rsidRPr="004D5DCE">
        <w:rPr>
          <w:rFonts w:ascii="Century Gothic" w:hAnsi="Century Gothic"/>
          <w:i/>
          <w:iCs/>
          <w:color w:val="000000" w:themeColor="text1"/>
          <w:szCs w:val="15"/>
        </w:rPr>
        <w:t>Space Weather</w:t>
      </w:r>
      <w:r w:rsidRPr="00AB52BE">
        <w:rPr>
          <w:rFonts w:ascii="Century Gothic" w:hAnsi="Century Gothic"/>
          <w:color w:val="000000" w:themeColor="text1"/>
          <w:szCs w:val="15"/>
        </w:rPr>
        <w:t>, 20</w:t>
      </w:r>
      <w:r w:rsidR="004D5DCE">
        <w:rPr>
          <w:rFonts w:ascii="Century Gothic" w:hAnsi="Century Gothic"/>
          <w:color w:val="000000" w:themeColor="text1"/>
          <w:szCs w:val="15"/>
        </w:rPr>
        <w:t>(8):</w:t>
      </w:r>
      <w:r w:rsidR="003143D7">
        <w:rPr>
          <w:rFonts w:ascii="Century Gothic" w:hAnsi="Century Gothic"/>
          <w:color w:val="000000" w:themeColor="text1"/>
          <w:szCs w:val="15"/>
        </w:rPr>
        <w:t xml:space="preserve"> 1</w:t>
      </w:r>
      <w:r w:rsidR="003143D7" w:rsidRPr="00AB52BE">
        <w:rPr>
          <w:rFonts w:ascii="Century Gothic" w:hAnsi="Century Gothic"/>
          <w:color w:val="000000" w:themeColor="text1"/>
          <w:szCs w:val="15"/>
        </w:rPr>
        <w:t>–</w:t>
      </w:r>
      <w:r w:rsidR="003143D7">
        <w:rPr>
          <w:rFonts w:ascii="Century Gothic" w:hAnsi="Century Gothic"/>
          <w:color w:val="000000" w:themeColor="text1"/>
          <w:szCs w:val="15"/>
        </w:rPr>
        <w:t>17.</w:t>
      </w:r>
      <w:r w:rsidRPr="00AB52BE">
        <w:rPr>
          <w:rFonts w:ascii="Century Gothic" w:hAnsi="Century Gothic"/>
          <w:color w:val="000000" w:themeColor="text1"/>
          <w:szCs w:val="15"/>
        </w:rPr>
        <w:t xml:space="preserve"> doi: 10.1029/2021SW002959.</w:t>
      </w:r>
    </w:p>
    <w:p w14:paraId="4D7C005C" w14:textId="264E1B2C"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[33]</w:t>
      </w:r>
      <w:r w:rsidRPr="00AB52BE">
        <w:rPr>
          <w:rFonts w:ascii="Century Gothic" w:hAnsi="Century Gothic"/>
          <w:color w:val="000000" w:themeColor="text1"/>
          <w:szCs w:val="15"/>
        </w:rPr>
        <w:tab/>
        <w:t xml:space="preserve">Tang, </w:t>
      </w:r>
      <w:r w:rsidR="00FF7B2F" w:rsidRPr="00AB52BE">
        <w:rPr>
          <w:rFonts w:ascii="Century Gothic" w:hAnsi="Century Gothic"/>
          <w:color w:val="000000" w:themeColor="text1"/>
          <w:szCs w:val="15"/>
        </w:rPr>
        <w:t>J.</w:t>
      </w:r>
      <w:r w:rsidR="00FF7B2F">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Li, </w:t>
      </w:r>
      <w:r w:rsidR="00FF7B2F" w:rsidRPr="00AB52BE">
        <w:rPr>
          <w:rFonts w:ascii="Century Gothic" w:hAnsi="Century Gothic"/>
          <w:color w:val="000000" w:themeColor="text1"/>
          <w:szCs w:val="15"/>
        </w:rPr>
        <w:t>Y.</w:t>
      </w:r>
      <w:r w:rsidR="00FF7B2F">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Ding, </w:t>
      </w:r>
      <w:r w:rsidR="00FF7B2F" w:rsidRPr="00AB52BE">
        <w:rPr>
          <w:rFonts w:ascii="Century Gothic" w:hAnsi="Century Gothic"/>
          <w:color w:val="000000" w:themeColor="text1"/>
          <w:szCs w:val="15"/>
        </w:rPr>
        <w:t>M.</w:t>
      </w:r>
      <w:r w:rsidR="00FF7B2F">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Liu, </w:t>
      </w:r>
      <w:r w:rsidR="00FF7B2F" w:rsidRPr="00AB52BE">
        <w:rPr>
          <w:rFonts w:ascii="Century Gothic" w:hAnsi="Century Gothic"/>
          <w:color w:val="000000" w:themeColor="text1"/>
          <w:szCs w:val="15"/>
        </w:rPr>
        <w:t>H.</w:t>
      </w:r>
      <w:r w:rsidR="00FF7B2F">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Yang, </w:t>
      </w:r>
      <w:r w:rsidR="00FF7B2F" w:rsidRPr="00AB52BE">
        <w:rPr>
          <w:rFonts w:ascii="Century Gothic" w:hAnsi="Century Gothic"/>
          <w:color w:val="000000" w:themeColor="text1"/>
          <w:szCs w:val="15"/>
        </w:rPr>
        <w:t xml:space="preserve">D. </w:t>
      </w:r>
      <w:r w:rsidRPr="00AB52BE">
        <w:rPr>
          <w:rFonts w:ascii="Century Gothic" w:hAnsi="Century Gothic"/>
          <w:color w:val="000000" w:themeColor="text1"/>
          <w:szCs w:val="15"/>
        </w:rPr>
        <w:t>and Wu,</w:t>
      </w:r>
      <w:r w:rsidR="00FF7B2F" w:rsidRPr="00FF7B2F">
        <w:rPr>
          <w:rFonts w:ascii="Century Gothic" w:hAnsi="Century Gothic"/>
          <w:color w:val="000000" w:themeColor="text1"/>
          <w:szCs w:val="15"/>
        </w:rPr>
        <w:t xml:space="preserve"> </w:t>
      </w:r>
      <w:r w:rsidR="00FF7B2F" w:rsidRPr="00AB52BE">
        <w:rPr>
          <w:rFonts w:ascii="Century Gothic" w:hAnsi="Century Gothic"/>
          <w:color w:val="000000" w:themeColor="text1"/>
          <w:szCs w:val="15"/>
        </w:rPr>
        <w:t xml:space="preserve">X. </w:t>
      </w:r>
      <w:r w:rsidR="00FF7B2F">
        <w:rPr>
          <w:rFonts w:ascii="Century Gothic" w:hAnsi="Century Gothic"/>
          <w:color w:val="000000" w:themeColor="text1"/>
          <w:szCs w:val="15"/>
        </w:rPr>
        <w:t xml:space="preserve">2022. </w:t>
      </w:r>
      <w:r w:rsidRPr="00AB52BE">
        <w:rPr>
          <w:rFonts w:ascii="Century Gothic" w:hAnsi="Century Gothic"/>
          <w:color w:val="000000" w:themeColor="text1"/>
          <w:szCs w:val="15"/>
        </w:rPr>
        <w:t xml:space="preserve">An Ionospheric TEC Forecasting Model Based on a CNN-LSTM-Attention Mechanism Neural Network, </w:t>
      </w:r>
      <w:r w:rsidRPr="00FF7B2F">
        <w:rPr>
          <w:rFonts w:ascii="Century Gothic" w:hAnsi="Century Gothic"/>
          <w:i/>
          <w:iCs/>
          <w:color w:val="000000" w:themeColor="text1"/>
          <w:szCs w:val="15"/>
        </w:rPr>
        <w:t>Remote Sens</w:t>
      </w:r>
      <w:r w:rsidR="003143D7">
        <w:rPr>
          <w:rFonts w:ascii="Century Gothic" w:hAnsi="Century Gothic"/>
          <w:i/>
          <w:iCs/>
          <w:color w:val="000000" w:themeColor="text1"/>
          <w:szCs w:val="15"/>
        </w:rPr>
        <w:t>ing</w:t>
      </w:r>
      <w:r w:rsidRPr="00FF7B2F">
        <w:rPr>
          <w:rFonts w:ascii="Century Gothic" w:hAnsi="Century Gothic"/>
          <w:i/>
          <w:iCs/>
          <w:color w:val="000000" w:themeColor="text1"/>
          <w:szCs w:val="15"/>
        </w:rPr>
        <w:t xml:space="preserve"> (Basel)</w:t>
      </w:r>
      <w:r w:rsidRPr="00AB52BE">
        <w:rPr>
          <w:rFonts w:ascii="Century Gothic" w:hAnsi="Century Gothic"/>
          <w:color w:val="000000" w:themeColor="text1"/>
          <w:szCs w:val="15"/>
        </w:rPr>
        <w:t>. 14</w:t>
      </w:r>
      <w:r w:rsidR="00FF7B2F">
        <w:rPr>
          <w:rFonts w:ascii="Century Gothic" w:hAnsi="Century Gothic"/>
          <w:color w:val="000000" w:themeColor="text1"/>
          <w:szCs w:val="15"/>
        </w:rPr>
        <w:t>(</w:t>
      </w:r>
      <w:r w:rsidRPr="00AB52BE">
        <w:rPr>
          <w:rFonts w:ascii="Century Gothic" w:hAnsi="Century Gothic"/>
          <w:color w:val="000000" w:themeColor="text1"/>
          <w:szCs w:val="15"/>
        </w:rPr>
        <w:t>10</w:t>
      </w:r>
      <w:r w:rsidR="00FF7B2F">
        <w:rPr>
          <w:rFonts w:ascii="Century Gothic" w:hAnsi="Century Gothic"/>
          <w:color w:val="000000" w:themeColor="text1"/>
          <w:szCs w:val="15"/>
        </w:rPr>
        <w:t>):</w:t>
      </w:r>
      <w:r w:rsidR="00CA0A3B">
        <w:rPr>
          <w:rFonts w:ascii="Century Gothic" w:hAnsi="Century Gothic"/>
          <w:color w:val="000000" w:themeColor="text1"/>
          <w:szCs w:val="15"/>
        </w:rPr>
        <w:t xml:space="preserve"> 1</w:t>
      </w:r>
      <w:r w:rsidR="00CA0A3B" w:rsidRPr="00AB52BE">
        <w:rPr>
          <w:rFonts w:ascii="Century Gothic" w:hAnsi="Century Gothic"/>
          <w:color w:val="000000" w:themeColor="text1"/>
          <w:szCs w:val="15"/>
        </w:rPr>
        <w:t>–</w:t>
      </w:r>
      <w:r w:rsidR="00CA0A3B">
        <w:rPr>
          <w:rFonts w:ascii="Century Gothic" w:hAnsi="Century Gothic"/>
          <w:color w:val="000000" w:themeColor="text1"/>
          <w:szCs w:val="15"/>
        </w:rPr>
        <w:t>22.</w:t>
      </w:r>
      <w:r w:rsidRPr="00AB52BE">
        <w:rPr>
          <w:rFonts w:ascii="Century Gothic" w:hAnsi="Century Gothic"/>
          <w:color w:val="000000" w:themeColor="text1"/>
          <w:szCs w:val="15"/>
        </w:rPr>
        <w:t xml:space="preserve"> doi: 10.3390/rs14102433.</w:t>
      </w:r>
    </w:p>
    <w:p w14:paraId="2926A210" w14:textId="436F5432"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[34]</w:t>
      </w:r>
      <w:r w:rsidRPr="00AB52BE">
        <w:rPr>
          <w:rFonts w:ascii="Century Gothic" w:hAnsi="Century Gothic"/>
          <w:color w:val="000000" w:themeColor="text1"/>
          <w:szCs w:val="15"/>
        </w:rPr>
        <w:tab/>
        <w:t xml:space="preserve">Reddybattula et al., </w:t>
      </w:r>
      <w:r w:rsidR="00742CBB" w:rsidRPr="00AB52BE">
        <w:rPr>
          <w:rFonts w:ascii="Century Gothic" w:hAnsi="Century Gothic"/>
          <w:color w:val="000000" w:themeColor="text1"/>
          <w:szCs w:val="15"/>
        </w:rPr>
        <w:t xml:space="preserve">K. D. </w:t>
      </w:r>
      <w:r w:rsidR="00742CBB">
        <w:rPr>
          <w:rFonts w:ascii="Century Gothic" w:hAnsi="Century Gothic"/>
          <w:color w:val="000000" w:themeColor="text1"/>
          <w:szCs w:val="15"/>
        </w:rPr>
        <w:t xml:space="preserve">2022. </w:t>
      </w:r>
      <w:r w:rsidRPr="00AB52BE">
        <w:rPr>
          <w:rFonts w:ascii="Century Gothic" w:hAnsi="Century Gothic"/>
          <w:color w:val="000000" w:themeColor="text1"/>
          <w:szCs w:val="15"/>
        </w:rPr>
        <w:t xml:space="preserve">Ionospheric TEC Forecasting over an Indian Low Latitude Location Using Long Short-Term Memory (LSTM) Deep Learning Network, </w:t>
      </w:r>
      <w:r w:rsidRPr="00742CBB">
        <w:rPr>
          <w:rFonts w:ascii="Century Gothic" w:hAnsi="Century Gothic"/>
          <w:i/>
          <w:iCs/>
          <w:color w:val="000000" w:themeColor="text1"/>
          <w:szCs w:val="15"/>
        </w:rPr>
        <w:t>Universe</w:t>
      </w:r>
      <w:r w:rsidRPr="00AB52BE">
        <w:rPr>
          <w:rFonts w:ascii="Century Gothic" w:hAnsi="Century Gothic"/>
          <w:color w:val="000000" w:themeColor="text1"/>
          <w:szCs w:val="15"/>
        </w:rPr>
        <w:t>, 8</w:t>
      </w:r>
      <w:r w:rsidR="00742CBB">
        <w:rPr>
          <w:rFonts w:ascii="Century Gothic" w:hAnsi="Century Gothic"/>
          <w:color w:val="000000" w:themeColor="text1"/>
          <w:szCs w:val="15"/>
        </w:rPr>
        <w:t>(</w:t>
      </w:r>
      <w:r w:rsidRPr="00AB52BE">
        <w:rPr>
          <w:rFonts w:ascii="Century Gothic" w:hAnsi="Century Gothic"/>
          <w:color w:val="000000" w:themeColor="text1"/>
          <w:szCs w:val="15"/>
        </w:rPr>
        <w:t>11</w:t>
      </w:r>
      <w:r w:rsidR="00742CBB">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CA0A3B">
        <w:rPr>
          <w:rFonts w:ascii="Century Gothic" w:hAnsi="Century Gothic"/>
          <w:color w:val="000000" w:themeColor="text1"/>
          <w:szCs w:val="15"/>
        </w:rPr>
        <w:t>1</w:t>
      </w:r>
      <w:r w:rsidR="00CA0A3B" w:rsidRPr="00CA0A3B">
        <w:rPr>
          <w:rFonts w:ascii="Century Gothic" w:hAnsi="Century Gothic"/>
          <w:color w:val="000000" w:themeColor="text1"/>
          <w:szCs w:val="15"/>
        </w:rPr>
        <w:t>–</w:t>
      </w:r>
      <w:r w:rsidR="00CA0A3B">
        <w:rPr>
          <w:rFonts w:ascii="Century Gothic" w:hAnsi="Century Gothic"/>
          <w:color w:val="000000" w:themeColor="text1"/>
          <w:szCs w:val="15"/>
        </w:rPr>
        <w:t xml:space="preserve">15. </w:t>
      </w:r>
      <w:r w:rsidRPr="00AB52BE">
        <w:rPr>
          <w:rFonts w:ascii="Century Gothic" w:hAnsi="Century Gothic"/>
          <w:color w:val="000000" w:themeColor="text1"/>
          <w:szCs w:val="15"/>
        </w:rPr>
        <w:t>doi: 10.3390/universe8110562.</w:t>
      </w:r>
    </w:p>
    <w:p w14:paraId="4A241515" w14:textId="256DA7AC"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[35]</w:t>
      </w:r>
      <w:r w:rsidRPr="00AB52BE">
        <w:rPr>
          <w:rFonts w:ascii="Century Gothic" w:hAnsi="Century Gothic"/>
          <w:color w:val="000000" w:themeColor="text1"/>
          <w:szCs w:val="15"/>
        </w:rPr>
        <w:tab/>
        <w:t xml:space="preserve">Li </w:t>
      </w:r>
      <w:r w:rsidR="00485D6A" w:rsidRPr="00AB52BE">
        <w:rPr>
          <w:rFonts w:ascii="Century Gothic" w:hAnsi="Century Gothic"/>
          <w:color w:val="000000" w:themeColor="text1"/>
          <w:szCs w:val="15"/>
        </w:rPr>
        <w:t xml:space="preserve">L. </w:t>
      </w:r>
      <w:r w:rsidRPr="00AB52BE">
        <w:rPr>
          <w:rFonts w:ascii="Century Gothic" w:hAnsi="Century Gothic"/>
          <w:color w:val="000000" w:themeColor="text1"/>
          <w:szCs w:val="15"/>
        </w:rPr>
        <w:t xml:space="preserve">et al., </w:t>
      </w:r>
      <w:r w:rsidR="00485D6A">
        <w:rPr>
          <w:rFonts w:ascii="Century Gothic" w:hAnsi="Century Gothic"/>
          <w:color w:val="000000" w:themeColor="text1"/>
          <w:szCs w:val="15"/>
        </w:rPr>
        <w:t xml:space="preserve">2023. </w:t>
      </w:r>
      <w:r w:rsidRPr="00AB52BE">
        <w:rPr>
          <w:rFonts w:ascii="Century Gothic" w:hAnsi="Century Gothic"/>
          <w:color w:val="000000" w:themeColor="text1"/>
          <w:szCs w:val="15"/>
        </w:rPr>
        <w:t xml:space="preserve">Spatiotemporal Prediction of Ionospheric Total Electron Content Based on ED-ConvLSTM, </w:t>
      </w:r>
      <w:r w:rsidRPr="00485D6A">
        <w:rPr>
          <w:rFonts w:ascii="Century Gothic" w:hAnsi="Century Gothic"/>
          <w:i/>
          <w:iCs/>
          <w:color w:val="000000" w:themeColor="text1"/>
          <w:szCs w:val="15"/>
        </w:rPr>
        <w:t>Remote Sens</w:t>
      </w:r>
      <w:r w:rsidR="00CA0A3B">
        <w:rPr>
          <w:rFonts w:ascii="Century Gothic" w:hAnsi="Century Gothic"/>
          <w:i/>
          <w:iCs/>
          <w:color w:val="000000" w:themeColor="text1"/>
          <w:szCs w:val="15"/>
        </w:rPr>
        <w:t>ing</w:t>
      </w:r>
      <w:r w:rsidRPr="00485D6A">
        <w:rPr>
          <w:rFonts w:ascii="Century Gothic" w:hAnsi="Century Gothic"/>
          <w:i/>
          <w:iCs/>
          <w:color w:val="000000" w:themeColor="text1"/>
          <w:szCs w:val="15"/>
        </w:rPr>
        <w:t xml:space="preserve"> (Basel)</w:t>
      </w:r>
      <w:r w:rsidRPr="00AB52BE">
        <w:rPr>
          <w:rFonts w:ascii="Century Gothic" w:hAnsi="Century Gothic"/>
          <w:color w:val="000000" w:themeColor="text1"/>
          <w:szCs w:val="15"/>
        </w:rPr>
        <w:t>.,15</w:t>
      </w:r>
      <w:r w:rsidR="00485D6A">
        <w:rPr>
          <w:rFonts w:ascii="Century Gothic" w:hAnsi="Century Gothic"/>
          <w:color w:val="000000" w:themeColor="text1"/>
          <w:szCs w:val="15"/>
        </w:rPr>
        <w:t>(</w:t>
      </w:r>
      <w:r w:rsidRPr="00AB52BE">
        <w:rPr>
          <w:rFonts w:ascii="Century Gothic" w:hAnsi="Century Gothic"/>
          <w:color w:val="000000" w:themeColor="text1"/>
          <w:szCs w:val="15"/>
        </w:rPr>
        <w:t>12</w:t>
      </w:r>
      <w:r w:rsidR="00485D6A">
        <w:rPr>
          <w:rFonts w:ascii="Century Gothic" w:hAnsi="Century Gothic"/>
          <w:color w:val="000000" w:themeColor="text1"/>
          <w:szCs w:val="15"/>
        </w:rPr>
        <w:t>):</w:t>
      </w:r>
      <w:r w:rsidR="00CA0A3B">
        <w:rPr>
          <w:rFonts w:ascii="Century Gothic" w:hAnsi="Century Gothic"/>
          <w:color w:val="000000" w:themeColor="text1"/>
          <w:szCs w:val="15"/>
        </w:rPr>
        <w:t xml:space="preserve"> 1</w:t>
      </w:r>
      <w:r w:rsidR="00CA0A3B" w:rsidRPr="00CA0A3B">
        <w:rPr>
          <w:rFonts w:ascii="Century Gothic" w:hAnsi="Century Gothic"/>
          <w:color w:val="000000" w:themeColor="text1"/>
          <w:szCs w:val="15"/>
        </w:rPr>
        <w:t>–</w:t>
      </w:r>
      <w:r w:rsidR="00CA0A3B">
        <w:rPr>
          <w:rFonts w:ascii="Century Gothic" w:hAnsi="Century Gothic"/>
          <w:color w:val="000000" w:themeColor="text1"/>
          <w:szCs w:val="15"/>
        </w:rPr>
        <w:t>21.</w:t>
      </w:r>
      <w:r w:rsidRPr="00AB52BE">
        <w:rPr>
          <w:rFonts w:ascii="Century Gothic" w:hAnsi="Century Gothic"/>
          <w:color w:val="000000" w:themeColor="text1"/>
          <w:szCs w:val="15"/>
        </w:rPr>
        <w:t xml:space="preserve"> doi: 10.3390/rs15123064.</w:t>
      </w:r>
    </w:p>
    <w:p w14:paraId="6549953A" w14:textId="0740DCA9"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[36]</w:t>
      </w:r>
      <w:r w:rsidRPr="00AB52BE">
        <w:rPr>
          <w:rFonts w:ascii="Century Gothic" w:hAnsi="Century Gothic"/>
          <w:color w:val="000000" w:themeColor="text1"/>
          <w:szCs w:val="15"/>
        </w:rPr>
        <w:tab/>
        <w:t xml:space="preserve">Ting, </w:t>
      </w:r>
      <w:r w:rsidR="006B1691" w:rsidRPr="00AB52BE">
        <w:rPr>
          <w:rFonts w:ascii="Century Gothic" w:hAnsi="Century Gothic"/>
          <w:color w:val="000000" w:themeColor="text1"/>
          <w:szCs w:val="15"/>
        </w:rPr>
        <w:t>X.</w:t>
      </w:r>
      <w:r w:rsidR="006B1691">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Dai, </w:t>
      </w:r>
      <w:r w:rsidR="006B1691" w:rsidRPr="00AB52BE">
        <w:rPr>
          <w:rFonts w:ascii="Century Gothic" w:hAnsi="Century Gothic"/>
          <w:color w:val="000000" w:themeColor="text1"/>
          <w:szCs w:val="15"/>
        </w:rPr>
        <w:t>Z.</w:t>
      </w:r>
      <w:r w:rsidR="006B1691">
        <w:rPr>
          <w:rFonts w:ascii="Century Gothic" w:hAnsi="Century Gothic"/>
          <w:color w:val="000000" w:themeColor="text1"/>
          <w:szCs w:val="15"/>
        </w:rPr>
        <w:t xml:space="preserve">, </w:t>
      </w:r>
      <w:r w:rsidRPr="00AB52BE">
        <w:rPr>
          <w:rFonts w:ascii="Century Gothic" w:hAnsi="Century Gothic"/>
          <w:color w:val="000000" w:themeColor="text1"/>
          <w:szCs w:val="15"/>
        </w:rPr>
        <w:t>Zhu,</w:t>
      </w:r>
      <w:r w:rsidR="006B1691" w:rsidRPr="006B1691">
        <w:rPr>
          <w:rFonts w:ascii="Century Gothic" w:hAnsi="Century Gothic"/>
          <w:color w:val="000000" w:themeColor="text1"/>
          <w:szCs w:val="15"/>
        </w:rPr>
        <w:t xml:space="preserve"> </w:t>
      </w:r>
      <w:r w:rsidR="006B1691" w:rsidRPr="00AB52BE">
        <w:rPr>
          <w:rFonts w:ascii="Century Gothic" w:hAnsi="Century Gothic"/>
          <w:color w:val="000000" w:themeColor="text1"/>
          <w:szCs w:val="15"/>
        </w:rPr>
        <w:t>X.</w:t>
      </w:r>
      <w:r w:rsidR="006B1691">
        <w:rPr>
          <w:rFonts w:ascii="Century Gothic" w:hAnsi="Century Gothic"/>
          <w:color w:val="000000" w:themeColor="text1"/>
          <w:szCs w:val="15"/>
        </w:rPr>
        <w:t>,</w:t>
      </w:r>
      <w:r w:rsidRPr="00AB52BE">
        <w:rPr>
          <w:rFonts w:ascii="Century Gothic" w:hAnsi="Century Gothic"/>
          <w:color w:val="000000" w:themeColor="text1"/>
          <w:szCs w:val="15"/>
        </w:rPr>
        <w:t xml:space="preserve"> Chen, </w:t>
      </w:r>
      <w:r w:rsidR="006B1691" w:rsidRPr="00AB52BE">
        <w:rPr>
          <w:rFonts w:ascii="Century Gothic" w:hAnsi="Century Gothic"/>
          <w:color w:val="000000" w:themeColor="text1"/>
          <w:szCs w:val="15"/>
        </w:rPr>
        <w:t xml:space="preserve">B. </w:t>
      </w:r>
      <w:r w:rsidRPr="00AB52BE">
        <w:rPr>
          <w:rFonts w:ascii="Century Gothic" w:hAnsi="Century Gothic"/>
          <w:color w:val="000000" w:themeColor="text1"/>
          <w:szCs w:val="15"/>
        </w:rPr>
        <w:t>and Ran,</w:t>
      </w:r>
      <w:r w:rsidR="006B1691" w:rsidRPr="006B1691">
        <w:rPr>
          <w:rFonts w:ascii="Century Gothic" w:hAnsi="Century Gothic"/>
          <w:color w:val="000000" w:themeColor="text1"/>
          <w:szCs w:val="15"/>
        </w:rPr>
        <w:t xml:space="preserve"> </w:t>
      </w:r>
      <w:r w:rsidR="006B1691" w:rsidRPr="00AB52BE">
        <w:rPr>
          <w:rFonts w:ascii="Century Gothic" w:hAnsi="Century Gothic"/>
          <w:color w:val="000000" w:themeColor="text1"/>
          <w:szCs w:val="15"/>
        </w:rPr>
        <w:t xml:space="preserve">C. </w:t>
      </w:r>
      <w:r w:rsidRPr="00AB52BE">
        <w:rPr>
          <w:rFonts w:ascii="Century Gothic" w:hAnsi="Century Gothic"/>
          <w:color w:val="000000" w:themeColor="text1"/>
          <w:szCs w:val="15"/>
        </w:rPr>
        <w:t xml:space="preserve"> </w:t>
      </w:r>
      <w:r w:rsidR="006B1691">
        <w:rPr>
          <w:rFonts w:ascii="Century Gothic" w:hAnsi="Century Gothic"/>
          <w:color w:val="000000" w:themeColor="text1"/>
          <w:szCs w:val="15"/>
        </w:rPr>
        <w:t xml:space="preserve">2022. </w:t>
      </w:r>
      <w:r w:rsidRPr="00AB52BE">
        <w:rPr>
          <w:rFonts w:ascii="Century Gothic" w:hAnsi="Century Gothic"/>
          <w:color w:val="000000" w:themeColor="text1"/>
          <w:szCs w:val="15"/>
        </w:rPr>
        <w:t>LSTM-</w:t>
      </w:r>
      <w:r w:rsidR="006B1691" w:rsidRPr="00AB52BE">
        <w:rPr>
          <w:rFonts w:ascii="Century Gothic" w:hAnsi="Century Gothic"/>
          <w:color w:val="000000" w:themeColor="text1"/>
          <w:szCs w:val="15"/>
        </w:rPr>
        <w:t xml:space="preserve">Based Short-Term Ionospheric </w:t>
      </w:r>
      <w:r w:rsidRPr="00AB52BE">
        <w:rPr>
          <w:rFonts w:ascii="Century Gothic" w:hAnsi="Century Gothic"/>
          <w:color w:val="000000" w:themeColor="text1"/>
          <w:szCs w:val="15"/>
        </w:rPr>
        <w:t xml:space="preserve">TEC </w:t>
      </w:r>
      <w:r w:rsidR="006B1691" w:rsidRPr="00AB52BE">
        <w:rPr>
          <w:rFonts w:ascii="Century Gothic" w:hAnsi="Century Gothic"/>
          <w:color w:val="000000" w:themeColor="text1"/>
          <w:szCs w:val="15"/>
        </w:rPr>
        <w:t>Forecast Model and Position Accuracy Analysis</w:t>
      </w:r>
      <w:r w:rsidRPr="00AB52BE">
        <w:rPr>
          <w:rFonts w:ascii="Century Gothic" w:hAnsi="Century Gothic"/>
          <w:color w:val="000000" w:themeColor="text1"/>
          <w:szCs w:val="15"/>
        </w:rPr>
        <w:t>.</w:t>
      </w:r>
      <w:r w:rsidR="00CA0A3B">
        <w:rPr>
          <w:rFonts w:ascii="Century Gothic" w:hAnsi="Century Gothic"/>
          <w:color w:val="000000" w:themeColor="text1"/>
          <w:szCs w:val="15"/>
        </w:rPr>
        <w:t xml:space="preserve"> </w:t>
      </w:r>
      <w:r w:rsidR="00CA0A3B" w:rsidRPr="00CA0A3B">
        <w:rPr>
          <w:rFonts w:ascii="Century Gothic" w:hAnsi="Century Gothic"/>
          <w:i/>
          <w:iCs/>
          <w:color w:val="000000" w:themeColor="text1"/>
          <w:szCs w:val="15"/>
        </w:rPr>
        <w:t>GPS Solutions</w:t>
      </w:r>
      <w:r w:rsidR="00CA0A3B">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CA0A3B">
        <w:rPr>
          <w:rFonts w:ascii="Century Gothic" w:hAnsi="Century Gothic"/>
          <w:color w:val="000000" w:themeColor="text1"/>
          <w:szCs w:val="15"/>
        </w:rPr>
        <w:t>27(66): 1</w:t>
      </w:r>
      <w:r w:rsidR="00CA0A3B" w:rsidRPr="00CA0A3B">
        <w:rPr>
          <w:rFonts w:ascii="Century Gothic" w:hAnsi="Century Gothic"/>
          <w:color w:val="000000" w:themeColor="text1"/>
          <w:szCs w:val="15"/>
        </w:rPr>
        <w:t>–</w:t>
      </w:r>
      <w:r w:rsidR="00CA0A3B">
        <w:rPr>
          <w:rFonts w:ascii="Century Gothic" w:hAnsi="Century Gothic"/>
          <w:color w:val="000000" w:themeColor="text1"/>
          <w:szCs w:val="15"/>
        </w:rPr>
        <w:t xml:space="preserve">24. </w:t>
      </w:r>
      <w:r w:rsidRPr="00AB52BE">
        <w:rPr>
          <w:rFonts w:ascii="Century Gothic" w:hAnsi="Century Gothic"/>
          <w:color w:val="000000" w:themeColor="text1"/>
          <w:szCs w:val="15"/>
        </w:rPr>
        <w:t>doi: 10.21203/rs.3.rs-1820577/v1.</w:t>
      </w:r>
    </w:p>
    <w:p w14:paraId="52EEC0AA" w14:textId="1C33303A"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[37]</w:t>
      </w:r>
      <w:r w:rsidRPr="00AB52BE">
        <w:rPr>
          <w:rFonts w:ascii="Century Gothic" w:hAnsi="Century Gothic"/>
          <w:color w:val="000000" w:themeColor="text1"/>
          <w:szCs w:val="15"/>
        </w:rPr>
        <w:tab/>
        <w:t>Nath,</w:t>
      </w:r>
      <w:r w:rsidR="001F5128" w:rsidRPr="001F5128">
        <w:rPr>
          <w:rFonts w:ascii="Century Gothic" w:hAnsi="Century Gothic"/>
          <w:color w:val="000000" w:themeColor="text1"/>
          <w:szCs w:val="15"/>
        </w:rPr>
        <w:t xml:space="preserve"> </w:t>
      </w:r>
      <w:r w:rsidR="001F5128" w:rsidRPr="00AB52BE">
        <w:rPr>
          <w:rFonts w:ascii="Century Gothic" w:hAnsi="Century Gothic"/>
          <w:color w:val="000000" w:themeColor="text1"/>
          <w:szCs w:val="15"/>
        </w:rPr>
        <w:t>S.</w:t>
      </w:r>
      <w:r w:rsidR="001F5128">
        <w:rPr>
          <w:rFonts w:ascii="Century Gothic" w:hAnsi="Century Gothic"/>
          <w:color w:val="000000" w:themeColor="text1"/>
          <w:szCs w:val="15"/>
        </w:rPr>
        <w:t>,</w:t>
      </w:r>
      <w:r w:rsidRPr="00AB52BE">
        <w:rPr>
          <w:rFonts w:ascii="Century Gothic" w:hAnsi="Century Gothic"/>
          <w:color w:val="000000" w:themeColor="text1"/>
          <w:szCs w:val="15"/>
        </w:rPr>
        <w:t xml:space="preserve"> Chetia, </w:t>
      </w:r>
      <w:r w:rsidR="001F5128" w:rsidRPr="00AB52BE">
        <w:rPr>
          <w:rFonts w:ascii="Century Gothic" w:hAnsi="Century Gothic"/>
          <w:color w:val="000000" w:themeColor="text1"/>
          <w:szCs w:val="15"/>
        </w:rPr>
        <w:t xml:space="preserve">B. </w:t>
      </w:r>
      <w:r w:rsidRPr="00AB52BE">
        <w:rPr>
          <w:rFonts w:ascii="Century Gothic" w:hAnsi="Century Gothic"/>
          <w:color w:val="000000" w:themeColor="text1"/>
          <w:szCs w:val="15"/>
        </w:rPr>
        <w:t xml:space="preserve">and Kalita, </w:t>
      </w:r>
      <w:r w:rsidR="001F5128" w:rsidRPr="00AB52BE">
        <w:rPr>
          <w:rFonts w:ascii="Century Gothic" w:hAnsi="Century Gothic"/>
          <w:color w:val="000000" w:themeColor="text1"/>
          <w:szCs w:val="15"/>
        </w:rPr>
        <w:t xml:space="preserve">S. </w:t>
      </w:r>
      <w:r w:rsidR="001F5128">
        <w:rPr>
          <w:rFonts w:ascii="Century Gothic" w:hAnsi="Century Gothic"/>
          <w:color w:val="000000" w:themeColor="text1"/>
          <w:szCs w:val="15"/>
        </w:rPr>
        <w:t xml:space="preserve">2023. </w:t>
      </w:r>
      <w:r w:rsidRPr="00AB52BE">
        <w:rPr>
          <w:rFonts w:ascii="Century Gothic" w:hAnsi="Century Gothic"/>
          <w:color w:val="000000" w:themeColor="text1"/>
          <w:szCs w:val="15"/>
        </w:rPr>
        <w:t xml:space="preserve">Ionospheric TEC </w:t>
      </w:r>
      <w:r w:rsidR="001F5128" w:rsidRPr="00AB52BE">
        <w:rPr>
          <w:rFonts w:ascii="Century Gothic" w:hAnsi="Century Gothic"/>
          <w:color w:val="000000" w:themeColor="text1"/>
          <w:szCs w:val="15"/>
        </w:rPr>
        <w:t>Prediction Using Hybrid Method Based on Ensemble Empirical Mode Decomposition (</w:t>
      </w:r>
      <w:r w:rsidRPr="00AB52BE">
        <w:rPr>
          <w:rFonts w:ascii="Century Gothic" w:hAnsi="Century Gothic"/>
          <w:color w:val="000000" w:themeColor="text1"/>
          <w:szCs w:val="15"/>
        </w:rPr>
        <w:t>EEMD</w:t>
      </w:r>
      <w:r w:rsidR="001F5128" w:rsidRPr="00AB52BE">
        <w:rPr>
          <w:rFonts w:ascii="Century Gothic" w:hAnsi="Century Gothic"/>
          <w:color w:val="000000" w:themeColor="text1"/>
          <w:szCs w:val="15"/>
        </w:rPr>
        <w:t>) And Long Short-Term Memory (</w:t>
      </w:r>
      <w:r w:rsidRPr="00AB52BE">
        <w:rPr>
          <w:rFonts w:ascii="Century Gothic" w:hAnsi="Century Gothic"/>
          <w:color w:val="000000" w:themeColor="text1"/>
          <w:szCs w:val="15"/>
        </w:rPr>
        <w:t>LSTM</w:t>
      </w:r>
      <w:r w:rsidR="001F5128" w:rsidRPr="00AB52BE">
        <w:rPr>
          <w:rFonts w:ascii="Century Gothic" w:hAnsi="Century Gothic"/>
          <w:color w:val="000000" w:themeColor="text1"/>
          <w:szCs w:val="15"/>
        </w:rPr>
        <w:t xml:space="preserve">) Deep Learning Model Over </w:t>
      </w:r>
      <w:r w:rsidRPr="00AB52BE">
        <w:rPr>
          <w:rFonts w:ascii="Century Gothic" w:hAnsi="Century Gothic"/>
          <w:color w:val="000000" w:themeColor="text1"/>
          <w:szCs w:val="15"/>
        </w:rPr>
        <w:t xml:space="preserve">India, </w:t>
      </w:r>
      <w:r w:rsidRPr="001F5128">
        <w:rPr>
          <w:rFonts w:ascii="Century Gothic" w:hAnsi="Century Gothic"/>
          <w:i/>
          <w:iCs/>
          <w:color w:val="000000" w:themeColor="text1"/>
          <w:szCs w:val="15"/>
        </w:rPr>
        <w:t>Advances in Space Research</w:t>
      </w:r>
      <w:r w:rsidRPr="00AB52BE">
        <w:rPr>
          <w:rFonts w:ascii="Century Gothic" w:hAnsi="Century Gothic"/>
          <w:color w:val="000000" w:themeColor="text1"/>
          <w:szCs w:val="15"/>
        </w:rPr>
        <w:t>, 71</w:t>
      </w:r>
      <w:r w:rsidR="001F5128">
        <w:rPr>
          <w:rFonts w:ascii="Century Gothic" w:hAnsi="Century Gothic"/>
          <w:color w:val="000000" w:themeColor="text1"/>
          <w:szCs w:val="15"/>
        </w:rPr>
        <w:t>(</w:t>
      </w:r>
      <w:r w:rsidRPr="00AB52BE">
        <w:rPr>
          <w:rFonts w:ascii="Century Gothic" w:hAnsi="Century Gothic"/>
          <w:color w:val="000000" w:themeColor="text1"/>
          <w:szCs w:val="15"/>
        </w:rPr>
        <w:t>5</w:t>
      </w:r>
      <w:r w:rsidR="001F5128">
        <w:rPr>
          <w:rFonts w:ascii="Century Gothic" w:hAnsi="Century Gothic"/>
          <w:color w:val="000000" w:themeColor="text1"/>
          <w:szCs w:val="15"/>
        </w:rPr>
        <w:t>):</w:t>
      </w:r>
      <w:r w:rsidRPr="00AB52BE">
        <w:rPr>
          <w:rFonts w:ascii="Century Gothic" w:hAnsi="Century Gothic"/>
          <w:color w:val="000000" w:themeColor="text1"/>
          <w:szCs w:val="15"/>
        </w:rPr>
        <w:t xml:space="preserve"> 2307–2317</w:t>
      </w:r>
      <w:r w:rsidR="001F5128">
        <w:rPr>
          <w:rFonts w:ascii="Century Gothic" w:hAnsi="Century Gothic"/>
          <w:color w:val="000000" w:themeColor="text1"/>
          <w:szCs w:val="15"/>
        </w:rPr>
        <w:t>.</w:t>
      </w:r>
      <w:r w:rsidRPr="00AB52BE">
        <w:rPr>
          <w:rFonts w:ascii="Century Gothic" w:hAnsi="Century Gothic"/>
          <w:color w:val="000000" w:themeColor="text1"/>
          <w:szCs w:val="15"/>
        </w:rPr>
        <w:t xml:space="preserve"> doi: 10.1016/j.asr.2022.10.067.</w:t>
      </w:r>
    </w:p>
    <w:p w14:paraId="2C62177F" w14:textId="7002BCBF"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[38]</w:t>
      </w:r>
      <w:r w:rsidRPr="00AB52BE">
        <w:rPr>
          <w:rFonts w:ascii="Century Gothic" w:hAnsi="Century Gothic"/>
          <w:color w:val="000000" w:themeColor="text1"/>
          <w:szCs w:val="15"/>
        </w:rPr>
        <w:tab/>
        <w:t xml:space="preserve">Ren, </w:t>
      </w:r>
      <w:r w:rsidR="00234159" w:rsidRPr="00AB52BE">
        <w:rPr>
          <w:rFonts w:ascii="Century Gothic" w:hAnsi="Century Gothic"/>
          <w:color w:val="000000" w:themeColor="text1"/>
          <w:szCs w:val="15"/>
        </w:rPr>
        <w:t>X.</w:t>
      </w:r>
      <w:r w:rsidR="00234159">
        <w:rPr>
          <w:rFonts w:ascii="Century Gothic" w:hAnsi="Century Gothic"/>
          <w:color w:val="000000" w:themeColor="text1"/>
          <w:szCs w:val="15"/>
        </w:rPr>
        <w:t xml:space="preserve">, </w:t>
      </w:r>
      <w:r w:rsidRPr="00AB52BE">
        <w:rPr>
          <w:rFonts w:ascii="Century Gothic" w:hAnsi="Century Gothic"/>
          <w:color w:val="000000" w:themeColor="text1"/>
          <w:szCs w:val="15"/>
        </w:rPr>
        <w:t>Zhao,</w:t>
      </w:r>
      <w:r w:rsidR="00234159" w:rsidRPr="00234159">
        <w:rPr>
          <w:rFonts w:ascii="Century Gothic" w:hAnsi="Century Gothic"/>
          <w:color w:val="000000" w:themeColor="text1"/>
          <w:szCs w:val="15"/>
        </w:rPr>
        <w:t xml:space="preserve"> </w:t>
      </w:r>
      <w:r w:rsidR="00234159" w:rsidRPr="00AB52BE">
        <w:rPr>
          <w:rFonts w:ascii="Century Gothic" w:hAnsi="Century Gothic"/>
          <w:color w:val="000000" w:themeColor="text1"/>
          <w:szCs w:val="15"/>
        </w:rPr>
        <w:t>B.</w:t>
      </w:r>
      <w:r w:rsidR="00234159">
        <w:rPr>
          <w:rFonts w:ascii="Century Gothic" w:hAnsi="Century Gothic"/>
          <w:color w:val="000000" w:themeColor="text1"/>
          <w:szCs w:val="15"/>
        </w:rPr>
        <w:t>,</w:t>
      </w:r>
      <w:r w:rsidRPr="00AB52BE">
        <w:rPr>
          <w:rFonts w:ascii="Century Gothic" w:hAnsi="Century Gothic"/>
          <w:color w:val="000000" w:themeColor="text1"/>
          <w:szCs w:val="15"/>
        </w:rPr>
        <w:t xml:space="preserve"> Ren, </w:t>
      </w:r>
      <w:r w:rsidR="00234159" w:rsidRPr="00AB52BE">
        <w:rPr>
          <w:rFonts w:ascii="Century Gothic" w:hAnsi="Century Gothic"/>
          <w:color w:val="000000" w:themeColor="text1"/>
          <w:szCs w:val="15"/>
        </w:rPr>
        <w:t>Z.</w:t>
      </w:r>
      <w:r w:rsidR="00234159">
        <w:rPr>
          <w:rFonts w:ascii="Century Gothic" w:hAnsi="Century Gothic"/>
          <w:color w:val="000000" w:themeColor="text1"/>
          <w:szCs w:val="15"/>
        </w:rPr>
        <w:t xml:space="preserve">, </w:t>
      </w:r>
      <w:r w:rsidRPr="00AB52BE">
        <w:rPr>
          <w:rFonts w:ascii="Century Gothic" w:hAnsi="Century Gothic"/>
          <w:color w:val="000000" w:themeColor="text1"/>
          <w:szCs w:val="15"/>
        </w:rPr>
        <w:t>Wang,</w:t>
      </w:r>
      <w:r w:rsidR="00234159" w:rsidRPr="00234159">
        <w:rPr>
          <w:rFonts w:ascii="Century Gothic" w:hAnsi="Century Gothic"/>
          <w:color w:val="000000" w:themeColor="text1"/>
          <w:szCs w:val="15"/>
        </w:rPr>
        <w:t xml:space="preserve"> </w:t>
      </w:r>
      <w:r w:rsidR="00234159" w:rsidRPr="00AB52BE">
        <w:rPr>
          <w:rFonts w:ascii="Century Gothic" w:hAnsi="Century Gothic"/>
          <w:color w:val="000000" w:themeColor="text1"/>
          <w:szCs w:val="15"/>
        </w:rPr>
        <w:t>Y.</w:t>
      </w:r>
      <w:r w:rsidRPr="00AB52BE">
        <w:rPr>
          <w:rFonts w:ascii="Century Gothic" w:hAnsi="Century Gothic"/>
          <w:color w:val="000000" w:themeColor="text1"/>
          <w:szCs w:val="15"/>
        </w:rPr>
        <w:t xml:space="preserve"> and Xiong,</w:t>
      </w:r>
      <w:r w:rsidR="00234159" w:rsidRPr="00234159">
        <w:rPr>
          <w:rFonts w:ascii="Century Gothic" w:hAnsi="Century Gothic"/>
          <w:color w:val="000000" w:themeColor="text1"/>
          <w:szCs w:val="15"/>
        </w:rPr>
        <w:t xml:space="preserve"> </w:t>
      </w:r>
      <w:r w:rsidR="00234159" w:rsidRPr="00AB52BE">
        <w:rPr>
          <w:rFonts w:ascii="Century Gothic" w:hAnsi="Century Gothic"/>
          <w:color w:val="000000" w:themeColor="text1"/>
          <w:szCs w:val="15"/>
        </w:rPr>
        <w:t xml:space="preserve">B. </w:t>
      </w:r>
      <w:r w:rsidRPr="00AB52BE">
        <w:rPr>
          <w:rFonts w:ascii="Century Gothic" w:hAnsi="Century Gothic"/>
          <w:color w:val="000000" w:themeColor="text1"/>
          <w:szCs w:val="15"/>
        </w:rPr>
        <w:t xml:space="preserve"> </w:t>
      </w:r>
      <w:r w:rsidR="00234159">
        <w:rPr>
          <w:rFonts w:ascii="Century Gothic" w:hAnsi="Century Gothic"/>
          <w:color w:val="000000" w:themeColor="text1"/>
          <w:szCs w:val="15"/>
        </w:rPr>
        <w:t xml:space="preserve">2024. </w:t>
      </w:r>
      <w:r w:rsidRPr="00AB52BE">
        <w:rPr>
          <w:rFonts w:ascii="Century Gothic" w:hAnsi="Century Gothic"/>
          <w:color w:val="000000" w:themeColor="text1"/>
          <w:szCs w:val="15"/>
        </w:rPr>
        <w:t>Deep Learning-Based Prediction of Global Ionospheric TEC During Storm Periods: Mixed CNN-BiLSTM Method</w:t>
      </w:r>
      <w:r w:rsidR="00234159">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Pr="00234159">
        <w:rPr>
          <w:rFonts w:ascii="Century Gothic" w:hAnsi="Century Gothic"/>
          <w:i/>
          <w:iCs/>
          <w:color w:val="000000" w:themeColor="text1"/>
          <w:szCs w:val="15"/>
        </w:rPr>
        <w:t>Space Weather</w:t>
      </w:r>
      <w:r w:rsidRPr="00AB52BE">
        <w:rPr>
          <w:rFonts w:ascii="Century Gothic" w:hAnsi="Century Gothic"/>
          <w:color w:val="000000" w:themeColor="text1"/>
          <w:szCs w:val="15"/>
        </w:rPr>
        <w:t>, 22</w:t>
      </w:r>
      <w:r w:rsidR="00234159">
        <w:rPr>
          <w:rFonts w:ascii="Century Gothic" w:hAnsi="Century Gothic"/>
          <w:color w:val="000000" w:themeColor="text1"/>
          <w:szCs w:val="15"/>
        </w:rPr>
        <w:t>(</w:t>
      </w:r>
      <w:r w:rsidRPr="00AB52BE">
        <w:rPr>
          <w:rFonts w:ascii="Century Gothic" w:hAnsi="Century Gothic"/>
          <w:color w:val="000000" w:themeColor="text1"/>
          <w:szCs w:val="15"/>
        </w:rPr>
        <w:t>7</w:t>
      </w:r>
      <w:r w:rsidR="00234159">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382B9E">
        <w:rPr>
          <w:rFonts w:ascii="Century Gothic" w:hAnsi="Century Gothic"/>
          <w:color w:val="000000" w:themeColor="text1"/>
          <w:szCs w:val="15"/>
        </w:rPr>
        <w:t>1</w:t>
      </w:r>
      <w:r w:rsidR="00382B9E" w:rsidRPr="00AB52BE">
        <w:rPr>
          <w:rFonts w:ascii="Century Gothic" w:hAnsi="Century Gothic"/>
          <w:color w:val="000000" w:themeColor="text1"/>
          <w:szCs w:val="15"/>
        </w:rPr>
        <w:t>–</w:t>
      </w:r>
      <w:r w:rsidR="00382B9E">
        <w:rPr>
          <w:rFonts w:ascii="Century Gothic" w:hAnsi="Century Gothic"/>
          <w:color w:val="000000" w:themeColor="text1"/>
          <w:szCs w:val="15"/>
        </w:rPr>
        <w:t xml:space="preserve">19. </w:t>
      </w:r>
      <w:r w:rsidRPr="00AB52BE">
        <w:rPr>
          <w:rFonts w:ascii="Century Gothic" w:hAnsi="Century Gothic"/>
          <w:color w:val="000000" w:themeColor="text1"/>
          <w:szCs w:val="15"/>
        </w:rPr>
        <w:t>doi: 10.1029/2024SW003877.</w:t>
      </w:r>
    </w:p>
    <w:p w14:paraId="4A2C1F87" w14:textId="14A15F3C"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[39]</w:t>
      </w:r>
      <w:r w:rsidRPr="00AB52BE">
        <w:rPr>
          <w:rFonts w:ascii="Century Gothic" w:hAnsi="Century Gothic"/>
          <w:color w:val="000000" w:themeColor="text1"/>
          <w:szCs w:val="15"/>
        </w:rPr>
        <w:tab/>
        <w:t>S. Mao, H. Li, Y. Zhang, and Y. Shi</w:t>
      </w:r>
      <w:r w:rsidR="00382B9E">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382B9E">
        <w:rPr>
          <w:rFonts w:ascii="Century Gothic" w:hAnsi="Century Gothic"/>
          <w:color w:val="000000" w:themeColor="text1"/>
          <w:szCs w:val="15"/>
        </w:rPr>
        <w:t xml:space="preserve">2024. </w:t>
      </w:r>
      <w:r w:rsidRPr="00AB52BE">
        <w:rPr>
          <w:rFonts w:ascii="Century Gothic" w:hAnsi="Century Gothic"/>
          <w:color w:val="000000" w:themeColor="text1"/>
          <w:szCs w:val="15"/>
        </w:rPr>
        <w:t xml:space="preserve">Prediction of Ionospheric Electron Density Distribution Based on CNN-LSTM Model, </w:t>
      </w:r>
      <w:r w:rsidRPr="00382B9E">
        <w:rPr>
          <w:rFonts w:ascii="Century Gothic" w:hAnsi="Century Gothic"/>
          <w:i/>
          <w:iCs/>
          <w:color w:val="000000" w:themeColor="text1"/>
          <w:szCs w:val="15"/>
        </w:rPr>
        <w:t>IEEE Geoscience and Remote Sensing Letters</w:t>
      </w:r>
      <w:r w:rsidRPr="00AB52BE">
        <w:rPr>
          <w:rFonts w:ascii="Century Gothic" w:hAnsi="Century Gothic"/>
          <w:color w:val="000000" w:themeColor="text1"/>
          <w:szCs w:val="15"/>
        </w:rPr>
        <w:t>, 21</w:t>
      </w:r>
      <w:r w:rsidR="00382B9E">
        <w:rPr>
          <w:rFonts w:ascii="Century Gothic" w:hAnsi="Century Gothic"/>
          <w:color w:val="000000" w:themeColor="text1"/>
          <w:szCs w:val="15"/>
        </w:rPr>
        <w:t>: 1</w:t>
      </w:r>
      <w:r w:rsidR="00382B9E" w:rsidRPr="00382B9E">
        <w:rPr>
          <w:rFonts w:ascii="Century Gothic" w:hAnsi="Century Gothic"/>
          <w:color w:val="000000" w:themeColor="text1"/>
          <w:szCs w:val="15"/>
        </w:rPr>
        <w:t>–</w:t>
      </w:r>
      <w:r w:rsidR="00382B9E">
        <w:rPr>
          <w:rFonts w:ascii="Century Gothic" w:hAnsi="Century Gothic"/>
          <w:color w:val="000000" w:themeColor="text1"/>
          <w:szCs w:val="15"/>
        </w:rPr>
        <w:t>-5.</w:t>
      </w:r>
      <w:r w:rsidRPr="00AB52BE">
        <w:rPr>
          <w:rFonts w:ascii="Century Gothic" w:hAnsi="Century Gothic"/>
          <w:color w:val="000000" w:themeColor="text1"/>
          <w:szCs w:val="15"/>
        </w:rPr>
        <w:t xml:space="preserve"> doi: 10.1109/LGRS.2024.3437650.</w:t>
      </w:r>
    </w:p>
    <w:p w14:paraId="19C26752" w14:textId="536D780C"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[40]</w:t>
      </w:r>
      <w:r w:rsidRPr="00AB52BE">
        <w:rPr>
          <w:rFonts w:ascii="Century Gothic" w:hAnsi="Century Gothic"/>
          <w:color w:val="000000" w:themeColor="text1"/>
          <w:szCs w:val="15"/>
        </w:rPr>
        <w:tab/>
        <w:t xml:space="preserve">Shi, </w:t>
      </w:r>
      <w:r w:rsidR="002366E4" w:rsidRPr="00AB52BE">
        <w:rPr>
          <w:rFonts w:ascii="Century Gothic" w:hAnsi="Century Gothic"/>
          <w:color w:val="000000" w:themeColor="text1"/>
          <w:szCs w:val="15"/>
        </w:rPr>
        <w:t>Y.</w:t>
      </w:r>
      <w:r w:rsidR="002366E4">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Yang, </w:t>
      </w:r>
      <w:r w:rsidR="002366E4" w:rsidRPr="00AB52BE">
        <w:rPr>
          <w:rFonts w:ascii="Century Gothic" w:hAnsi="Century Gothic"/>
          <w:color w:val="000000" w:themeColor="text1"/>
          <w:szCs w:val="15"/>
        </w:rPr>
        <w:t>C.</w:t>
      </w:r>
      <w:r w:rsidR="002366E4">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Wang, </w:t>
      </w:r>
      <w:r w:rsidR="002366E4" w:rsidRPr="00AB52BE">
        <w:rPr>
          <w:rFonts w:ascii="Century Gothic" w:hAnsi="Century Gothic"/>
          <w:color w:val="000000" w:themeColor="text1"/>
          <w:szCs w:val="15"/>
        </w:rPr>
        <w:t>J.</w:t>
      </w:r>
      <w:r w:rsidR="002366E4">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Zhang, </w:t>
      </w:r>
      <w:r w:rsidR="002366E4" w:rsidRPr="00AB52BE">
        <w:rPr>
          <w:rFonts w:ascii="Century Gothic" w:hAnsi="Century Gothic"/>
          <w:color w:val="000000" w:themeColor="text1"/>
          <w:szCs w:val="15"/>
        </w:rPr>
        <w:t>Z.</w:t>
      </w:r>
      <w:r w:rsidR="002366E4">
        <w:rPr>
          <w:rFonts w:ascii="Century Gothic" w:hAnsi="Century Gothic"/>
          <w:color w:val="000000" w:themeColor="text1"/>
          <w:szCs w:val="15"/>
        </w:rPr>
        <w:t xml:space="preserve">, </w:t>
      </w:r>
      <w:r w:rsidRPr="00AB52BE">
        <w:rPr>
          <w:rFonts w:ascii="Century Gothic" w:hAnsi="Century Gothic"/>
          <w:color w:val="000000" w:themeColor="text1"/>
          <w:szCs w:val="15"/>
        </w:rPr>
        <w:t>Meng,</w:t>
      </w:r>
      <w:r w:rsidR="002366E4" w:rsidRPr="002366E4">
        <w:rPr>
          <w:rFonts w:ascii="Century Gothic" w:hAnsi="Century Gothic"/>
          <w:color w:val="000000" w:themeColor="text1"/>
          <w:szCs w:val="15"/>
        </w:rPr>
        <w:t xml:space="preserve"> </w:t>
      </w:r>
      <w:r w:rsidR="002366E4" w:rsidRPr="00AB52BE">
        <w:rPr>
          <w:rFonts w:ascii="Century Gothic" w:hAnsi="Century Gothic"/>
          <w:color w:val="000000" w:themeColor="text1"/>
          <w:szCs w:val="15"/>
        </w:rPr>
        <w:t xml:space="preserve">F. </w:t>
      </w:r>
      <w:r w:rsidRPr="00AB52BE">
        <w:rPr>
          <w:rFonts w:ascii="Century Gothic" w:hAnsi="Century Gothic"/>
          <w:color w:val="000000" w:themeColor="text1"/>
          <w:szCs w:val="15"/>
        </w:rPr>
        <w:t>and Bai,</w:t>
      </w:r>
      <w:r w:rsidR="002366E4" w:rsidRPr="002366E4">
        <w:rPr>
          <w:rFonts w:ascii="Century Gothic" w:hAnsi="Century Gothic"/>
          <w:color w:val="000000" w:themeColor="text1"/>
          <w:szCs w:val="15"/>
        </w:rPr>
        <w:t xml:space="preserve"> </w:t>
      </w:r>
      <w:r w:rsidR="002366E4" w:rsidRPr="00AB52BE">
        <w:rPr>
          <w:rFonts w:ascii="Century Gothic" w:hAnsi="Century Gothic"/>
          <w:color w:val="000000" w:themeColor="text1"/>
          <w:szCs w:val="15"/>
        </w:rPr>
        <w:t xml:space="preserve">H. </w:t>
      </w:r>
      <w:r w:rsidR="002366E4">
        <w:rPr>
          <w:rFonts w:ascii="Century Gothic" w:hAnsi="Century Gothic"/>
          <w:color w:val="000000" w:themeColor="text1"/>
          <w:szCs w:val="15"/>
        </w:rPr>
        <w:t xml:space="preserve">2023. </w:t>
      </w:r>
      <w:r w:rsidRPr="00AB52BE">
        <w:rPr>
          <w:rFonts w:ascii="Century Gothic" w:hAnsi="Century Gothic"/>
          <w:color w:val="000000" w:themeColor="text1"/>
          <w:szCs w:val="15"/>
        </w:rPr>
        <w:t xml:space="preserve">A Forecasting Model of Ionospheric foF2 Using the LSTM Network Based on ICEEMDAN Decomposition, </w:t>
      </w:r>
      <w:r w:rsidRPr="002366E4">
        <w:rPr>
          <w:rFonts w:ascii="Century Gothic" w:hAnsi="Century Gothic"/>
          <w:i/>
          <w:iCs/>
          <w:color w:val="000000" w:themeColor="text1"/>
          <w:szCs w:val="15"/>
        </w:rPr>
        <w:t>IEEE Transactions on Geoscience and Remote Sensing</w:t>
      </w:r>
      <w:r w:rsidRPr="00AB52BE">
        <w:rPr>
          <w:rFonts w:ascii="Century Gothic" w:hAnsi="Century Gothic"/>
          <w:color w:val="000000" w:themeColor="text1"/>
          <w:szCs w:val="15"/>
        </w:rPr>
        <w:t>, 61</w:t>
      </w:r>
      <w:r w:rsidR="002366E4">
        <w:rPr>
          <w:rFonts w:ascii="Century Gothic" w:hAnsi="Century Gothic"/>
          <w:color w:val="000000" w:themeColor="text1"/>
          <w:szCs w:val="15"/>
        </w:rPr>
        <w:t>:</w:t>
      </w:r>
      <w:r w:rsidR="00C44E0F">
        <w:rPr>
          <w:rFonts w:ascii="Century Gothic" w:hAnsi="Century Gothic"/>
          <w:color w:val="000000" w:themeColor="text1"/>
          <w:szCs w:val="15"/>
        </w:rPr>
        <w:t xml:space="preserve"> 1</w:t>
      </w:r>
      <w:r w:rsidR="00C44E0F" w:rsidRPr="00382B9E">
        <w:rPr>
          <w:rFonts w:ascii="Century Gothic" w:hAnsi="Century Gothic"/>
          <w:color w:val="000000" w:themeColor="text1"/>
          <w:szCs w:val="15"/>
        </w:rPr>
        <w:t>–</w:t>
      </w:r>
      <w:r w:rsidR="00C44E0F">
        <w:rPr>
          <w:rFonts w:ascii="Century Gothic" w:hAnsi="Century Gothic"/>
          <w:color w:val="000000" w:themeColor="text1"/>
          <w:szCs w:val="15"/>
        </w:rPr>
        <w:t>16.</w:t>
      </w:r>
      <w:r w:rsidRPr="00AB52BE">
        <w:rPr>
          <w:rFonts w:ascii="Century Gothic" w:hAnsi="Century Gothic"/>
          <w:color w:val="000000" w:themeColor="text1"/>
          <w:szCs w:val="15"/>
        </w:rPr>
        <w:t xml:space="preserve"> doi: 10.1109/TGRS.2023.3336934.</w:t>
      </w:r>
    </w:p>
    <w:p w14:paraId="52027022" w14:textId="7F33CB89"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[41]</w:t>
      </w:r>
      <w:r w:rsidRPr="00AB52BE">
        <w:rPr>
          <w:rFonts w:ascii="Century Gothic" w:hAnsi="Century Gothic"/>
          <w:color w:val="000000" w:themeColor="text1"/>
          <w:szCs w:val="15"/>
        </w:rPr>
        <w:tab/>
        <w:t xml:space="preserve">Lu, </w:t>
      </w:r>
      <w:r w:rsidR="00EB082B" w:rsidRPr="00AB52BE">
        <w:rPr>
          <w:rFonts w:ascii="Century Gothic" w:hAnsi="Century Gothic"/>
          <w:color w:val="000000" w:themeColor="text1"/>
          <w:szCs w:val="15"/>
        </w:rPr>
        <w:t>Z.</w:t>
      </w:r>
      <w:r w:rsidR="00EB082B">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Xu, </w:t>
      </w:r>
      <w:r w:rsidR="00EB082B" w:rsidRPr="00AB52BE">
        <w:rPr>
          <w:rFonts w:ascii="Century Gothic" w:hAnsi="Century Gothic"/>
          <w:color w:val="000000" w:themeColor="text1"/>
          <w:szCs w:val="15"/>
        </w:rPr>
        <w:t>K.</w:t>
      </w:r>
      <w:r w:rsidR="00EB082B">
        <w:rPr>
          <w:rFonts w:ascii="Century Gothic" w:hAnsi="Century Gothic"/>
          <w:color w:val="000000" w:themeColor="text1"/>
          <w:szCs w:val="15"/>
        </w:rPr>
        <w:t xml:space="preserve">, </w:t>
      </w:r>
      <w:r w:rsidRPr="00AB52BE">
        <w:rPr>
          <w:rFonts w:ascii="Century Gothic" w:hAnsi="Century Gothic"/>
          <w:color w:val="000000" w:themeColor="text1"/>
          <w:szCs w:val="15"/>
        </w:rPr>
        <w:t xml:space="preserve">Wang, </w:t>
      </w:r>
      <w:r w:rsidR="00EB082B" w:rsidRPr="00AB52BE">
        <w:rPr>
          <w:rFonts w:ascii="Century Gothic" w:hAnsi="Century Gothic"/>
          <w:color w:val="000000" w:themeColor="text1"/>
          <w:szCs w:val="15"/>
        </w:rPr>
        <w:t xml:space="preserve">H. </w:t>
      </w:r>
      <w:r w:rsidRPr="00AB52BE">
        <w:rPr>
          <w:rFonts w:ascii="Century Gothic" w:hAnsi="Century Gothic"/>
          <w:color w:val="000000" w:themeColor="text1"/>
          <w:szCs w:val="15"/>
        </w:rPr>
        <w:t xml:space="preserve">and Du, </w:t>
      </w:r>
      <w:r w:rsidR="00EB082B" w:rsidRPr="00AB52BE">
        <w:rPr>
          <w:rFonts w:ascii="Century Gothic" w:hAnsi="Century Gothic"/>
          <w:color w:val="000000" w:themeColor="text1"/>
          <w:szCs w:val="15"/>
        </w:rPr>
        <w:t xml:space="preserve">K. </w:t>
      </w:r>
      <w:r w:rsidR="00EB082B">
        <w:rPr>
          <w:rFonts w:ascii="Century Gothic" w:hAnsi="Century Gothic"/>
          <w:color w:val="000000" w:themeColor="text1"/>
          <w:szCs w:val="15"/>
        </w:rPr>
        <w:t xml:space="preserve">2024 </w:t>
      </w:r>
      <w:r w:rsidRPr="00AB52BE">
        <w:rPr>
          <w:rFonts w:ascii="Century Gothic" w:hAnsi="Century Gothic"/>
          <w:color w:val="000000" w:themeColor="text1"/>
          <w:szCs w:val="15"/>
        </w:rPr>
        <w:t>A Seq2Seq-LSTM-Attention Model for Ionospheric foF2 Prediction in the Middle Latitude Region, in 2024 9th International Conference on Signal and Image Processing, pp. 221–225. doi: 10.1109/ICSIP61881.2024.10671459.</w:t>
      </w:r>
    </w:p>
    <w:p w14:paraId="42949CCC" w14:textId="7DDECD30"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[42]</w:t>
      </w:r>
      <w:r w:rsidRPr="00AB52BE">
        <w:rPr>
          <w:rFonts w:ascii="Century Gothic" w:hAnsi="Century Gothic"/>
          <w:color w:val="000000" w:themeColor="text1"/>
          <w:szCs w:val="15"/>
        </w:rPr>
        <w:tab/>
        <w:t xml:space="preserve">Shi, </w:t>
      </w:r>
      <w:r w:rsidR="006C4A8B" w:rsidRPr="00AB52BE">
        <w:rPr>
          <w:rFonts w:ascii="Century Gothic" w:hAnsi="Century Gothic"/>
          <w:color w:val="000000" w:themeColor="text1"/>
          <w:szCs w:val="15"/>
        </w:rPr>
        <w:t>Y.</w:t>
      </w:r>
      <w:r w:rsidR="006C4A8B">
        <w:rPr>
          <w:rFonts w:ascii="Century Gothic" w:hAnsi="Century Gothic"/>
          <w:color w:val="000000" w:themeColor="text1"/>
          <w:szCs w:val="15"/>
        </w:rPr>
        <w:t xml:space="preserve">, </w:t>
      </w:r>
      <w:r w:rsidRPr="00AB52BE">
        <w:rPr>
          <w:rFonts w:ascii="Century Gothic" w:hAnsi="Century Gothic"/>
          <w:color w:val="000000" w:themeColor="text1"/>
          <w:szCs w:val="15"/>
        </w:rPr>
        <w:t>Yang,</w:t>
      </w:r>
      <w:r w:rsidR="006C4A8B" w:rsidRPr="006C4A8B">
        <w:rPr>
          <w:rFonts w:ascii="Century Gothic" w:hAnsi="Century Gothic"/>
          <w:color w:val="000000" w:themeColor="text1"/>
          <w:szCs w:val="15"/>
        </w:rPr>
        <w:t xml:space="preserve"> </w:t>
      </w:r>
      <w:r w:rsidR="006C4A8B" w:rsidRPr="00AB52BE">
        <w:rPr>
          <w:rFonts w:ascii="Century Gothic" w:hAnsi="Century Gothic"/>
          <w:color w:val="000000" w:themeColor="text1"/>
          <w:szCs w:val="15"/>
        </w:rPr>
        <w:t>C.</w:t>
      </w:r>
      <w:r w:rsidR="006C4A8B">
        <w:rPr>
          <w:rFonts w:ascii="Century Gothic" w:hAnsi="Century Gothic"/>
          <w:color w:val="000000" w:themeColor="text1"/>
          <w:szCs w:val="15"/>
        </w:rPr>
        <w:t>,</w:t>
      </w:r>
      <w:r w:rsidRPr="00AB52BE">
        <w:rPr>
          <w:rFonts w:ascii="Century Gothic" w:hAnsi="Century Gothic"/>
          <w:color w:val="000000" w:themeColor="text1"/>
          <w:szCs w:val="15"/>
        </w:rPr>
        <w:t xml:space="preserve"> Wang, </w:t>
      </w:r>
      <w:r w:rsidR="006C4A8B" w:rsidRPr="00AB52BE">
        <w:rPr>
          <w:rFonts w:ascii="Century Gothic" w:hAnsi="Century Gothic"/>
          <w:color w:val="000000" w:themeColor="text1"/>
          <w:szCs w:val="15"/>
        </w:rPr>
        <w:t xml:space="preserve">J. </w:t>
      </w:r>
      <w:r w:rsidRPr="00AB52BE">
        <w:rPr>
          <w:rFonts w:ascii="Century Gothic" w:hAnsi="Century Gothic"/>
          <w:color w:val="000000" w:themeColor="text1"/>
          <w:szCs w:val="15"/>
        </w:rPr>
        <w:t xml:space="preserve">and Meng, </w:t>
      </w:r>
      <w:r w:rsidR="006C4A8B" w:rsidRPr="00AB52BE">
        <w:rPr>
          <w:rFonts w:ascii="Century Gothic" w:hAnsi="Century Gothic"/>
          <w:color w:val="000000" w:themeColor="text1"/>
          <w:szCs w:val="15"/>
        </w:rPr>
        <w:t xml:space="preserve">F. </w:t>
      </w:r>
      <w:r w:rsidR="006C4A8B">
        <w:rPr>
          <w:rFonts w:ascii="Century Gothic" w:hAnsi="Century Gothic"/>
          <w:color w:val="000000" w:themeColor="text1"/>
          <w:szCs w:val="15"/>
        </w:rPr>
        <w:t xml:space="preserve">2025. </w:t>
      </w:r>
      <w:r w:rsidRPr="00AB52BE">
        <w:rPr>
          <w:rFonts w:ascii="Century Gothic" w:hAnsi="Century Gothic"/>
          <w:color w:val="000000" w:themeColor="text1"/>
          <w:szCs w:val="15"/>
        </w:rPr>
        <w:t xml:space="preserve">A </w:t>
      </w:r>
      <w:r w:rsidR="006C4A8B" w:rsidRPr="00AB52BE">
        <w:rPr>
          <w:rFonts w:ascii="Century Gothic" w:hAnsi="Century Gothic"/>
          <w:color w:val="000000" w:themeColor="text1"/>
          <w:szCs w:val="15"/>
        </w:rPr>
        <w:t xml:space="preserve">Hybrid Deep Learning-Based Short-Term Forecast Model for Ionospheric Fof2 in </w:t>
      </w:r>
      <w:r w:rsidRPr="00AB52BE">
        <w:rPr>
          <w:rFonts w:ascii="Century Gothic" w:hAnsi="Century Gothic"/>
          <w:color w:val="000000" w:themeColor="text1"/>
          <w:szCs w:val="15"/>
        </w:rPr>
        <w:t xml:space="preserve">East Asia </w:t>
      </w:r>
      <w:r w:rsidR="006C4A8B" w:rsidRPr="00AB52BE">
        <w:rPr>
          <w:rFonts w:ascii="Century Gothic" w:hAnsi="Century Gothic"/>
          <w:color w:val="000000" w:themeColor="text1"/>
          <w:szCs w:val="15"/>
        </w:rPr>
        <w:t>Region</w:t>
      </w:r>
      <w:r w:rsidR="006C4A8B">
        <w:rPr>
          <w:rFonts w:ascii="Century Gothic" w:hAnsi="Century Gothic"/>
          <w:color w:val="000000" w:themeColor="text1"/>
          <w:szCs w:val="15"/>
        </w:rPr>
        <w:t>. 2025</w:t>
      </w:r>
      <w:r w:rsidRPr="00AB52BE">
        <w:rPr>
          <w:rFonts w:ascii="Century Gothic" w:hAnsi="Century Gothic"/>
          <w:color w:val="000000" w:themeColor="text1"/>
          <w:szCs w:val="15"/>
        </w:rPr>
        <w:t xml:space="preserve"> </w:t>
      </w:r>
      <w:r w:rsidRPr="006C4A8B">
        <w:rPr>
          <w:rFonts w:ascii="Century Gothic" w:hAnsi="Century Gothic"/>
          <w:i/>
          <w:iCs/>
          <w:color w:val="000000" w:themeColor="text1"/>
          <w:szCs w:val="15"/>
        </w:rPr>
        <w:t>Advances in Space Research</w:t>
      </w:r>
      <w:r w:rsidRPr="00AB52BE">
        <w:rPr>
          <w:rFonts w:ascii="Century Gothic" w:hAnsi="Century Gothic"/>
          <w:color w:val="000000" w:themeColor="text1"/>
          <w:szCs w:val="15"/>
        </w:rPr>
        <w:t>, 75</w:t>
      </w:r>
      <w:r w:rsidR="006C4A8B">
        <w:rPr>
          <w:rFonts w:ascii="Century Gothic" w:hAnsi="Century Gothic"/>
          <w:color w:val="000000" w:themeColor="text1"/>
          <w:szCs w:val="15"/>
        </w:rPr>
        <w:t>(</w:t>
      </w:r>
      <w:r w:rsidRPr="00AB52BE">
        <w:rPr>
          <w:rFonts w:ascii="Century Gothic" w:hAnsi="Century Gothic"/>
          <w:color w:val="000000" w:themeColor="text1"/>
          <w:szCs w:val="15"/>
        </w:rPr>
        <w:t>1</w:t>
      </w:r>
      <w:r w:rsidR="006C4A8B">
        <w:rPr>
          <w:rFonts w:ascii="Century Gothic" w:hAnsi="Century Gothic"/>
          <w:color w:val="000000" w:themeColor="text1"/>
          <w:szCs w:val="15"/>
        </w:rPr>
        <w:t xml:space="preserve">): </w:t>
      </w:r>
      <w:r w:rsidRPr="00AB52BE">
        <w:rPr>
          <w:rFonts w:ascii="Century Gothic" w:hAnsi="Century Gothic"/>
          <w:color w:val="000000" w:themeColor="text1"/>
          <w:szCs w:val="15"/>
        </w:rPr>
        <w:t>988–1002</w:t>
      </w:r>
      <w:r w:rsidR="006C4A8B">
        <w:rPr>
          <w:rFonts w:ascii="Century Gothic" w:hAnsi="Century Gothic"/>
          <w:color w:val="000000" w:themeColor="text1"/>
          <w:szCs w:val="15"/>
        </w:rPr>
        <w:t>.</w:t>
      </w:r>
      <w:r w:rsidRPr="00AB52BE">
        <w:rPr>
          <w:rFonts w:ascii="Century Gothic" w:hAnsi="Century Gothic"/>
          <w:color w:val="000000" w:themeColor="text1"/>
          <w:szCs w:val="15"/>
        </w:rPr>
        <w:t xml:space="preserve"> doi: 10.1016/j.asr.2024.09.062.</w:t>
      </w:r>
    </w:p>
    <w:p w14:paraId="6B9CFFAA" w14:textId="1261941A" w:rsidR="008C62B7"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[43]</w:t>
      </w:r>
      <w:r w:rsidRPr="00AB52BE">
        <w:rPr>
          <w:rFonts w:ascii="Century Gothic" w:hAnsi="Century Gothic"/>
          <w:color w:val="000000" w:themeColor="text1"/>
          <w:szCs w:val="15"/>
        </w:rPr>
        <w:tab/>
        <w:t xml:space="preserve">Deng </w:t>
      </w:r>
      <w:r w:rsidR="006C4A8B" w:rsidRPr="00AB52BE">
        <w:rPr>
          <w:rFonts w:ascii="Century Gothic" w:hAnsi="Century Gothic"/>
          <w:color w:val="000000" w:themeColor="text1"/>
          <w:szCs w:val="15"/>
        </w:rPr>
        <w:t xml:space="preserve">M. </w:t>
      </w:r>
      <w:r w:rsidRPr="00AB52BE">
        <w:rPr>
          <w:rFonts w:ascii="Century Gothic" w:hAnsi="Century Gothic"/>
          <w:color w:val="000000" w:themeColor="text1"/>
          <w:szCs w:val="15"/>
        </w:rPr>
        <w:t xml:space="preserve">et al., </w:t>
      </w:r>
      <w:r w:rsidR="006C4A8B">
        <w:rPr>
          <w:rFonts w:ascii="Century Gothic" w:hAnsi="Century Gothic"/>
          <w:color w:val="000000" w:themeColor="text1"/>
          <w:szCs w:val="15"/>
        </w:rPr>
        <w:t xml:space="preserve">2025. </w:t>
      </w:r>
      <w:r w:rsidRPr="00AB52BE">
        <w:rPr>
          <w:rFonts w:ascii="Century Gothic" w:hAnsi="Century Gothic"/>
          <w:color w:val="000000" w:themeColor="text1"/>
          <w:szCs w:val="15"/>
        </w:rPr>
        <w:t xml:space="preserve">A </w:t>
      </w:r>
      <w:r w:rsidR="006C4A8B" w:rsidRPr="00AB52BE">
        <w:rPr>
          <w:rFonts w:ascii="Century Gothic" w:hAnsi="Century Gothic"/>
          <w:color w:val="000000" w:themeColor="text1"/>
          <w:szCs w:val="15"/>
        </w:rPr>
        <w:t>Deep Learning Approach for The Prediction of Ionospheric Total Electron Content (</w:t>
      </w:r>
      <w:r w:rsidRPr="00AB52BE">
        <w:rPr>
          <w:rFonts w:ascii="Century Gothic" w:hAnsi="Century Gothic"/>
          <w:color w:val="000000" w:themeColor="text1"/>
          <w:szCs w:val="15"/>
        </w:rPr>
        <w:t>TEC</w:t>
      </w:r>
      <w:r w:rsidR="006C4A8B" w:rsidRPr="00AB52BE">
        <w:rPr>
          <w:rFonts w:ascii="Century Gothic" w:hAnsi="Century Gothic"/>
          <w:color w:val="000000" w:themeColor="text1"/>
          <w:szCs w:val="15"/>
        </w:rPr>
        <w:t>) Based on Combined Prediction and Two-Step Loss Fine-Tuning</w:t>
      </w:r>
      <w:r w:rsidRPr="00AB52BE">
        <w:rPr>
          <w:rFonts w:ascii="Century Gothic" w:hAnsi="Century Gothic"/>
          <w:color w:val="000000" w:themeColor="text1"/>
          <w:szCs w:val="15"/>
        </w:rPr>
        <w:t xml:space="preserve">, </w:t>
      </w:r>
      <w:r w:rsidRPr="00C44E0F">
        <w:rPr>
          <w:rFonts w:ascii="Century Gothic" w:hAnsi="Century Gothic"/>
          <w:i/>
          <w:iCs/>
          <w:color w:val="000000" w:themeColor="text1"/>
          <w:szCs w:val="15"/>
        </w:rPr>
        <w:t>Measuremen</w:t>
      </w:r>
      <w:r w:rsidR="00C44E0F" w:rsidRPr="00C44E0F">
        <w:rPr>
          <w:rFonts w:ascii="Century Gothic" w:hAnsi="Century Gothic"/>
          <w:i/>
          <w:iCs/>
          <w:color w:val="000000" w:themeColor="text1"/>
          <w:szCs w:val="15"/>
        </w:rPr>
        <w:t>t</w:t>
      </w:r>
      <w:r w:rsidRPr="00AB52BE">
        <w:rPr>
          <w:rFonts w:ascii="Century Gothic" w:hAnsi="Century Gothic"/>
          <w:color w:val="000000" w:themeColor="text1"/>
          <w:szCs w:val="15"/>
        </w:rPr>
        <w:t>, 248</w:t>
      </w:r>
      <w:r w:rsidR="006C4A8B">
        <w:rPr>
          <w:rFonts w:ascii="Century Gothic" w:hAnsi="Century Gothic"/>
          <w:color w:val="000000" w:themeColor="text1"/>
          <w:szCs w:val="15"/>
        </w:rPr>
        <w:t>:</w:t>
      </w:r>
      <w:r w:rsidR="00DC09C7">
        <w:rPr>
          <w:rFonts w:ascii="Century Gothic" w:hAnsi="Century Gothic"/>
          <w:color w:val="000000" w:themeColor="text1"/>
          <w:szCs w:val="15"/>
        </w:rPr>
        <w:t xml:space="preserve"> 1</w:t>
      </w:r>
      <w:r w:rsidR="00DC09C7" w:rsidRPr="00AB52BE">
        <w:rPr>
          <w:rFonts w:ascii="Century Gothic" w:hAnsi="Century Gothic"/>
          <w:color w:val="000000" w:themeColor="text1"/>
          <w:szCs w:val="15"/>
        </w:rPr>
        <w:t>–</w:t>
      </w:r>
      <w:r w:rsidR="00DC09C7">
        <w:rPr>
          <w:rFonts w:ascii="Century Gothic" w:hAnsi="Century Gothic"/>
          <w:color w:val="000000" w:themeColor="text1"/>
          <w:szCs w:val="15"/>
        </w:rPr>
        <w:t>13.</w:t>
      </w:r>
      <w:r w:rsidRPr="00AB52BE">
        <w:rPr>
          <w:rFonts w:ascii="Century Gothic" w:hAnsi="Century Gothic"/>
          <w:color w:val="000000" w:themeColor="text1"/>
          <w:szCs w:val="15"/>
        </w:rPr>
        <w:t xml:space="preserve"> doi: 10.1016/j.measurement.2025.116904.</w:t>
      </w:r>
    </w:p>
    <w:p w14:paraId="3F541A9F" w14:textId="15481AB3" w:rsidR="00DD2556" w:rsidRPr="00AB52BE" w:rsidRDefault="008C62B7" w:rsidP="008C62B7">
      <w:pPr>
        <w:pStyle w:val="TFReferencesSection"/>
        <w:rPr>
          <w:rFonts w:ascii="Century Gothic" w:hAnsi="Century Gothic"/>
          <w:color w:val="000000" w:themeColor="text1"/>
          <w:szCs w:val="15"/>
        </w:rPr>
      </w:pPr>
      <w:r w:rsidRPr="00AB52BE">
        <w:rPr>
          <w:rFonts w:ascii="Century Gothic" w:hAnsi="Century Gothic"/>
          <w:color w:val="000000" w:themeColor="text1"/>
          <w:szCs w:val="15"/>
        </w:rPr>
        <w:t xml:space="preserve">[44] Kayode </w:t>
      </w:r>
      <w:r w:rsidR="00943217" w:rsidRPr="00AB52BE">
        <w:rPr>
          <w:rFonts w:ascii="Century Gothic" w:hAnsi="Century Gothic"/>
          <w:color w:val="000000" w:themeColor="text1"/>
          <w:szCs w:val="15"/>
        </w:rPr>
        <w:t xml:space="preserve">Y. O. </w:t>
      </w:r>
      <w:r w:rsidRPr="00AB52BE">
        <w:rPr>
          <w:rFonts w:ascii="Century Gothic" w:hAnsi="Century Gothic"/>
          <w:color w:val="000000" w:themeColor="text1"/>
          <w:szCs w:val="15"/>
        </w:rPr>
        <w:t xml:space="preserve">et al., </w:t>
      </w:r>
      <w:r w:rsidR="00943217">
        <w:rPr>
          <w:rFonts w:ascii="Century Gothic" w:hAnsi="Century Gothic"/>
          <w:color w:val="000000" w:themeColor="text1"/>
          <w:szCs w:val="15"/>
        </w:rPr>
        <w:t xml:space="preserve">2026. </w:t>
      </w:r>
      <w:r w:rsidRPr="00AB52BE">
        <w:rPr>
          <w:rFonts w:ascii="Century Gothic" w:hAnsi="Century Gothic"/>
          <w:color w:val="000000" w:themeColor="text1"/>
          <w:szCs w:val="15"/>
        </w:rPr>
        <w:t xml:space="preserve">Modeling </w:t>
      </w:r>
      <w:r w:rsidR="000B37AE" w:rsidRPr="00AB52BE">
        <w:rPr>
          <w:rFonts w:ascii="Century Gothic" w:hAnsi="Century Gothic"/>
          <w:color w:val="000000" w:themeColor="text1"/>
          <w:szCs w:val="15"/>
        </w:rPr>
        <w:t xml:space="preserve">And Forecasting of Ionospheric Total Electron Content Using a Radial Basis Function Neural Network Over </w:t>
      </w:r>
      <w:r w:rsidRPr="00AB52BE">
        <w:rPr>
          <w:rFonts w:ascii="Century Gothic" w:hAnsi="Century Gothic"/>
          <w:color w:val="000000" w:themeColor="text1"/>
          <w:szCs w:val="15"/>
        </w:rPr>
        <w:t>Lagos, Nigeria,</w:t>
      </w:r>
      <w:r w:rsidR="00943217">
        <w:rPr>
          <w:rFonts w:ascii="Century Gothic" w:hAnsi="Century Gothic"/>
          <w:color w:val="000000" w:themeColor="text1"/>
          <w:szCs w:val="15"/>
        </w:rPr>
        <w:t xml:space="preserve"> </w:t>
      </w:r>
      <w:r w:rsidRPr="00943217">
        <w:rPr>
          <w:rFonts w:ascii="Century Gothic" w:hAnsi="Century Gothic"/>
          <w:i/>
          <w:iCs/>
          <w:color w:val="000000" w:themeColor="text1"/>
          <w:szCs w:val="15"/>
        </w:rPr>
        <w:t>Geomatica</w:t>
      </w:r>
      <w:r w:rsidRPr="00AB52BE">
        <w:rPr>
          <w:rFonts w:ascii="Century Gothic" w:hAnsi="Century Gothic"/>
          <w:color w:val="000000" w:themeColor="text1"/>
          <w:szCs w:val="15"/>
        </w:rPr>
        <w:t>, 78</w:t>
      </w:r>
      <w:r w:rsidR="00943217">
        <w:rPr>
          <w:rFonts w:ascii="Century Gothic" w:hAnsi="Century Gothic"/>
          <w:color w:val="000000" w:themeColor="text1"/>
          <w:szCs w:val="15"/>
        </w:rPr>
        <w:t>(</w:t>
      </w:r>
      <w:r w:rsidRPr="00AB52BE">
        <w:rPr>
          <w:rFonts w:ascii="Century Gothic" w:hAnsi="Century Gothic"/>
          <w:color w:val="000000" w:themeColor="text1"/>
          <w:szCs w:val="15"/>
        </w:rPr>
        <w:t>1</w:t>
      </w:r>
      <w:r w:rsidR="00943217">
        <w:rPr>
          <w:rFonts w:ascii="Century Gothic" w:hAnsi="Century Gothic"/>
          <w:color w:val="000000" w:themeColor="text1"/>
          <w:szCs w:val="15"/>
        </w:rPr>
        <w:t>):</w:t>
      </w:r>
      <w:r w:rsidRPr="00AB52BE">
        <w:rPr>
          <w:rFonts w:ascii="Century Gothic" w:hAnsi="Century Gothic"/>
          <w:color w:val="000000" w:themeColor="text1"/>
          <w:szCs w:val="15"/>
        </w:rPr>
        <w:t xml:space="preserve"> </w:t>
      </w:r>
      <w:r w:rsidR="00DC09C7">
        <w:rPr>
          <w:rFonts w:ascii="Century Gothic" w:hAnsi="Century Gothic"/>
          <w:color w:val="000000" w:themeColor="text1"/>
          <w:szCs w:val="15"/>
        </w:rPr>
        <w:t>1</w:t>
      </w:r>
      <w:r w:rsidR="00DC09C7" w:rsidRPr="00AB52BE">
        <w:rPr>
          <w:rFonts w:ascii="Century Gothic" w:hAnsi="Century Gothic"/>
          <w:color w:val="000000" w:themeColor="text1"/>
          <w:szCs w:val="15"/>
        </w:rPr>
        <w:t>–</w:t>
      </w:r>
      <w:r w:rsidR="00DC09C7">
        <w:rPr>
          <w:rFonts w:ascii="Century Gothic" w:hAnsi="Century Gothic"/>
          <w:color w:val="000000" w:themeColor="text1"/>
          <w:szCs w:val="15"/>
        </w:rPr>
        <w:t xml:space="preserve">21. </w:t>
      </w:r>
      <w:r w:rsidRPr="00AB52BE">
        <w:rPr>
          <w:rFonts w:ascii="Century Gothic" w:hAnsi="Century Gothic"/>
          <w:color w:val="000000" w:themeColor="text1"/>
          <w:szCs w:val="15"/>
        </w:rPr>
        <w:t>100108</w:t>
      </w:r>
      <w:r w:rsidR="00943217">
        <w:rPr>
          <w:rFonts w:ascii="Century Gothic" w:hAnsi="Century Gothic"/>
          <w:color w:val="000000" w:themeColor="text1"/>
          <w:szCs w:val="15"/>
        </w:rPr>
        <w:t>.</w:t>
      </w:r>
      <w:r w:rsidRPr="00AB52BE">
        <w:rPr>
          <w:rFonts w:ascii="Century Gothic" w:hAnsi="Century Gothic"/>
          <w:color w:val="000000" w:themeColor="text1"/>
          <w:szCs w:val="15"/>
        </w:rPr>
        <w:t xml:space="preserve"> doi: 10.1016/J.GEOMAT.2026.100108.</w:t>
      </w:r>
    </w:p>
    <w:p w14:paraId="7184C50E" w14:textId="5BE7063B" w:rsidR="00C5067D" w:rsidRPr="00AB52BE" w:rsidRDefault="00C5067D" w:rsidP="008C62B7">
      <w:pPr>
        <w:pStyle w:val="TFReferencesSection"/>
        <w:spacing w:line="240" w:lineRule="auto"/>
        <w:rPr>
          <w:rFonts w:ascii="Century Gothic" w:hAnsi="Century Gothic"/>
          <w:color w:val="000000" w:themeColor="text1"/>
          <w:szCs w:val="15"/>
        </w:rPr>
      </w:pPr>
    </w:p>
    <w:p w14:paraId="0D88AF9D" w14:textId="77777777" w:rsidR="00B66CC9" w:rsidRPr="00AB52BE" w:rsidRDefault="00B66CC9" w:rsidP="00DD2556">
      <w:pPr>
        <w:pStyle w:val="TFReferencesSection"/>
        <w:spacing w:line="240" w:lineRule="auto"/>
        <w:ind w:firstLine="0"/>
        <w:rPr>
          <w:rFonts w:ascii="Century Gothic" w:hAnsi="Century Gothic"/>
          <w:color w:val="000000" w:themeColor="text1"/>
          <w:szCs w:val="15"/>
        </w:rPr>
        <w:sectPr w:rsidR="00B66CC9" w:rsidRPr="00AB52BE" w:rsidSect="0073658A">
          <w:type w:val="continuous"/>
          <w:pgSz w:w="12240" w:h="15840" w:code="1"/>
          <w:pgMar w:top="720" w:right="1094" w:bottom="950" w:left="1094" w:header="720" w:footer="720" w:gutter="0"/>
          <w:cols w:num="2" w:space="709"/>
        </w:sectPr>
      </w:pPr>
    </w:p>
    <w:p w14:paraId="4FC5C186" w14:textId="77777777" w:rsidR="00841631" w:rsidRPr="00AB52BE" w:rsidRDefault="00841631" w:rsidP="00102411">
      <w:pPr>
        <w:pStyle w:val="TFReferencesSection"/>
        <w:spacing w:line="240" w:lineRule="auto"/>
        <w:ind w:left="0" w:firstLine="0"/>
        <w:rPr>
          <w:rFonts w:ascii="Century Gothic" w:hAnsi="Century Gothic"/>
          <w:color w:val="000000" w:themeColor="text1"/>
          <w:szCs w:val="15"/>
        </w:rPr>
        <w:sectPr w:rsidR="00841631" w:rsidRPr="00AB52BE" w:rsidSect="00B66CC9">
          <w:type w:val="continuous"/>
          <w:pgSz w:w="12240" w:h="15840"/>
          <w:pgMar w:top="720" w:right="1094" w:bottom="950" w:left="1094" w:header="720" w:footer="720" w:gutter="0"/>
          <w:cols w:space="709"/>
        </w:sectPr>
      </w:pPr>
    </w:p>
    <w:p w14:paraId="709E00F4" w14:textId="77777777" w:rsidR="00C70F36" w:rsidRPr="00AB52BE" w:rsidRDefault="00C70F36" w:rsidP="00102411">
      <w:pPr>
        <w:tabs>
          <w:tab w:val="left" w:pos="2988"/>
        </w:tabs>
        <w:rPr>
          <w:rFonts w:ascii="Century Gothic" w:hAnsi="Century Gothic"/>
          <w:color w:val="000000" w:themeColor="text1"/>
          <w:sz w:val="15"/>
          <w:szCs w:val="15"/>
        </w:rPr>
      </w:pPr>
    </w:p>
    <w:sectPr w:rsidR="00C70F36" w:rsidRPr="00AB52BE" w:rsidSect="00B66CC9">
      <w:type w:val="continuous"/>
      <w:pgSz w:w="12240" w:h="15840"/>
      <w:pgMar w:top="720" w:right="1094" w:bottom="950" w:left="1094" w:header="720" w:footer="720" w:gutter="0"/>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32862" w14:textId="77777777" w:rsidR="004C03ED" w:rsidRDefault="004C03ED">
      <w:r>
        <w:separator/>
      </w:r>
    </w:p>
  </w:endnote>
  <w:endnote w:type="continuationSeparator" w:id="0">
    <w:p w14:paraId="46A1EAAD" w14:textId="77777777" w:rsidR="004C03ED" w:rsidRDefault="004C0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6A69" w14:textId="77777777" w:rsidR="00C70F36" w:rsidRDefault="00C70F36">
    <w:pPr>
      <w:framePr w:wrap="around" w:vAnchor="text" w:hAnchor="margin" w:xAlign="right" w:y="1"/>
      <w:rPr>
        <w:rStyle w:val="PageNumber"/>
      </w:rPr>
    </w:pPr>
    <w:r>
      <w:rPr>
        <w:rStyle w:val="PageNumber"/>
      </w:rPr>
      <w:t xml:space="preserve">PAGE  </w:t>
    </w:r>
    <w:r>
      <w:rPr>
        <w:rStyle w:val="PageNumber"/>
        <w:noProof/>
      </w:rPr>
      <w:t>2</w:t>
    </w:r>
  </w:p>
  <w:p w14:paraId="1F654072" w14:textId="77777777" w:rsidR="00C70F36" w:rsidRDefault="00C70F36">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AA91" w14:textId="77777777" w:rsidR="00C70F36" w:rsidRDefault="00C70F36">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5E2E5" w14:textId="77777777" w:rsidR="00A1354C" w:rsidRDefault="00A1354C" w:rsidP="00A1354C">
    <w:pPr>
      <w:rPr>
        <w:sz w:val="16"/>
        <w:szCs w:val="16"/>
      </w:rPr>
    </w:pPr>
  </w:p>
  <w:p w14:paraId="332E3226" w14:textId="77777777" w:rsidR="008329F0" w:rsidRPr="00BB3F74" w:rsidRDefault="00A365B2" w:rsidP="008329F0">
    <w:pPr>
      <w:pStyle w:val="Footer"/>
      <w:jc w:val="center"/>
      <w:rPr>
        <w:rFonts w:ascii="Century Gothic" w:hAnsi="Century Gothic"/>
        <w:b/>
        <w:color w:val="943634"/>
        <w:sz w:val="16"/>
        <w:szCs w:val="16"/>
      </w:rPr>
    </w:pPr>
    <w:r>
      <w:rPr>
        <w:rFonts w:ascii="Century Gothic" w:hAnsi="Century Gothic"/>
        <w:b/>
        <w:color w:val="943634"/>
        <w:sz w:val="16"/>
        <w:szCs w:val="16"/>
      </w:rPr>
      <w:t>78</w:t>
    </w:r>
    <w:r w:rsidR="003A421D" w:rsidRPr="00BB3F74">
      <w:rPr>
        <w:rFonts w:ascii="Century Gothic" w:hAnsi="Century Gothic"/>
        <w:b/>
        <w:color w:val="943634"/>
        <w:sz w:val="16"/>
        <w:szCs w:val="16"/>
      </w:rPr>
      <w:t>:1</w:t>
    </w:r>
    <w:r>
      <w:rPr>
        <w:rFonts w:ascii="Century Gothic" w:hAnsi="Century Gothic"/>
        <w:b/>
        <w:color w:val="943634"/>
        <w:sz w:val="16"/>
        <w:szCs w:val="16"/>
      </w:rPr>
      <w:t xml:space="preserve"> (2016) 1</w:t>
    </w:r>
    <w:r w:rsidR="00AD70D0" w:rsidRPr="00BB3F74">
      <w:rPr>
        <w:rFonts w:ascii="Century Gothic" w:hAnsi="Century Gothic"/>
        <w:b/>
        <w:color w:val="943634"/>
        <w:sz w:val="16"/>
        <w:szCs w:val="16"/>
      </w:rPr>
      <w:t>–</w:t>
    </w:r>
    <w:r>
      <w:rPr>
        <w:rFonts w:ascii="Century Gothic" w:hAnsi="Century Gothic"/>
        <w:b/>
        <w:color w:val="943634"/>
        <w:sz w:val="16"/>
        <w:szCs w:val="16"/>
      </w:rPr>
      <w:t>5</w:t>
    </w:r>
    <w:r w:rsidR="008329F0" w:rsidRPr="00BB3F74">
      <w:rPr>
        <w:rFonts w:ascii="Century Gothic" w:hAnsi="Century Gothic"/>
        <w:b/>
        <w:color w:val="943634"/>
        <w:sz w:val="16"/>
        <w:szCs w:val="16"/>
      </w:rPr>
      <w:t xml:space="preserve"> | www.jurnalteknologi.utm.my | eISSN 2180–3722 |</w:t>
    </w:r>
  </w:p>
  <w:p w14:paraId="0E46B62C" w14:textId="77777777" w:rsidR="00A1354C" w:rsidRPr="00FF7C3C" w:rsidRDefault="00A1354C">
    <w:pPr>
      <w:pStyle w:val="Footer"/>
      <w:rPr>
        <w:color w:val="C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BFDCE" w14:textId="77777777" w:rsidR="004C03ED" w:rsidRDefault="004C03ED">
      <w:r>
        <w:separator/>
      </w:r>
    </w:p>
  </w:footnote>
  <w:footnote w:type="continuationSeparator" w:id="0">
    <w:p w14:paraId="6660BF32" w14:textId="77777777" w:rsidR="004C03ED" w:rsidRDefault="004C0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8AA6" w14:textId="77777777" w:rsidR="008329F0" w:rsidRPr="00BB3F74" w:rsidRDefault="008329F0" w:rsidP="008329F0">
    <w:pPr>
      <w:pStyle w:val="Header"/>
      <w:rPr>
        <w:rFonts w:ascii="Century Gothic" w:hAnsi="Century Gothic"/>
        <w:b/>
        <w:i/>
        <w:color w:val="943634"/>
        <w:sz w:val="16"/>
        <w:szCs w:val="16"/>
      </w:rPr>
    </w:pPr>
    <w:r w:rsidRPr="00BB3F74">
      <w:rPr>
        <w:rFonts w:ascii="Century Gothic" w:hAnsi="Century Gothic"/>
        <w:color w:val="943634"/>
        <w:sz w:val="16"/>
        <w:szCs w:val="16"/>
      </w:rPr>
      <w:fldChar w:fldCharType="begin"/>
    </w:r>
    <w:r w:rsidRPr="00BB3F74">
      <w:rPr>
        <w:rFonts w:ascii="Century Gothic" w:hAnsi="Century Gothic"/>
        <w:color w:val="943634"/>
        <w:sz w:val="16"/>
        <w:szCs w:val="16"/>
      </w:rPr>
      <w:instrText xml:space="preserve"> PAGE   \* MERGEFORMAT </w:instrText>
    </w:r>
    <w:r w:rsidRPr="00BB3F74">
      <w:rPr>
        <w:rFonts w:ascii="Century Gothic" w:hAnsi="Century Gothic"/>
        <w:color w:val="943634"/>
        <w:sz w:val="16"/>
        <w:szCs w:val="16"/>
      </w:rPr>
      <w:fldChar w:fldCharType="separate"/>
    </w:r>
    <w:r w:rsidR="00A96203">
      <w:rPr>
        <w:rFonts w:ascii="Century Gothic" w:hAnsi="Century Gothic"/>
        <w:noProof/>
        <w:color w:val="943634"/>
        <w:sz w:val="16"/>
        <w:szCs w:val="16"/>
      </w:rPr>
      <w:t>8</w:t>
    </w:r>
    <w:r w:rsidRPr="00BB3F74">
      <w:rPr>
        <w:rFonts w:ascii="Century Gothic" w:hAnsi="Century Gothic"/>
        <w:color w:val="943634"/>
        <w:sz w:val="16"/>
        <w:szCs w:val="16"/>
      </w:rPr>
      <w:fldChar w:fldCharType="end"/>
    </w:r>
    <w:r w:rsidRPr="00BB3F74">
      <w:rPr>
        <w:rFonts w:ascii="Century Gothic" w:hAnsi="Century Gothic"/>
        <w:i/>
        <w:color w:val="943634"/>
        <w:sz w:val="16"/>
        <w:szCs w:val="16"/>
      </w:rPr>
      <w:t xml:space="preserve">  </w:t>
    </w:r>
    <w:r w:rsidRPr="00BB3F74">
      <w:rPr>
        <w:rFonts w:ascii="Century Gothic" w:hAnsi="Century Gothic"/>
        <w:b/>
        <w:i/>
        <w:color w:val="943634"/>
        <w:sz w:val="16"/>
        <w:szCs w:val="16"/>
      </w:rPr>
      <w:t xml:space="preserve">                   </w:t>
    </w:r>
    <w:r w:rsidR="00AD70D0" w:rsidRPr="00BB3F74">
      <w:rPr>
        <w:rFonts w:ascii="Century Gothic" w:hAnsi="Century Gothic"/>
        <w:b/>
        <w:i/>
        <w:color w:val="943634"/>
        <w:sz w:val="16"/>
        <w:szCs w:val="16"/>
      </w:rPr>
      <w:t xml:space="preserve">   </w:t>
    </w:r>
    <w:r w:rsidR="00A365B2">
      <w:rPr>
        <w:rFonts w:ascii="Century Gothic" w:hAnsi="Century Gothic"/>
        <w:b/>
        <w:i/>
        <w:color w:val="943634"/>
        <w:sz w:val="16"/>
        <w:szCs w:val="16"/>
      </w:rPr>
      <w:t xml:space="preserve">          </w:t>
    </w:r>
    <w:r w:rsidR="00C72B16">
      <w:rPr>
        <w:rFonts w:ascii="Century Gothic" w:hAnsi="Century Gothic"/>
        <w:b/>
        <w:i/>
        <w:color w:val="943634"/>
        <w:sz w:val="16"/>
        <w:szCs w:val="16"/>
      </w:rPr>
      <w:tab/>
      <w:t xml:space="preserve">              Azizul et al</w:t>
    </w:r>
    <w:r w:rsidR="00263773">
      <w:rPr>
        <w:rFonts w:ascii="Century Gothic" w:hAnsi="Century Gothic"/>
        <w:b/>
        <w:i/>
        <w:color w:val="943634"/>
        <w:sz w:val="16"/>
        <w:szCs w:val="16"/>
      </w:rPr>
      <w:t>.</w:t>
    </w:r>
    <w:r w:rsidR="00AD70D0" w:rsidRPr="00BB3F74">
      <w:rPr>
        <w:rFonts w:ascii="Century Gothic" w:hAnsi="Century Gothic"/>
        <w:b/>
        <w:i/>
        <w:color w:val="943634"/>
        <w:sz w:val="16"/>
        <w:szCs w:val="16"/>
      </w:rPr>
      <w:t xml:space="preserve"> </w:t>
    </w:r>
    <w:r w:rsidRPr="00BB3F74">
      <w:rPr>
        <w:rFonts w:ascii="Century Gothic" w:hAnsi="Century Gothic"/>
        <w:b/>
        <w:i/>
        <w:color w:val="943634"/>
        <w:sz w:val="16"/>
        <w:szCs w:val="16"/>
      </w:rPr>
      <w:t>/ Jurnal Tekno</w:t>
    </w:r>
    <w:r w:rsidR="00A365B2">
      <w:rPr>
        <w:rFonts w:ascii="Century Gothic" w:hAnsi="Century Gothic"/>
        <w:b/>
        <w:i/>
        <w:color w:val="943634"/>
        <w:sz w:val="16"/>
        <w:szCs w:val="16"/>
      </w:rPr>
      <w:t xml:space="preserve">logi (Sciences &amp; Engineering) </w:t>
    </w:r>
    <w:r w:rsidR="00F53AFD">
      <w:rPr>
        <w:rFonts w:ascii="Century Gothic" w:hAnsi="Century Gothic"/>
        <w:b/>
        <w:i/>
        <w:color w:val="943634"/>
        <w:sz w:val="16"/>
        <w:szCs w:val="16"/>
      </w:rPr>
      <w:t>83</w:t>
    </w:r>
    <w:r w:rsidR="00A365B2" w:rsidRPr="00A365B2">
      <w:rPr>
        <w:rFonts w:ascii="Century Gothic" w:hAnsi="Century Gothic"/>
        <w:b/>
        <w:i/>
        <w:color w:val="943634"/>
        <w:sz w:val="16"/>
        <w:szCs w:val="16"/>
      </w:rPr>
      <w:t>:1 (20</w:t>
    </w:r>
    <w:r w:rsidR="00F53AFD">
      <w:rPr>
        <w:rFonts w:ascii="Century Gothic" w:hAnsi="Century Gothic"/>
        <w:b/>
        <w:i/>
        <w:color w:val="943634"/>
        <w:sz w:val="16"/>
        <w:szCs w:val="16"/>
      </w:rPr>
      <w:t>21</w:t>
    </w:r>
    <w:r w:rsidR="00A365B2" w:rsidRPr="00A365B2">
      <w:rPr>
        <w:rFonts w:ascii="Century Gothic" w:hAnsi="Century Gothic"/>
        <w:b/>
        <w:i/>
        <w:color w:val="943634"/>
        <w:sz w:val="16"/>
        <w:szCs w:val="16"/>
      </w:rPr>
      <w:t>) 1–5</w:t>
    </w:r>
  </w:p>
  <w:p w14:paraId="61D30DBF" w14:textId="77777777" w:rsidR="00893B41" w:rsidRDefault="00893B41" w:rsidP="00893B4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1D3C"/>
    <w:multiLevelType w:val="singleLevel"/>
    <w:tmpl w:val="741E22E4"/>
    <w:lvl w:ilvl="0">
      <w:start w:val="1"/>
      <w:numFmt w:val="lowerLetter"/>
      <w:lvlText w:val="%1."/>
      <w:lvlJc w:val="left"/>
      <w:pPr>
        <w:tabs>
          <w:tab w:val="num" w:pos="1080"/>
        </w:tabs>
        <w:ind w:left="1080" w:hanging="360"/>
      </w:pPr>
      <w:rPr>
        <w:rFonts w:hint="default"/>
      </w:rPr>
    </w:lvl>
  </w:abstractNum>
  <w:abstractNum w:abstractNumId="1" w15:restartNumberingAfterBreak="0">
    <w:nsid w:val="2AB65625"/>
    <w:multiLevelType w:val="hybridMultilevel"/>
    <w:tmpl w:val="24006E96"/>
    <w:lvl w:ilvl="0" w:tplc="7B0C075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E1D50BE"/>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326D3F9A"/>
    <w:multiLevelType w:val="singleLevel"/>
    <w:tmpl w:val="8BC469AA"/>
    <w:lvl w:ilvl="0">
      <w:start w:val="1"/>
      <w:numFmt w:val="lowerLetter"/>
      <w:lvlText w:val="%1."/>
      <w:lvlJc w:val="left"/>
      <w:pPr>
        <w:tabs>
          <w:tab w:val="num" w:pos="720"/>
        </w:tabs>
        <w:ind w:left="720" w:hanging="360"/>
      </w:pPr>
      <w:rPr>
        <w:rFonts w:hint="default"/>
      </w:rPr>
    </w:lvl>
  </w:abstractNum>
  <w:abstractNum w:abstractNumId="4" w15:restartNumberingAfterBreak="0">
    <w:nsid w:val="34FD0C72"/>
    <w:multiLevelType w:val="singleLevel"/>
    <w:tmpl w:val="0409000F"/>
    <w:lvl w:ilvl="0">
      <w:start w:val="1"/>
      <w:numFmt w:val="decimal"/>
      <w:lvlText w:val="%1."/>
      <w:lvlJc w:val="left"/>
      <w:pPr>
        <w:tabs>
          <w:tab w:val="num" w:pos="360"/>
        </w:tabs>
        <w:ind w:left="360" w:hanging="360"/>
      </w:pPr>
      <w:rPr>
        <w:rFonts w:hint="default"/>
      </w:rPr>
    </w:lvl>
  </w:abstractNum>
  <w:abstractNum w:abstractNumId="5" w15:restartNumberingAfterBreak="0">
    <w:nsid w:val="36F354B3"/>
    <w:multiLevelType w:val="singleLevel"/>
    <w:tmpl w:val="3926CAA2"/>
    <w:lvl w:ilvl="0">
      <w:start w:val="1"/>
      <w:numFmt w:val="upperLetter"/>
      <w:lvlText w:val="%1."/>
      <w:lvlJc w:val="left"/>
      <w:pPr>
        <w:tabs>
          <w:tab w:val="num" w:pos="720"/>
        </w:tabs>
        <w:ind w:left="720" w:hanging="360"/>
      </w:pPr>
      <w:rPr>
        <w:rFonts w:hint="default"/>
      </w:rPr>
    </w:lvl>
  </w:abstractNum>
  <w:abstractNum w:abstractNumId="6" w15:restartNumberingAfterBreak="0">
    <w:nsid w:val="373D5648"/>
    <w:multiLevelType w:val="singleLevel"/>
    <w:tmpl w:val="B030C926"/>
    <w:lvl w:ilvl="0">
      <w:start w:val="1"/>
      <w:numFmt w:val="upperLetter"/>
      <w:lvlText w:val="%1."/>
      <w:lvlJc w:val="left"/>
      <w:pPr>
        <w:tabs>
          <w:tab w:val="num" w:pos="720"/>
        </w:tabs>
        <w:ind w:left="720" w:hanging="360"/>
      </w:pPr>
      <w:rPr>
        <w:rFonts w:hint="default"/>
      </w:rPr>
    </w:lvl>
  </w:abstractNum>
  <w:abstractNum w:abstractNumId="7" w15:restartNumberingAfterBreak="0">
    <w:nsid w:val="3762623B"/>
    <w:multiLevelType w:val="singleLevel"/>
    <w:tmpl w:val="0409000F"/>
    <w:lvl w:ilvl="0">
      <w:start w:val="1"/>
      <w:numFmt w:val="decimal"/>
      <w:lvlText w:val="%1."/>
      <w:lvlJc w:val="left"/>
      <w:pPr>
        <w:tabs>
          <w:tab w:val="num" w:pos="360"/>
        </w:tabs>
        <w:ind w:left="360" w:hanging="360"/>
      </w:pPr>
      <w:rPr>
        <w:rFonts w:hint="default"/>
      </w:rPr>
    </w:lvl>
  </w:abstractNum>
  <w:abstractNum w:abstractNumId="8" w15:restartNumberingAfterBreak="0">
    <w:nsid w:val="3D5C3586"/>
    <w:multiLevelType w:val="hybridMultilevel"/>
    <w:tmpl w:val="5A7CE2BA"/>
    <w:lvl w:ilvl="0" w:tplc="FC54B10A">
      <w:start w:val="1"/>
      <w:numFmt w:val="decimal"/>
      <w:lvlText w:val="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7A7E0C"/>
    <w:multiLevelType w:val="singleLevel"/>
    <w:tmpl w:val="E32C900E"/>
    <w:lvl w:ilvl="0">
      <w:start w:val="1"/>
      <w:numFmt w:val="decimal"/>
      <w:lvlText w:val="%1."/>
      <w:lvlJc w:val="left"/>
      <w:pPr>
        <w:tabs>
          <w:tab w:val="num" w:pos="562"/>
        </w:tabs>
        <w:ind w:left="562" w:hanging="360"/>
      </w:pPr>
      <w:rPr>
        <w:rFonts w:hint="default"/>
      </w:rPr>
    </w:lvl>
  </w:abstractNum>
  <w:abstractNum w:abstractNumId="10" w15:restartNumberingAfterBreak="0">
    <w:nsid w:val="41DB2E3C"/>
    <w:multiLevelType w:val="singleLevel"/>
    <w:tmpl w:val="E5E28CB0"/>
    <w:lvl w:ilvl="0">
      <w:start w:val="1"/>
      <w:numFmt w:val="lowerLetter"/>
      <w:lvlText w:val="%1."/>
      <w:lvlJc w:val="left"/>
      <w:pPr>
        <w:tabs>
          <w:tab w:val="num" w:pos="1080"/>
        </w:tabs>
        <w:ind w:left="1080" w:hanging="360"/>
      </w:pPr>
      <w:rPr>
        <w:rFonts w:hint="default"/>
      </w:rPr>
    </w:lvl>
  </w:abstractNum>
  <w:abstractNum w:abstractNumId="11" w15:restartNumberingAfterBreak="0">
    <w:nsid w:val="49492BB9"/>
    <w:multiLevelType w:val="hybridMultilevel"/>
    <w:tmpl w:val="8DCC3084"/>
    <w:lvl w:ilvl="0" w:tplc="F5FA3708">
      <w:start w:val="1"/>
      <w:numFmt w:val="bullet"/>
      <w:lvlText w:val=""/>
      <w:lvlJc w:val="left"/>
      <w:pPr>
        <w:ind w:left="284" w:hanging="284"/>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4A340282"/>
    <w:multiLevelType w:val="hybridMultilevel"/>
    <w:tmpl w:val="E2847A56"/>
    <w:lvl w:ilvl="0" w:tplc="B62066A2">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5D9B4F76"/>
    <w:multiLevelType w:val="multilevel"/>
    <w:tmpl w:val="AFDE6392"/>
    <w:lvl w:ilvl="0">
      <w:start w:val="1"/>
      <w:numFmt w:val="lowerLetter"/>
      <w:lvlText w:val="%1)"/>
      <w:lvlJc w:val="left"/>
      <w:pPr>
        <w:ind w:left="284" w:hanging="284"/>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BE55839"/>
    <w:multiLevelType w:val="hybridMultilevel"/>
    <w:tmpl w:val="BC441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5739841">
    <w:abstractNumId w:val="9"/>
  </w:num>
  <w:num w:numId="2" w16cid:durableId="961573819">
    <w:abstractNumId w:val="2"/>
  </w:num>
  <w:num w:numId="3" w16cid:durableId="270825000">
    <w:abstractNumId w:val="7"/>
  </w:num>
  <w:num w:numId="4" w16cid:durableId="611940471">
    <w:abstractNumId w:val="10"/>
  </w:num>
  <w:num w:numId="5" w16cid:durableId="991636188">
    <w:abstractNumId w:val="4"/>
  </w:num>
  <w:num w:numId="6" w16cid:durableId="1984501296">
    <w:abstractNumId w:val="3"/>
  </w:num>
  <w:num w:numId="7" w16cid:durableId="1856114255">
    <w:abstractNumId w:val="6"/>
  </w:num>
  <w:num w:numId="8" w16cid:durableId="632248312">
    <w:abstractNumId w:val="5"/>
  </w:num>
  <w:num w:numId="9" w16cid:durableId="421487787">
    <w:abstractNumId w:val="0"/>
  </w:num>
  <w:num w:numId="10" w16cid:durableId="1093893416">
    <w:abstractNumId w:val="1"/>
  </w:num>
  <w:num w:numId="11" w16cid:durableId="1217813438">
    <w:abstractNumId w:val="14"/>
  </w:num>
  <w:num w:numId="12" w16cid:durableId="1194881872">
    <w:abstractNumId w:val="12"/>
  </w:num>
  <w:num w:numId="13" w16cid:durableId="421415394">
    <w:abstractNumId w:val="8"/>
  </w:num>
  <w:num w:numId="14" w16cid:durableId="1531646685">
    <w:abstractNumId w:val="13"/>
  </w:num>
  <w:num w:numId="15" w16cid:durableId="2189801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206"/>
    <w:rsid w:val="00001EF9"/>
    <w:rsid w:val="00002C20"/>
    <w:rsid w:val="00007003"/>
    <w:rsid w:val="00007224"/>
    <w:rsid w:val="000158B4"/>
    <w:rsid w:val="00022161"/>
    <w:rsid w:val="00034AFC"/>
    <w:rsid w:val="0003671B"/>
    <w:rsid w:val="00042E23"/>
    <w:rsid w:val="00060AFB"/>
    <w:rsid w:val="0006252F"/>
    <w:rsid w:val="00065052"/>
    <w:rsid w:val="000650EB"/>
    <w:rsid w:val="00065B47"/>
    <w:rsid w:val="00071614"/>
    <w:rsid w:val="0007615D"/>
    <w:rsid w:val="000915E8"/>
    <w:rsid w:val="00092E38"/>
    <w:rsid w:val="000955C8"/>
    <w:rsid w:val="000957CA"/>
    <w:rsid w:val="00096E0D"/>
    <w:rsid w:val="000A325E"/>
    <w:rsid w:val="000A7AA8"/>
    <w:rsid w:val="000B141B"/>
    <w:rsid w:val="000B30E0"/>
    <w:rsid w:val="000B37AE"/>
    <w:rsid w:val="000B486C"/>
    <w:rsid w:val="000B5B0D"/>
    <w:rsid w:val="000C469C"/>
    <w:rsid w:val="000D0610"/>
    <w:rsid w:val="000D6298"/>
    <w:rsid w:val="000F05F7"/>
    <w:rsid w:val="000F14C5"/>
    <w:rsid w:val="000F3DDE"/>
    <w:rsid w:val="000F48BA"/>
    <w:rsid w:val="00102411"/>
    <w:rsid w:val="00106F29"/>
    <w:rsid w:val="00107610"/>
    <w:rsid w:val="00110294"/>
    <w:rsid w:val="00111E7D"/>
    <w:rsid w:val="00116971"/>
    <w:rsid w:val="001209C3"/>
    <w:rsid w:val="00122288"/>
    <w:rsid w:val="00123567"/>
    <w:rsid w:val="0012374E"/>
    <w:rsid w:val="0013038B"/>
    <w:rsid w:val="00136000"/>
    <w:rsid w:val="00143F8B"/>
    <w:rsid w:val="001460CB"/>
    <w:rsid w:val="001518BE"/>
    <w:rsid w:val="00155149"/>
    <w:rsid w:val="0016039A"/>
    <w:rsid w:val="001606EE"/>
    <w:rsid w:val="00160B2A"/>
    <w:rsid w:val="001800B7"/>
    <w:rsid w:val="001863D7"/>
    <w:rsid w:val="0019559B"/>
    <w:rsid w:val="001A0E3A"/>
    <w:rsid w:val="001B6507"/>
    <w:rsid w:val="001D2D16"/>
    <w:rsid w:val="001D3C5A"/>
    <w:rsid w:val="001D7900"/>
    <w:rsid w:val="001E5A35"/>
    <w:rsid w:val="001F207A"/>
    <w:rsid w:val="001F2D8D"/>
    <w:rsid w:val="001F5128"/>
    <w:rsid w:val="001F5C1D"/>
    <w:rsid w:val="0020786B"/>
    <w:rsid w:val="00211ED6"/>
    <w:rsid w:val="00212650"/>
    <w:rsid w:val="002135E9"/>
    <w:rsid w:val="00214F9C"/>
    <w:rsid w:val="002152DC"/>
    <w:rsid w:val="002170C3"/>
    <w:rsid w:val="0022152A"/>
    <w:rsid w:val="00222B15"/>
    <w:rsid w:val="00223934"/>
    <w:rsid w:val="00231FAE"/>
    <w:rsid w:val="00234159"/>
    <w:rsid w:val="002366E4"/>
    <w:rsid w:val="00242078"/>
    <w:rsid w:val="002420CF"/>
    <w:rsid w:val="002515A7"/>
    <w:rsid w:val="0025415E"/>
    <w:rsid w:val="00255E6D"/>
    <w:rsid w:val="002562BF"/>
    <w:rsid w:val="002565CE"/>
    <w:rsid w:val="00256C64"/>
    <w:rsid w:val="00263773"/>
    <w:rsid w:val="00265437"/>
    <w:rsid w:val="002761F7"/>
    <w:rsid w:val="002770A7"/>
    <w:rsid w:val="00284316"/>
    <w:rsid w:val="0028648A"/>
    <w:rsid w:val="0028786F"/>
    <w:rsid w:val="002909A4"/>
    <w:rsid w:val="00293F06"/>
    <w:rsid w:val="002A1DAD"/>
    <w:rsid w:val="002A400B"/>
    <w:rsid w:val="002A6DA8"/>
    <w:rsid w:val="002B7FD2"/>
    <w:rsid w:val="002C01C1"/>
    <w:rsid w:val="002C0EDA"/>
    <w:rsid w:val="002D5906"/>
    <w:rsid w:val="002E5A72"/>
    <w:rsid w:val="002F52A7"/>
    <w:rsid w:val="002F7C2B"/>
    <w:rsid w:val="00312C94"/>
    <w:rsid w:val="003143D7"/>
    <w:rsid w:val="0031702F"/>
    <w:rsid w:val="003244D2"/>
    <w:rsid w:val="0032622C"/>
    <w:rsid w:val="00332153"/>
    <w:rsid w:val="00332C0D"/>
    <w:rsid w:val="00332D54"/>
    <w:rsid w:val="00345DD2"/>
    <w:rsid w:val="00346586"/>
    <w:rsid w:val="003521FF"/>
    <w:rsid w:val="00352C8C"/>
    <w:rsid w:val="0035576A"/>
    <w:rsid w:val="00361A36"/>
    <w:rsid w:val="00362D44"/>
    <w:rsid w:val="00363510"/>
    <w:rsid w:val="00367D27"/>
    <w:rsid w:val="00367E03"/>
    <w:rsid w:val="00372A16"/>
    <w:rsid w:val="00373F60"/>
    <w:rsid w:val="003750B5"/>
    <w:rsid w:val="003810C0"/>
    <w:rsid w:val="00382B9E"/>
    <w:rsid w:val="00392E3A"/>
    <w:rsid w:val="003A259F"/>
    <w:rsid w:val="003A421D"/>
    <w:rsid w:val="003A553C"/>
    <w:rsid w:val="003C0551"/>
    <w:rsid w:val="003C28DA"/>
    <w:rsid w:val="003C6D9E"/>
    <w:rsid w:val="003C701B"/>
    <w:rsid w:val="003D0643"/>
    <w:rsid w:val="003D2E4B"/>
    <w:rsid w:val="003D35DA"/>
    <w:rsid w:val="003E56A3"/>
    <w:rsid w:val="003F0A29"/>
    <w:rsid w:val="003F36AD"/>
    <w:rsid w:val="003F77F9"/>
    <w:rsid w:val="00403577"/>
    <w:rsid w:val="00404B1C"/>
    <w:rsid w:val="00404F11"/>
    <w:rsid w:val="004238A6"/>
    <w:rsid w:val="00424ADC"/>
    <w:rsid w:val="0042563F"/>
    <w:rsid w:val="004257FC"/>
    <w:rsid w:val="00436199"/>
    <w:rsid w:val="00442DBB"/>
    <w:rsid w:val="004433FA"/>
    <w:rsid w:val="0045629E"/>
    <w:rsid w:val="00456CAC"/>
    <w:rsid w:val="004608DB"/>
    <w:rsid w:val="00466BB5"/>
    <w:rsid w:val="00472905"/>
    <w:rsid w:val="0047589A"/>
    <w:rsid w:val="00485917"/>
    <w:rsid w:val="00485D6A"/>
    <w:rsid w:val="0049299A"/>
    <w:rsid w:val="004A4C7B"/>
    <w:rsid w:val="004A6455"/>
    <w:rsid w:val="004B5C6F"/>
    <w:rsid w:val="004C03ED"/>
    <w:rsid w:val="004C23B0"/>
    <w:rsid w:val="004C478D"/>
    <w:rsid w:val="004C5B97"/>
    <w:rsid w:val="004C6851"/>
    <w:rsid w:val="004C6B56"/>
    <w:rsid w:val="004D1E02"/>
    <w:rsid w:val="004D549D"/>
    <w:rsid w:val="004D5DCE"/>
    <w:rsid w:val="004D671D"/>
    <w:rsid w:val="004E17FD"/>
    <w:rsid w:val="004E2D67"/>
    <w:rsid w:val="004F14AF"/>
    <w:rsid w:val="00500EB9"/>
    <w:rsid w:val="0051094C"/>
    <w:rsid w:val="005120AB"/>
    <w:rsid w:val="005151FB"/>
    <w:rsid w:val="005233D7"/>
    <w:rsid w:val="00525EB8"/>
    <w:rsid w:val="00526227"/>
    <w:rsid w:val="00533D4A"/>
    <w:rsid w:val="005349DC"/>
    <w:rsid w:val="00552796"/>
    <w:rsid w:val="00564A17"/>
    <w:rsid w:val="00575E42"/>
    <w:rsid w:val="00590FAE"/>
    <w:rsid w:val="005954F4"/>
    <w:rsid w:val="005969CC"/>
    <w:rsid w:val="005A31A1"/>
    <w:rsid w:val="005A5A51"/>
    <w:rsid w:val="005A7EF3"/>
    <w:rsid w:val="005C15B2"/>
    <w:rsid w:val="005C2CC9"/>
    <w:rsid w:val="005C3A1A"/>
    <w:rsid w:val="005D5FD9"/>
    <w:rsid w:val="005E3FE5"/>
    <w:rsid w:val="005E7F0D"/>
    <w:rsid w:val="005F1E63"/>
    <w:rsid w:val="006102CD"/>
    <w:rsid w:val="00610721"/>
    <w:rsid w:val="0061257E"/>
    <w:rsid w:val="00615225"/>
    <w:rsid w:val="006231A0"/>
    <w:rsid w:val="00631A8D"/>
    <w:rsid w:val="006362DD"/>
    <w:rsid w:val="00637507"/>
    <w:rsid w:val="006432E2"/>
    <w:rsid w:val="00647599"/>
    <w:rsid w:val="00651151"/>
    <w:rsid w:val="00653EF2"/>
    <w:rsid w:val="00663E27"/>
    <w:rsid w:val="00670951"/>
    <w:rsid w:val="00670970"/>
    <w:rsid w:val="006754D2"/>
    <w:rsid w:val="00680094"/>
    <w:rsid w:val="00681E55"/>
    <w:rsid w:val="006833C2"/>
    <w:rsid w:val="0068555C"/>
    <w:rsid w:val="006859F8"/>
    <w:rsid w:val="00685EE1"/>
    <w:rsid w:val="00686EBC"/>
    <w:rsid w:val="0068775B"/>
    <w:rsid w:val="006949E5"/>
    <w:rsid w:val="0069561F"/>
    <w:rsid w:val="006969BA"/>
    <w:rsid w:val="006A133D"/>
    <w:rsid w:val="006A15F9"/>
    <w:rsid w:val="006A2A6E"/>
    <w:rsid w:val="006A2FC4"/>
    <w:rsid w:val="006A48DF"/>
    <w:rsid w:val="006A5926"/>
    <w:rsid w:val="006A7079"/>
    <w:rsid w:val="006B0AD5"/>
    <w:rsid w:val="006B1691"/>
    <w:rsid w:val="006B3D0C"/>
    <w:rsid w:val="006B5B51"/>
    <w:rsid w:val="006C4A8B"/>
    <w:rsid w:val="006D320A"/>
    <w:rsid w:val="006D6DEB"/>
    <w:rsid w:val="006D6F7F"/>
    <w:rsid w:val="006E115B"/>
    <w:rsid w:val="006E28D3"/>
    <w:rsid w:val="006E29F3"/>
    <w:rsid w:val="006E3F14"/>
    <w:rsid w:val="006E6244"/>
    <w:rsid w:val="006F23DF"/>
    <w:rsid w:val="006F5033"/>
    <w:rsid w:val="006F73B9"/>
    <w:rsid w:val="006F7B6A"/>
    <w:rsid w:val="007019E6"/>
    <w:rsid w:val="00710909"/>
    <w:rsid w:val="00713082"/>
    <w:rsid w:val="007156A0"/>
    <w:rsid w:val="00715BE1"/>
    <w:rsid w:val="00720EEF"/>
    <w:rsid w:val="00722919"/>
    <w:rsid w:val="00725152"/>
    <w:rsid w:val="00725E19"/>
    <w:rsid w:val="0072709B"/>
    <w:rsid w:val="0073658A"/>
    <w:rsid w:val="00742CBB"/>
    <w:rsid w:val="00744E7E"/>
    <w:rsid w:val="00760596"/>
    <w:rsid w:val="007605D1"/>
    <w:rsid w:val="00763C8E"/>
    <w:rsid w:val="0076465D"/>
    <w:rsid w:val="00764F0F"/>
    <w:rsid w:val="007702F3"/>
    <w:rsid w:val="007742FD"/>
    <w:rsid w:val="00780054"/>
    <w:rsid w:val="007800A3"/>
    <w:rsid w:val="007827B4"/>
    <w:rsid w:val="007859EB"/>
    <w:rsid w:val="007876E2"/>
    <w:rsid w:val="00793F29"/>
    <w:rsid w:val="00796170"/>
    <w:rsid w:val="0079740B"/>
    <w:rsid w:val="007A3EAD"/>
    <w:rsid w:val="007A5754"/>
    <w:rsid w:val="007B18E2"/>
    <w:rsid w:val="007B3521"/>
    <w:rsid w:val="007B5E5C"/>
    <w:rsid w:val="007B636B"/>
    <w:rsid w:val="007B7FB4"/>
    <w:rsid w:val="007C15E8"/>
    <w:rsid w:val="007C22D4"/>
    <w:rsid w:val="007C29CD"/>
    <w:rsid w:val="007C644A"/>
    <w:rsid w:val="007D5CA9"/>
    <w:rsid w:val="007E164F"/>
    <w:rsid w:val="007E2455"/>
    <w:rsid w:val="007E34FE"/>
    <w:rsid w:val="007F05D9"/>
    <w:rsid w:val="007F30E1"/>
    <w:rsid w:val="0080195E"/>
    <w:rsid w:val="00812650"/>
    <w:rsid w:val="008156B3"/>
    <w:rsid w:val="00817D93"/>
    <w:rsid w:val="00827705"/>
    <w:rsid w:val="008329F0"/>
    <w:rsid w:val="00833F1D"/>
    <w:rsid w:val="00841631"/>
    <w:rsid w:val="00843FA8"/>
    <w:rsid w:val="00850190"/>
    <w:rsid w:val="00857B10"/>
    <w:rsid w:val="00864568"/>
    <w:rsid w:val="00881E66"/>
    <w:rsid w:val="00886B66"/>
    <w:rsid w:val="00893B41"/>
    <w:rsid w:val="008950C5"/>
    <w:rsid w:val="00896A95"/>
    <w:rsid w:val="00897222"/>
    <w:rsid w:val="00897770"/>
    <w:rsid w:val="008A0CAB"/>
    <w:rsid w:val="008A3B15"/>
    <w:rsid w:val="008B2E5E"/>
    <w:rsid w:val="008B3FC7"/>
    <w:rsid w:val="008C62B7"/>
    <w:rsid w:val="008D0456"/>
    <w:rsid w:val="008D1BD5"/>
    <w:rsid w:val="008D4652"/>
    <w:rsid w:val="008D4896"/>
    <w:rsid w:val="008D648B"/>
    <w:rsid w:val="008F143F"/>
    <w:rsid w:val="008F345E"/>
    <w:rsid w:val="00911601"/>
    <w:rsid w:val="00916452"/>
    <w:rsid w:val="00920979"/>
    <w:rsid w:val="00925C78"/>
    <w:rsid w:val="00935525"/>
    <w:rsid w:val="00943217"/>
    <w:rsid w:val="00943FCC"/>
    <w:rsid w:val="00947DAC"/>
    <w:rsid w:val="009505C8"/>
    <w:rsid w:val="0095470D"/>
    <w:rsid w:val="009564E1"/>
    <w:rsid w:val="00957BE1"/>
    <w:rsid w:val="00967D83"/>
    <w:rsid w:val="00970CA8"/>
    <w:rsid w:val="00973255"/>
    <w:rsid w:val="00976CC6"/>
    <w:rsid w:val="009824B3"/>
    <w:rsid w:val="00992CBD"/>
    <w:rsid w:val="009932F1"/>
    <w:rsid w:val="009A064A"/>
    <w:rsid w:val="009B5487"/>
    <w:rsid w:val="009C572B"/>
    <w:rsid w:val="009D076B"/>
    <w:rsid w:val="009D18A2"/>
    <w:rsid w:val="009E1A45"/>
    <w:rsid w:val="009F58EF"/>
    <w:rsid w:val="00A01FF7"/>
    <w:rsid w:val="00A060DD"/>
    <w:rsid w:val="00A1354C"/>
    <w:rsid w:val="00A20A5A"/>
    <w:rsid w:val="00A22FB7"/>
    <w:rsid w:val="00A23F04"/>
    <w:rsid w:val="00A26DA4"/>
    <w:rsid w:val="00A3190D"/>
    <w:rsid w:val="00A35A94"/>
    <w:rsid w:val="00A365B2"/>
    <w:rsid w:val="00A369F6"/>
    <w:rsid w:val="00A41DBA"/>
    <w:rsid w:val="00A472FD"/>
    <w:rsid w:val="00A54051"/>
    <w:rsid w:val="00A556C4"/>
    <w:rsid w:val="00A55C47"/>
    <w:rsid w:val="00A74A00"/>
    <w:rsid w:val="00A81B71"/>
    <w:rsid w:val="00A85426"/>
    <w:rsid w:val="00A96203"/>
    <w:rsid w:val="00AA7A58"/>
    <w:rsid w:val="00AB52BE"/>
    <w:rsid w:val="00AC238F"/>
    <w:rsid w:val="00AC3007"/>
    <w:rsid w:val="00AC68A0"/>
    <w:rsid w:val="00AD18AD"/>
    <w:rsid w:val="00AD70D0"/>
    <w:rsid w:val="00AE1323"/>
    <w:rsid w:val="00AE5C37"/>
    <w:rsid w:val="00AF2769"/>
    <w:rsid w:val="00AF54B3"/>
    <w:rsid w:val="00AF68FF"/>
    <w:rsid w:val="00B1129B"/>
    <w:rsid w:val="00B31D94"/>
    <w:rsid w:val="00B37FDD"/>
    <w:rsid w:val="00B41B60"/>
    <w:rsid w:val="00B422EF"/>
    <w:rsid w:val="00B47446"/>
    <w:rsid w:val="00B55248"/>
    <w:rsid w:val="00B66CC9"/>
    <w:rsid w:val="00B8074C"/>
    <w:rsid w:val="00B81AE2"/>
    <w:rsid w:val="00B8484F"/>
    <w:rsid w:val="00B86F97"/>
    <w:rsid w:val="00B93618"/>
    <w:rsid w:val="00B93D8A"/>
    <w:rsid w:val="00B956B0"/>
    <w:rsid w:val="00B9587C"/>
    <w:rsid w:val="00B97E51"/>
    <w:rsid w:val="00BA1BDD"/>
    <w:rsid w:val="00BB1E3D"/>
    <w:rsid w:val="00BB3F74"/>
    <w:rsid w:val="00BC37FF"/>
    <w:rsid w:val="00BE67A4"/>
    <w:rsid w:val="00BF307F"/>
    <w:rsid w:val="00BF6659"/>
    <w:rsid w:val="00BF7B90"/>
    <w:rsid w:val="00C00206"/>
    <w:rsid w:val="00C01AFA"/>
    <w:rsid w:val="00C0607F"/>
    <w:rsid w:val="00C13DC2"/>
    <w:rsid w:val="00C14647"/>
    <w:rsid w:val="00C2094A"/>
    <w:rsid w:val="00C241FD"/>
    <w:rsid w:val="00C26C65"/>
    <w:rsid w:val="00C271D7"/>
    <w:rsid w:val="00C35FD0"/>
    <w:rsid w:val="00C44E0F"/>
    <w:rsid w:val="00C5067D"/>
    <w:rsid w:val="00C61D18"/>
    <w:rsid w:val="00C66B7E"/>
    <w:rsid w:val="00C70F36"/>
    <w:rsid w:val="00C72B16"/>
    <w:rsid w:val="00C809F0"/>
    <w:rsid w:val="00C80C4B"/>
    <w:rsid w:val="00C85B1B"/>
    <w:rsid w:val="00C871D8"/>
    <w:rsid w:val="00C91243"/>
    <w:rsid w:val="00C959B2"/>
    <w:rsid w:val="00C960FE"/>
    <w:rsid w:val="00CA0A3B"/>
    <w:rsid w:val="00CA1AD3"/>
    <w:rsid w:val="00CA428E"/>
    <w:rsid w:val="00CB23EB"/>
    <w:rsid w:val="00CB3383"/>
    <w:rsid w:val="00CB716C"/>
    <w:rsid w:val="00CC1C21"/>
    <w:rsid w:val="00CC4130"/>
    <w:rsid w:val="00CC675F"/>
    <w:rsid w:val="00CD0579"/>
    <w:rsid w:val="00CD38C6"/>
    <w:rsid w:val="00CE7AE3"/>
    <w:rsid w:val="00CE7CE3"/>
    <w:rsid w:val="00CF29F8"/>
    <w:rsid w:val="00CF63C8"/>
    <w:rsid w:val="00D020A9"/>
    <w:rsid w:val="00D02D08"/>
    <w:rsid w:val="00D06120"/>
    <w:rsid w:val="00D11D5F"/>
    <w:rsid w:val="00D14987"/>
    <w:rsid w:val="00D15442"/>
    <w:rsid w:val="00D265B0"/>
    <w:rsid w:val="00D33E50"/>
    <w:rsid w:val="00D341B9"/>
    <w:rsid w:val="00D34D20"/>
    <w:rsid w:val="00D41F39"/>
    <w:rsid w:val="00D42239"/>
    <w:rsid w:val="00D426A3"/>
    <w:rsid w:val="00D51AEA"/>
    <w:rsid w:val="00D52086"/>
    <w:rsid w:val="00D524D2"/>
    <w:rsid w:val="00D55AB8"/>
    <w:rsid w:val="00D56EEF"/>
    <w:rsid w:val="00D7270E"/>
    <w:rsid w:val="00D75C0A"/>
    <w:rsid w:val="00D77BAB"/>
    <w:rsid w:val="00D84E1B"/>
    <w:rsid w:val="00D854CC"/>
    <w:rsid w:val="00D87855"/>
    <w:rsid w:val="00D96B79"/>
    <w:rsid w:val="00DA329B"/>
    <w:rsid w:val="00DB06AB"/>
    <w:rsid w:val="00DB1E4A"/>
    <w:rsid w:val="00DB43EB"/>
    <w:rsid w:val="00DC0654"/>
    <w:rsid w:val="00DC09C7"/>
    <w:rsid w:val="00DC1C3D"/>
    <w:rsid w:val="00DC3D52"/>
    <w:rsid w:val="00DD0543"/>
    <w:rsid w:val="00DD2556"/>
    <w:rsid w:val="00DD2661"/>
    <w:rsid w:val="00DD3C62"/>
    <w:rsid w:val="00DD4809"/>
    <w:rsid w:val="00DD6A94"/>
    <w:rsid w:val="00DE2BA2"/>
    <w:rsid w:val="00DF404E"/>
    <w:rsid w:val="00DF595A"/>
    <w:rsid w:val="00E0217E"/>
    <w:rsid w:val="00E0220A"/>
    <w:rsid w:val="00E04BAF"/>
    <w:rsid w:val="00E05E24"/>
    <w:rsid w:val="00E110A4"/>
    <w:rsid w:val="00E14463"/>
    <w:rsid w:val="00E14513"/>
    <w:rsid w:val="00E233BD"/>
    <w:rsid w:val="00E25254"/>
    <w:rsid w:val="00E263A9"/>
    <w:rsid w:val="00E26F9C"/>
    <w:rsid w:val="00E3519E"/>
    <w:rsid w:val="00E4131F"/>
    <w:rsid w:val="00E57C92"/>
    <w:rsid w:val="00E60455"/>
    <w:rsid w:val="00E65F5A"/>
    <w:rsid w:val="00E677AB"/>
    <w:rsid w:val="00E71A21"/>
    <w:rsid w:val="00E73E88"/>
    <w:rsid w:val="00E759FD"/>
    <w:rsid w:val="00E7670C"/>
    <w:rsid w:val="00E86D8B"/>
    <w:rsid w:val="00E874CE"/>
    <w:rsid w:val="00E96AF7"/>
    <w:rsid w:val="00E96FBC"/>
    <w:rsid w:val="00EA1542"/>
    <w:rsid w:val="00EA2E04"/>
    <w:rsid w:val="00EA3D41"/>
    <w:rsid w:val="00EB082B"/>
    <w:rsid w:val="00EC32EF"/>
    <w:rsid w:val="00ED01DE"/>
    <w:rsid w:val="00ED0D16"/>
    <w:rsid w:val="00ED1B03"/>
    <w:rsid w:val="00ED6635"/>
    <w:rsid w:val="00EE44DF"/>
    <w:rsid w:val="00EE60A4"/>
    <w:rsid w:val="00F02A22"/>
    <w:rsid w:val="00F03EFB"/>
    <w:rsid w:val="00F0791F"/>
    <w:rsid w:val="00F121A1"/>
    <w:rsid w:val="00F14449"/>
    <w:rsid w:val="00F2132B"/>
    <w:rsid w:val="00F21B99"/>
    <w:rsid w:val="00F300D8"/>
    <w:rsid w:val="00F37672"/>
    <w:rsid w:val="00F4037A"/>
    <w:rsid w:val="00F459DD"/>
    <w:rsid w:val="00F46B55"/>
    <w:rsid w:val="00F53AFD"/>
    <w:rsid w:val="00F54C56"/>
    <w:rsid w:val="00F55069"/>
    <w:rsid w:val="00F61093"/>
    <w:rsid w:val="00F71745"/>
    <w:rsid w:val="00F71970"/>
    <w:rsid w:val="00F80CD5"/>
    <w:rsid w:val="00F94E7F"/>
    <w:rsid w:val="00FA05E8"/>
    <w:rsid w:val="00FA7EF2"/>
    <w:rsid w:val="00FC0CF1"/>
    <w:rsid w:val="00FE693A"/>
    <w:rsid w:val="00FE77A9"/>
    <w:rsid w:val="00FF127E"/>
    <w:rsid w:val="00FF7B2F"/>
    <w:rsid w:val="00FF7C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A9E0FD"/>
  <w15:chartTrackingRefBased/>
  <w15:docId w15:val="{107D4F0A-DDDD-40EA-941E-5C4A0CC64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 York" w:eastAsia="Times New Roman" w:hAnsi="New York"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95A"/>
    <w:pPr>
      <w:jc w:val="both"/>
    </w:pPr>
    <w:rPr>
      <w:rFonts w:ascii="Helvetica" w:hAnsi="Helvetica"/>
      <w:sz w:val="22"/>
      <w:lang w:val="en-US" w:eastAsia="en-US"/>
    </w:rPr>
  </w:style>
  <w:style w:type="paragraph" w:styleId="Heading2">
    <w:name w:val="heading 2"/>
    <w:basedOn w:val="Normal"/>
    <w:next w:val="Normal"/>
    <w:qFormat/>
    <w:rsid w:val="009564E1"/>
    <w:pPr>
      <w:keepNext/>
      <w:spacing w:before="240" w:after="60"/>
      <w:outlineLvl w:val="1"/>
    </w:pPr>
    <w:rPr>
      <w:rFonts w:ascii="Arial" w:hAnsi="Arial"/>
      <w:b/>
      <w:i/>
      <w:sz w:val="24"/>
    </w:rPr>
  </w:style>
  <w:style w:type="paragraph" w:styleId="Heading5">
    <w:name w:val="heading 5"/>
    <w:basedOn w:val="Normal"/>
    <w:next w:val="Normal"/>
    <w:link w:val="Heading5Char"/>
    <w:uiPriority w:val="9"/>
    <w:semiHidden/>
    <w:unhideWhenUsed/>
    <w:qFormat/>
    <w:rsid w:val="00EA1542"/>
    <w:pPr>
      <w:spacing w:before="240" w:after="60"/>
      <w:outlineLvl w:val="4"/>
    </w:pPr>
    <w:rPr>
      <w:rFonts w:asciiTheme="minorHAnsi" w:eastAsiaTheme="minorEastAsia" w:hAnsiTheme="minorHAnsi" w:cstheme="minorBid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semiHidden/>
    <w:rsid w:val="009564E1"/>
    <w:rPr>
      <w:rFonts w:ascii="Times" w:hAnsi="Times"/>
      <w:sz w:val="18"/>
      <w:vertAlign w:val="superscript"/>
    </w:rPr>
  </w:style>
  <w:style w:type="character" w:styleId="FootnoteReference">
    <w:name w:val="footnote reference"/>
    <w:semiHidden/>
    <w:rsid w:val="009564E1"/>
    <w:rPr>
      <w:rFonts w:ascii="Times" w:hAnsi="Times"/>
      <w:sz w:val="18"/>
      <w:vertAlign w:val="superscript"/>
    </w:rPr>
  </w:style>
  <w:style w:type="paragraph" w:styleId="FootnoteText">
    <w:name w:val="footnote text"/>
    <w:basedOn w:val="TFReferencesSection"/>
    <w:next w:val="TFReferencesSection"/>
    <w:semiHidden/>
    <w:rsid w:val="009564E1"/>
  </w:style>
  <w:style w:type="paragraph" w:customStyle="1" w:styleId="TFReferencesSection">
    <w:name w:val="TF_References_Section"/>
    <w:basedOn w:val="Normal"/>
    <w:rsid w:val="009564E1"/>
    <w:pPr>
      <w:spacing w:line="150" w:lineRule="exact"/>
      <w:ind w:left="346" w:hanging="346"/>
    </w:pPr>
    <w:rPr>
      <w:rFonts w:ascii="Times" w:hAnsi="Times"/>
      <w:sz w:val="15"/>
    </w:rPr>
  </w:style>
  <w:style w:type="paragraph" w:customStyle="1" w:styleId="TAMainText">
    <w:name w:val="TA_Main_Text"/>
    <w:basedOn w:val="Normal"/>
    <w:link w:val="TAMainTextChar"/>
    <w:rsid w:val="009564E1"/>
    <w:pPr>
      <w:spacing w:line="220" w:lineRule="exact"/>
      <w:ind w:firstLine="187"/>
    </w:pPr>
    <w:rPr>
      <w:rFonts w:ascii="Times" w:hAnsi="Times"/>
      <w:sz w:val="18"/>
    </w:rPr>
  </w:style>
  <w:style w:type="paragraph" w:customStyle="1" w:styleId="BATitle">
    <w:name w:val="BA_Title"/>
    <w:next w:val="BBAuthorName"/>
    <w:rsid w:val="009564E1"/>
    <w:pPr>
      <w:spacing w:before="1380" w:line="250" w:lineRule="exact"/>
      <w:ind w:left="360" w:right="360"/>
      <w:jc w:val="center"/>
    </w:pPr>
    <w:rPr>
      <w:rFonts w:ascii="Helvetica" w:hAnsi="Helvetica"/>
      <w:b/>
      <w:noProof/>
      <w:sz w:val="23"/>
      <w:lang w:val="en-US" w:eastAsia="en-US"/>
    </w:rPr>
  </w:style>
  <w:style w:type="paragraph" w:customStyle="1" w:styleId="BBAuthorName">
    <w:name w:val="BB_Author_Name"/>
    <w:basedOn w:val="Normal"/>
    <w:next w:val="BCAuthorAddress"/>
    <w:rsid w:val="009564E1"/>
    <w:pPr>
      <w:spacing w:before="80" w:line="210" w:lineRule="exact"/>
      <w:ind w:left="706" w:right="706"/>
      <w:jc w:val="center"/>
    </w:pPr>
    <w:rPr>
      <w:sz w:val="19"/>
    </w:rPr>
  </w:style>
  <w:style w:type="paragraph" w:customStyle="1" w:styleId="BCAuthorAddress">
    <w:name w:val="BC_Author_Address"/>
    <w:basedOn w:val="Normal"/>
    <w:next w:val="Normal"/>
    <w:rsid w:val="009564E1"/>
    <w:pPr>
      <w:spacing w:before="80" w:line="200" w:lineRule="exact"/>
      <w:ind w:left="706" w:right="706"/>
      <w:jc w:val="center"/>
    </w:pPr>
    <w:rPr>
      <w:rFonts w:ascii="Times" w:hAnsi="Times"/>
      <w:i/>
      <w:sz w:val="18"/>
    </w:rPr>
  </w:style>
  <w:style w:type="paragraph" w:customStyle="1" w:styleId="AIReceivedDate">
    <w:name w:val="AI_Received_Date"/>
    <w:basedOn w:val="Normal"/>
    <w:next w:val="Normal"/>
    <w:rsid w:val="009564E1"/>
    <w:pPr>
      <w:spacing w:after="180" w:line="280" w:lineRule="exact"/>
      <w:jc w:val="center"/>
    </w:pPr>
    <w:rPr>
      <w:sz w:val="15"/>
    </w:rPr>
  </w:style>
  <w:style w:type="paragraph" w:customStyle="1" w:styleId="TDAcknowledgments">
    <w:name w:val="TD_Acknowledgments"/>
    <w:basedOn w:val="Normal"/>
    <w:next w:val="TESupportingInformation"/>
    <w:rsid w:val="009564E1"/>
    <w:pPr>
      <w:spacing w:before="120" w:line="220" w:lineRule="exact"/>
      <w:ind w:firstLine="187"/>
    </w:pPr>
    <w:rPr>
      <w:rFonts w:ascii="Times" w:hAnsi="Times"/>
      <w:sz w:val="18"/>
    </w:rPr>
  </w:style>
  <w:style w:type="paragraph" w:customStyle="1" w:styleId="TESupportingInformation">
    <w:name w:val="TE_Supporting_Information"/>
    <w:basedOn w:val="Normal"/>
    <w:rsid w:val="009564E1"/>
    <w:pPr>
      <w:spacing w:before="120" w:after="400" w:line="210" w:lineRule="exact"/>
      <w:ind w:firstLine="187"/>
    </w:pPr>
    <w:rPr>
      <w:rFonts w:ascii="Times" w:hAnsi="Times"/>
      <w:sz w:val="17"/>
    </w:rPr>
  </w:style>
  <w:style w:type="paragraph" w:customStyle="1" w:styleId="VCSchemeTitle">
    <w:name w:val="VC_Scheme_Title"/>
    <w:basedOn w:val="Normal"/>
    <w:next w:val="Normal"/>
    <w:rsid w:val="009564E1"/>
    <w:pPr>
      <w:spacing w:before="135" w:after="415" w:line="180" w:lineRule="exact"/>
    </w:pPr>
    <w:rPr>
      <w:sz w:val="16"/>
    </w:rPr>
  </w:style>
  <w:style w:type="paragraph" w:customStyle="1" w:styleId="VDTableTitle">
    <w:name w:val="VD_Table_Title"/>
    <w:basedOn w:val="Normal"/>
    <w:next w:val="Normal"/>
    <w:rsid w:val="009564E1"/>
    <w:pPr>
      <w:spacing w:before="120" w:after="240" w:line="180" w:lineRule="exact"/>
    </w:pPr>
    <w:rPr>
      <w:sz w:val="16"/>
    </w:rPr>
  </w:style>
  <w:style w:type="paragraph" w:customStyle="1" w:styleId="VAFigureCaption">
    <w:name w:val="VA_Figure_Caption"/>
    <w:basedOn w:val="Normal"/>
    <w:next w:val="Normal"/>
    <w:rsid w:val="009564E1"/>
    <w:pPr>
      <w:spacing w:before="255" w:after="295" w:line="180" w:lineRule="exact"/>
    </w:pPr>
    <w:rPr>
      <w:rFonts w:ascii="Times" w:hAnsi="Times"/>
      <w:sz w:val="16"/>
    </w:rPr>
  </w:style>
  <w:style w:type="paragraph" w:customStyle="1" w:styleId="VBChartTitle">
    <w:name w:val="VB_Chart_Title"/>
    <w:basedOn w:val="Normal"/>
    <w:next w:val="Normal"/>
    <w:rsid w:val="009564E1"/>
    <w:pPr>
      <w:spacing w:before="135" w:after="415" w:line="180" w:lineRule="exact"/>
    </w:pPr>
    <w:rPr>
      <w:sz w:val="16"/>
    </w:rPr>
  </w:style>
  <w:style w:type="paragraph" w:customStyle="1" w:styleId="FETableFootnote">
    <w:name w:val="FE_Table_Footnote"/>
    <w:basedOn w:val="Normal"/>
    <w:rsid w:val="009564E1"/>
    <w:pPr>
      <w:spacing w:after="120" w:line="180" w:lineRule="exact"/>
      <w:ind w:firstLine="187"/>
    </w:pPr>
    <w:rPr>
      <w:rFonts w:ascii="Times" w:hAnsi="Times"/>
      <w:sz w:val="16"/>
    </w:rPr>
  </w:style>
  <w:style w:type="paragraph" w:customStyle="1" w:styleId="FCChartFootnote">
    <w:name w:val="FC_Chart_Footnote"/>
    <w:basedOn w:val="FETableFootnote"/>
    <w:rsid w:val="009564E1"/>
  </w:style>
  <w:style w:type="paragraph" w:customStyle="1" w:styleId="FDSchemeFootnote">
    <w:name w:val="FD_Scheme_Footnote"/>
    <w:basedOn w:val="FCChartFootnote"/>
    <w:rsid w:val="009564E1"/>
  </w:style>
  <w:style w:type="paragraph" w:customStyle="1" w:styleId="TCTableBody">
    <w:name w:val="TC_Table_Body"/>
    <w:basedOn w:val="VDTableTitle"/>
    <w:rsid w:val="009564E1"/>
    <w:pPr>
      <w:spacing w:before="0" w:after="0"/>
    </w:pPr>
    <w:rPr>
      <w:rFonts w:ascii="Times" w:hAnsi="Times"/>
    </w:rPr>
  </w:style>
  <w:style w:type="character" w:styleId="PageNumber">
    <w:name w:val="page number"/>
    <w:basedOn w:val="DefaultParagraphFont"/>
    <w:rsid w:val="009564E1"/>
  </w:style>
  <w:style w:type="paragraph" w:customStyle="1" w:styleId="BDAbstract">
    <w:name w:val="BD_Abstract"/>
    <w:basedOn w:val="TAMainText"/>
    <w:rsid w:val="009564E1"/>
    <w:pPr>
      <w:pBdr>
        <w:top w:val="single" w:sz="4" w:space="3" w:color="auto"/>
        <w:bottom w:val="single" w:sz="4" w:space="3" w:color="auto"/>
      </w:pBdr>
      <w:spacing w:before="120" w:after="120"/>
      <w:ind w:firstLine="0"/>
    </w:pPr>
    <w:rPr>
      <w:rFonts w:ascii="Helvetica" w:hAnsi="Helvetica"/>
    </w:rPr>
  </w:style>
  <w:style w:type="character" w:customStyle="1" w:styleId="MTEquationSection">
    <w:name w:val="MTEquationSection"/>
    <w:rsid w:val="009564E1"/>
    <w:rPr>
      <w:b/>
      <w:vanish/>
      <w:color w:val="FF0000"/>
      <w:sz w:val="36"/>
    </w:rPr>
  </w:style>
  <w:style w:type="character" w:styleId="Hyperlink">
    <w:name w:val="Hyperlink"/>
    <w:rsid w:val="009564E1"/>
    <w:rPr>
      <w:color w:val="0000FF"/>
      <w:u w:val="single"/>
    </w:rPr>
  </w:style>
  <w:style w:type="paragraph" w:customStyle="1" w:styleId="BIEmailAddress">
    <w:name w:val="BI_Email_Address"/>
    <w:next w:val="Normal"/>
    <w:rsid w:val="009564E1"/>
    <w:pPr>
      <w:spacing w:after="180" w:line="280" w:lineRule="exact"/>
      <w:jc w:val="center"/>
    </w:pPr>
    <w:rPr>
      <w:rFonts w:ascii="Helvetica" w:hAnsi="Helvetica"/>
      <w:sz w:val="15"/>
      <w:lang w:val="en-US" w:eastAsia="en-US"/>
    </w:rPr>
  </w:style>
  <w:style w:type="paragraph" w:styleId="EndnoteText">
    <w:name w:val="endnote text"/>
    <w:basedOn w:val="Normal"/>
    <w:semiHidden/>
    <w:rsid w:val="009564E1"/>
    <w:pPr>
      <w:jc w:val="left"/>
    </w:pPr>
    <w:rPr>
      <w:rFonts w:ascii="Times" w:hAnsi="Times"/>
      <w:sz w:val="20"/>
      <w:lang w:val="en-GB"/>
    </w:rPr>
  </w:style>
  <w:style w:type="paragraph" w:customStyle="1" w:styleId="referenceitem">
    <w:name w:val="reference item"/>
    <w:basedOn w:val="Normal"/>
    <w:rsid w:val="009564E1"/>
    <w:pPr>
      <w:spacing w:line="360" w:lineRule="auto"/>
      <w:ind w:left="284" w:hanging="284"/>
      <w:jc w:val="left"/>
    </w:pPr>
    <w:rPr>
      <w:rFonts w:ascii="Times New Roman" w:hAnsi="Times New Roman"/>
      <w:sz w:val="20"/>
    </w:rPr>
  </w:style>
  <w:style w:type="paragraph" w:styleId="Header">
    <w:name w:val="header"/>
    <w:basedOn w:val="Normal"/>
    <w:link w:val="HeaderChar"/>
    <w:uiPriority w:val="99"/>
    <w:unhideWhenUsed/>
    <w:rsid w:val="006A7079"/>
    <w:pPr>
      <w:tabs>
        <w:tab w:val="center" w:pos="4513"/>
        <w:tab w:val="right" w:pos="9026"/>
      </w:tabs>
    </w:pPr>
  </w:style>
  <w:style w:type="character" w:customStyle="1" w:styleId="HeaderChar">
    <w:name w:val="Header Char"/>
    <w:link w:val="Header"/>
    <w:uiPriority w:val="99"/>
    <w:rsid w:val="006A7079"/>
    <w:rPr>
      <w:rFonts w:ascii="Helvetica" w:hAnsi="Helvetica"/>
      <w:sz w:val="22"/>
      <w:lang w:val="en-US" w:eastAsia="en-US"/>
    </w:rPr>
  </w:style>
  <w:style w:type="paragraph" w:styleId="Footer">
    <w:name w:val="footer"/>
    <w:basedOn w:val="Normal"/>
    <w:link w:val="FooterChar"/>
    <w:uiPriority w:val="99"/>
    <w:unhideWhenUsed/>
    <w:rsid w:val="006A7079"/>
    <w:pPr>
      <w:tabs>
        <w:tab w:val="center" w:pos="4513"/>
        <w:tab w:val="right" w:pos="9026"/>
      </w:tabs>
    </w:pPr>
  </w:style>
  <w:style w:type="character" w:customStyle="1" w:styleId="FooterChar">
    <w:name w:val="Footer Char"/>
    <w:link w:val="Footer"/>
    <w:uiPriority w:val="99"/>
    <w:rsid w:val="006A7079"/>
    <w:rPr>
      <w:rFonts w:ascii="Helvetica" w:hAnsi="Helvetica"/>
      <w:sz w:val="22"/>
      <w:lang w:val="en-US" w:eastAsia="en-US"/>
    </w:rPr>
  </w:style>
  <w:style w:type="paragraph" w:styleId="BalloonText">
    <w:name w:val="Balloon Text"/>
    <w:basedOn w:val="Normal"/>
    <w:link w:val="BalloonTextChar"/>
    <w:uiPriority w:val="99"/>
    <w:semiHidden/>
    <w:unhideWhenUsed/>
    <w:rsid w:val="00E05E24"/>
    <w:rPr>
      <w:rFonts w:ascii="Tahoma" w:hAnsi="Tahoma"/>
      <w:sz w:val="16"/>
      <w:szCs w:val="16"/>
    </w:rPr>
  </w:style>
  <w:style w:type="character" w:customStyle="1" w:styleId="BalloonTextChar">
    <w:name w:val="Balloon Text Char"/>
    <w:link w:val="BalloonText"/>
    <w:uiPriority w:val="99"/>
    <w:semiHidden/>
    <w:rsid w:val="00E05E24"/>
    <w:rPr>
      <w:rFonts w:ascii="Tahoma" w:hAnsi="Tahoma" w:cs="Tahoma"/>
      <w:sz w:val="16"/>
      <w:szCs w:val="16"/>
      <w:lang w:val="en-US" w:eastAsia="en-US"/>
    </w:rPr>
  </w:style>
  <w:style w:type="table" w:styleId="TableGrid">
    <w:name w:val="Table Grid"/>
    <w:basedOn w:val="TableNormal"/>
    <w:uiPriority w:val="59"/>
    <w:rsid w:val="001D79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MainTextChar">
    <w:name w:val="TA_Main_Text Char"/>
    <w:link w:val="TAMainText"/>
    <w:rsid w:val="00AC238F"/>
    <w:rPr>
      <w:rFonts w:ascii="Times" w:hAnsi="Times"/>
      <w:sz w:val="18"/>
      <w:lang w:val="en-US" w:eastAsia="en-US"/>
    </w:rPr>
  </w:style>
  <w:style w:type="paragraph" w:styleId="ListParagraph">
    <w:name w:val="List Paragraph"/>
    <w:basedOn w:val="Normal"/>
    <w:uiPriority w:val="34"/>
    <w:qFormat/>
    <w:rsid w:val="006969BA"/>
    <w:pPr>
      <w:ind w:left="720"/>
      <w:contextualSpacing/>
    </w:pPr>
  </w:style>
  <w:style w:type="paragraph" w:customStyle="1" w:styleId="Default">
    <w:name w:val="Default"/>
    <w:rsid w:val="00B66CC9"/>
    <w:pPr>
      <w:autoSpaceDE w:val="0"/>
      <w:autoSpaceDN w:val="0"/>
      <w:adjustRightInd w:val="0"/>
    </w:pPr>
    <w:rPr>
      <w:rFonts w:ascii="Century" w:eastAsia="Calibri" w:hAnsi="Century" w:cs="Century"/>
      <w:color w:val="000000"/>
      <w:sz w:val="24"/>
      <w:szCs w:val="24"/>
      <w:lang w:val="en-US" w:eastAsia="en-US"/>
    </w:rPr>
  </w:style>
  <w:style w:type="table" w:styleId="PlainTable2">
    <w:name w:val="Plain Table 2"/>
    <w:basedOn w:val="TableNormal"/>
    <w:uiPriority w:val="42"/>
    <w:rsid w:val="007C15E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5Char">
    <w:name w:val="Heading 5 Char"/>
    <w:basedOn w:val="DefaultParagraphFont"/>
    <w:link w:val="Heading5"/>
    <w:uiPriority w:val="9"/>
    <w:semiHidden/>
    <w:rsid w:val="00EA1542"/>
    <w:rPr>
      <w:rFonts w:asciiTheme="minorHAnsi" w:eastAsiaTheme="minorEastAsia" w:hAnsiTheme="minorHAnsi" w:cstheme="minorBidi"/>
      <w:b/>
      <w:bCs/>
      <w:i/>
      <w:iCs/>
      <w:sz w:val="26"/>
      <w:szCs w:val="26"/>
      <w:lang w:val="en-US" w:eastAsia="en-US"/>
    </w:rPr>
  </w:style>
  <w:style w:type="paragraph" w:styleId="NormalWeb">
    <w:name w:val="Normal (Web)"/>
    <w:basedOn w:val="Normal"/>
    <w:uiPriority w:val="99"/>
    <w:unhideWhenUsed/>
    <w:rsid w:val="00DF595A"/>
    <w:pPr>
      <w:spacing w:before="100" w:beforeAutospacing="1" w:after="100" w:afterAutospacing="1"/>
      <w:jc w:val="left"/>
    </w:pPr>
    <w:rPr>
      <w:rFonts w:ascii="Times New Roman" w:hAnsi="Times New Roman"/>
      <w:sz w:val="24"/>
      <w:szCs w:val="24"/>
      <w:lang w:val="en-MY" w:eastAsia="en-MY"/>
    </w:rPr>
  </w:style>
  <w:style w:type="character" w:styleId="PlaceholderText">
    <w:name w:val="Placeholder Text"/>
    <w:basedOn w:val="DefaultParagraphFont"/>
    <w:uiPriority w:val="99"/>
    <w:semiHidden/>
    <w:rsid w:val="00E65F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7152">
      <w:bodyDiv w:val="1"/>
      <w:marLeft w:val="0"/>
      <w:marRight w:val="0"/>
      <w:marTop w:val="0"/>
      <w:marBottom w:val="0"/>
      <w:divBdr>
        <w:top w:val="none" w:sz="0" w:space="0" w:color="auto"/>
        <w:left w:val="none" w:sz="0" w:space="0" w:color="auto"/>
        <w:bottom w:val="none" w:sz="0" w:space="0" w:color="auto"/>
        <w:right w:val="none" w:sz="0" w:space="0" w:color="auto"/>
      </w:divBdr>
    </w:div>
    <w:div w:id="324283861">
      <w:bodyDiv w:val="1"/>
      <w:marLeft w:val="0"/>
      <w:marRight w:val="0"/>
      <w:marTop w:val="0"/>
      <w:marBottom w:val="0"/>
      <w:divBdr>
        <w:top w:val="none" w:sz="0" w:space="0" w:color="auto"/>
        <w:left w:val="none" w:sz="0" w:space="0" w:color="auto"/>
        <w:bottom w:val="none" w:sz="0" w:space="0" w:color="auto"/>
        <w:right w:val="none" w:sz="0" w:space="0" w:color="auto"/>
      </w:divBdr>
    </w:div>
    <w:div w:id="346251300">
      <w:bodyDiv w:val="1"/>
      <w:marLeft w:val="0"/>
      <w:marRight w:val="0"/>
      <w:marTop w:val="0"/>
      <w:marBottom w:val="0"/>
      <w:divBdr>
        <w:top w:val="none" w:sz="0" w:space="0" w:color="auto"/>
        <w:left w:val="none" w:sz="0" w:space="0" w:color="auto"/>
        <w:bottom w:val="none" w:sz="0" w:space="0" w:color="auto"/>
        <w:right w:val="none" w:sz="0" w:space="0" w:color="auto"/>
      </w:divBdr>
    </w:div>
    <w:div w:id="648483207">
      <w:bodyDiv w:val="1"/>
      <w:marLeft w:val="0"/>
      <w:marRight w:val="0"/>
      <w:marTop w:val="0"/>
      <w:marBottom w:val="0"/>
      <w:divBdr>
        <w:top w:val="none" w:sz="0" w:space="0" w:color="auto"/>
        <w:left w:val="none" w:sz="0" w:space="0" w:color="auto"/>
        <w:bottom w:val="none" w:sz="0" w:space="0" w:color="auto"/>
        <w:right w:val="none" w:sz="0" w:space="0" w:color="auto"/>
      </w:divBdr>
    </w:div>
    <w:div w:id="1129670944">
      <w:bodyDiv w:val="1"/>
      <w:marLeft w:val="0"/>
      <w:marRight w:val="0"/>
      <w:marTop w:val="0"/>
      <w:marBottom w:val="0"/>
      <w:divBdr>
        <w:top w:val="none" w:sz="0" w:space="0" w:color="auto"/>
        <w:left w:val="none" w:sz="0" w:space="0" w:color="auto"/>
        <w:bottom w:val="none" w:sz="0" w:space="0" w:color="auto"/>
        <w:right w:val="none" w:sz="0" w:space="0" w:color="auto"/>
      </w:divBdr>
    </w:div>
    <w:div w:id="1178806425">
      <w:bodyDiv w:val="1"/>
      <w:marLeft w:val="0"/>
      <w:marRight w:val="0"/>
      <w:marTop w:val="0"/>
      <w:marBottom w:val="0"/>
      <w:divBdr>
        <w:top w:val="none" w:sz="0" w:space="0" w:color="auto"/>
        <w:left w:val="none" w:sz="0" w:space="0" w:color="auto"/>
        <w:bottom w:val="none" w:sz="0" w:space="0" w:color="auto"/>
        <w:right w:val="none" w:sz="0" w:space="0" w:color="auto"/>
      </w:divBdr>
    </w:div>
    <w:div w:id="1265767993">
      <w:bodyDiv w:val="1"/>
      <w:marLeft w:val="0"/>
      <w:marRight w:val="0"/>
      <w:marTop w:val="0"/>
      <w:marBottom w:val="0"/>
      <w:divBdr>
        <w:top w:val="none" w:sz="0" w:space="0" w:color="auto"/>
        <w:left w:val="none" w:sz="0" w:space="0" w:color="auto"/>
        <w:bottom w:val="none" w:sz="0" w:space="0" w:color="auto"/>
        <w:right w:val="none" w:sz="0" w:space="0" w:color="auto"/>
      </w:divBdr>
    </w:div>
    <w:div w:id="1390029535">
      <w:bodyDiv w:val="1"/>
      <w:marLeft w:val="0"/>
      <w:marRight w:val="0"/>
      <w:marTop w:val="0"/>
      <w:marBottom w:val="0"/>
      <w:divBdr>
        <w:top w:val="none" w:sz="0" w:space="0" w:color="auto"/>
        <w:left w:val="none" w:sz="0" w:space="0" w:color="auto"/>
        <w:bottom w:val="none" w:sz="0" w:space="0" w:color="auto"/>
        <w:right w:val="none" w:sz="0" w:space="0" w:color="auto"/>
      </w:divBdr>
    </w:div>
    <w:div w:id="1508715040">
      <w:bodyDiv w:val="1"/>
      <w:marLeft w:val="0"/>
      <w:marRight w:val="0"/>
      <w:marTop w:val="0"/>
      <w:marBottom w:val="0"/>
      <w:divBdr>
        <w:top w:val="none" w:sz="0" w:space="0" w:color="auto"/>
        <w:left w:val="none" w:sz="0" w:space="0" w:color="auto"/>
        <w:bottom w:val="none" w:sz="0" w:space="0" w:color="auto"/>
        <w:right w:val="none" w:sz="0" w:space="0" w:color="auto"/>
      </w:divBdr>
    </w:div>
    <w:div w:id="2013022007">
      <w:bodyDiv w:val="1"/>
      <w:marLeft w:val="0"/>
      <w:marRight w:val="0"/>
      <w:marTop w:val="0"/>
      <w:marBottom w:val="0"/>
      <w:divBdr>
        <w:top w:val="none" w:sz="0" w:space="0" w:color="auto"/>
        <w:left w:val="none" w:sz="0" w:space="0" w:color="auto"/>
        <w:bottom w:val="none" w:sz="0" w:space="0" w:color="auto"/>
        <w:right w:val="none" w:sz="0" w:space="0" w:color="auto"/>
      </w:divBdr>
    </w:div>
    <w:div w:id="2032023044">
      <w:bodyDiv w:val="1"/>
      <w:marLeft w:val="0"/>
      <w:marRight w:val="0"/>
      <w:marTop w:val="0"/>
      <w:marBottom w:val="0"/>
      <w:divBdr>
        <w:top w:val="none" w:sz="0" w:space="0" w:color="auto"/>
        <w:left w:val="none" w:sz="0" w:space="0" w:color="auto"/>
        <w:bottom w:val="none" w:sz="0" w:space="0" w:color="auto"/>
        <w:right w:val="none" w:sz="0" w:space="0" w:color="auto"/>
      </w:divBdr>
    </w:div>
    <w:div w:id="213602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0.wmf"/><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JACSComMSW9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00DD7FF-144A-4260-B497-C8FEE79FDB7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8145287491"/>
    <we:property name="MENDELEY_CITATIONS" value="[{&quot;citationID&quot;:&quot;MENDELEY_CITATION_4e3a9ed5-7883-4517-a30e-ec717feac0f6&quot;,&quot;properties&quot;:{&quot;noteIndex&quot;:0},&quot;isEdited&quot;:false,&quot;manualOverride&quot;:{&quot;isManuallyOverridden&quot;:false,&quot;citeprocText&quot;:&quot;[6], [7]&quot;,&quot;manualOverrideText&quot;:&quot;&quot;},&quot;citationItems&quot;:[{&quot;id&quot;:&quot;e7b7d116-66b6-3640-b178-ac739f56151c&quot;,&quot;itemData&quot;:{&quot;type&quot;:&quot;article-journal&quot;,&quot;id&quot;:&quot;e7b7d116-66b6-3640-b178-ac739f56151c&quot;,&quot;title&quot;:&quot;Solar activity effects of the ionosphere: A brief review&quot;,&quot;author&quot;:[{&quot;family&quot;:&quot;Liu&quot;,&quot;given&quot;:&quot;Li Bo&quot;,&quot;parse-names&quot;:false,&quot;dropping-particle&quot;:&quot;&quot;,&quot;non-dropping-particle&quot;:&quot;&quot;},{&quot;family&quot;:&quot;Wan&quot;,&quot;given&quot;:&quot;Wei Xing&quot;,&quot;parse-names&quot;:false,&quot;dropping-particle&quot;:&quot;&quot;,&quot;non-dropping-particle&quot;:&quot;&quot;},{&quot;family&quot;:&quot;Chen&quot;,&quot;given&quot;:&quot;Yi Ding&quot;,&quot;parse-names&quot;:false,&quot;dropping-particle&quot;:&quot;&quot;,&quot;non-dropping-particle&quot;:&quot;&quot;},{&quot;family&quot;:&quot;Le&quot;,&quot;given&quot;:&quot;Hui Jun&quot;,&quot;parse-names&quot;:false,&quot;dropping-particle&quot;:&quot;&quot;,&quot;non-dropping-particle&quot;:&quot;&quot;}],&quot;container-title&quot;:&quot;Chinese Science Bulletin&quot;,&quot;accessed&quot;:{&quot;date-parts&quot;:[[2026,3,17]]},&quot;DOI&quot;:&quot;10.1007/s11434-010-4226-9&quot;,&quot;ISSN&quot;:&quot;10016538&quot;,&quot;issued&quot;:{&quot;date-parts&quot;:[[2011,4]]},&quot;page&quot;:&quot;1202-1211&quot;,&quot;abstract&quot;:&quot;Solar radiation, which varies over multiple temporal scales, modulates remarkably the evolution of the ionosphere. The solar activity dependence of the ionosphere is a key and fundamental issue in ionospheric physics, providing information essential to understanding the variations in the ionosphere and its processes. Selected recent studies on solar activity effects of the ionosphere are briefly reviewed in this report. This report focuses on (1) observations of solar irradiance at X-ray and extreme ultraviolet wavelengths and the outstanding problems of solar proxies, in the view of ionospheric studies, (2) new findings and improved representations of the features of the solar activity dependence of ionospheric key parameters and the corresponding physical processes, (3) possible phenomena in the ionosphere under extremely high and low solar activity conditions that are unique, as indicated by historical solar datasets and the deep solar minimum of solar cycle 23/24, and (4) statistical studies and model simulations of the ionosphere response to solar flares. The above-mentioned studies provide new clues for comprehensively explaining basic processes in the ionosphere and improving the prediction capability of ionospheric models and related applications. © 2011 The Author(s).&quot;,&quot;issue&quot;:&quot;12&quot;,&quot;volume&quot;:&quot;56&quot;,&quot;container-title-short&quot;:&quot;&quot;},&quot;isTemporary&quot;:false},{&quot;id&quot;:&quot;f3412993-56c5-3403-a1f9-e410ff0a66dc&quot;,&quot;itemData&quot;:{&quot;type&quot;:&quot;article-journal&quot;,&quot;id&quot;:&quot;f3412993-56c5-3403-a1f9-e410ff0a66dc&quot;,&quot;title&quot;:&quot;A study of Solar Flares and Geomagnetic Storms Impact on Total Electron Content Over High-Latitude Region During July- November 2021: The Case of Tromso Station&quot;,&quot;author&quot;:[{&quot;family&quot;:&quot;Oljira&quot;,&quot;given&quot;:&quot;Asebe&quot;,&quot;parse-names&quot;:false,&quot;dropping-particle&quot;:&quot;&quot;,&quot;non-dropping-particle&quot;:&quot;&quot;}],&quot;container-title&quot;:&quot;Advances in Space Research&quot;,&quot;accessed&quot;:{&quot;date-parts&quot;:[[2026,3,17]]},&quot;DOI&quot;:&quot;10.1016/j.asr.2023.06.051&quot;,&quot;ISSN&quot;:&quot;18791948&quot;,&quot;URL&quot;:&quot;https://doi.org/10.1029/2018sw001933&quot;,&quot;issued&quot;:{&quot;date-parts&quot;:[[2023,11,1]]},&quot;page&quot;:&quot;3868-3881&quot;,&quot;abstract&quot;:&quot;This study investigates the impact of geomagnetic storms and solar flares on total electron content (TEC) of the ionosphere of high-latitude auroral station at Tromso(Geog. Lat. 69.66° N, Geog.Long. 18.94 ° E, and Geomag.Lat. 66°). The rate of increase or decrease in TEC value indicator (ROTIave) are used as the ionospheric irregularities proxy to prob occurrence of TEC alteration during months of July, August, September, October and November 2021. The deviation of TEC (in percentage) denoted by ΔTEC(%) was utilized to examine the impact of geomagnetic storms and solar flares on the ionospheric storms over aurora region. The study finds that a remarkable boost of TEC values up to the order of about 7–10 TECU was noticed over Tromso station during moderate geomagnetic storms of 28 August 2021, 12 and 17 October 2021 and a strong geomagnetic storm of 4 November 2021. The investigation also finds suppression of ionospheric irregularities during peak of X-type solar flare of 28 October 2021. The suppression is probably attributed to effect of accelerated energetic particles associated to solar flare eruption and coronal mass ejection (CME). On the other hand, moderate occurrence of irregularity was observed during main and recovery storm phase of 4 November 2021 at 18:00–24:00 UT and 1:00 UT-3:00 UT. This article presents the consequence of geomagnetic storms and solar flare on characteristics evolution of phase fluctuations and ionospheric storm during July, August, September, October and November.&quot;,&quot;publisher&quot;:&quot;Pergamon&quot;,&quot;issue&quot;:&quot;9&quot;,&quot;volume&quot;:&quot;72&quot;,&quot;container-title-short&quot;:&quot;&quot;},&quot;isTemporary&quot;:false}],&quot;citationTag&quot;:&quot;MENDELEY_CITATION_v3_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&quot;},{&quot;citationID&quot;:&quot;MENDELEY_CITATION_45dc8dd7-1f36-4f59-97c7-80eac9c93433&quot;,&quot;properties&quot;:{&quot;noteIndex&quot;:0},&quot;isEdited&quot;:false,&quot;manualOverride&quot;:{&quot;isManuallyOverridden&quot;:false,&quot;citeprocText&quot;:&quot;[8], [9], [10], [11]&quot;,&quot;manualOverrideText&quot;:&quot;&quot;},&quot;citationItems&quot;:[{&quot;id&quot;:&quot;8abccb6e-a324-3e56-8435-f7a5a80af62e&quot;,&quot;itemData&quot;:{&quot;type&quot;:&quot;article-journal&quot;,&quot;id&quot;:&quot;8abccb6e-a324-3e56-8435-f7a5a80af62e&quot;,&quot;title&quot;:&quot;Merging of Storm Time Midlatitude Traveling Ionospheric Disturbances and Equatorial Plasma Bubbles&quot;,&quot;author&quot;:[{&quot;family&quot;:&quot;Aa&quot;,&quot;given&quot;:&quot;Ercha&quot;,&quot;parse-names&quot;:false,&quot;dropping-particle&quot;:&quot;&quot;,&quot;non-dropping-particle&quot;:&quot;&quot;},{&quot;family&quot;:&quot;Zou&quot;,&quot;given&quot;:&quot;Shasha&quot;,&quot;parse-names&quot;:false,&quot;dropping-particle&quot;:&quot;&quot;,&quot;non-dropping-particle&quot;:&quot;&quot;},{&quot;family&quot;:&quot;Ridley&quot;,&quot;given&quot;:&quot;Aaron&quot;,&quot;parse-names&quot;:false,&quot;dropping-particle&quot;:&quot;&quot;,&quot;non-dropping-particle&quot;:&quot;&quot;},{&quot;family&quot;:&quot;Zhang&quot;,&quot;given&quot;:&quot;Shunrong&quot;,&quot;parse-names&quot;:false,&quot;dropping-particle&quot;:&quot;&quot;,&quot;non-dropping-particle&quot;:&quot;&quot;},{&quot;family&quot;:&quot;Coster&quot;,&quot;given&quot;:&quot;Anthea J.&quot;,&quot;parse-names&quot;:false,&quot;dropping-particle&quot;:&quot;&quot;,&quot;non-dropping-particle&quot;:&quot;&quot;},{&quot;family&quot;:&quot;Erickson&quot;,&quot;given&quot;:&quot;Philip J.&quot;,&quot;parse-names&quot;:false,&quot;dropping-particle&quot;:&quot;&quot;,&quot;non-dropping-particle&quot;:&quot;&quot;},{&quot;family&quot;:&quot;Liu&quot;,&quot;given&quot;:&quot;Siqing&quot;,&quot;parse-names&quot;:false,&quot;dropping-particle&quot;:&quot;&quot;,&quot;non-dropping-particle&quot;:&quot;&quot;},{&quot;family&quot;:&quot;Ren&quot;,&quot;given&quot;:&quot;Jiaen&quot;,&quot;parse-names&quot;:false,&quot;dropping-particle&quot;:&quot;&quot;,&quot;non-dropping-particle&quot;:&quot;&quot;}],&quot;container-title&quot;:&quot;Space Weather&quot;,&quot;accessed&quot;:{&quot;date-parts&quot;:[[2026,3,17]]},&quot;DOI&quot;:&quot;10.1029/2018SW002101&quot;,&quot;ISSN&quot;:&quot;15427390&quot;,&quot;URL&quot;:&quot;https://doi.org/10.1029/2018SW002101&quot;,&quot;issued&quot;:{&quot;date-parts&quot;:[[2019,2,1]]},&quot;page&quot;:&quot;285-298&quot;,&quot;abstract&quot;:&quot;Postsunset midlatitude traveling ionospheric disturbances (TIDs) and equatorial plasma bubbles (EPBs) were simultaneously observed over American sector during the geomagnetic storm on 8 September 2017. The characteristics of TIDs are analyzed by using a combination of the Millstone Hill incoherent scatter radar data and 2-D detrended total electron content (TEC) from ground-based Global Navigation Satellite System receivers. The main results associated with EPBs are as follows: (1) stream-like structures of TEC depletion occurred simultaneously at geomagnetically conjugate points, (2) poleward extension of the TEC irregularities/depletions along the magnetic field lines, (3) severe equatorial and midlatitude electron density (Ne) bite outs observed by Defense Meteorological Satellite Program and Swarm satellites, and (4) enhancements of ionosphere F layer virtual height and vertical drifts observed by equatorial ionosondes near the EPBs initiation region. The stream-like TEC depletions reached 46° magnetic latitudes that map to an apex altitude of 6,800 km over the magnetic equator using International Geomagnetic Reference Field. The formation of this extended density depletion structure is suggested to be due to the merging between the altitudinal/latitudinal extension of EPBs driven by strong prompt penetration electric field and midlatitude TIDs. Moreover, the poleward portion of the depletion/irregularity drifted westward and reached the equatorward boundary of the ionospheric main trough. This westward drift occurred at the same time as the sudden expansion of the convection pattern and could be attributed to the strong returning westward flow near the subauroral polarization stream region. Other possible mechanisms for the westward tilt are also discussed.&quot;,&quot;publisher&quot;:&quot;Blackwell Publishing Ltd&quot;,&quot;issue&quot;:&quot;2&quot;,&quot;volume&quot;:&quot;17&quot;,&quot;container-title-short&quot;:&quot;&quot;},&quot;isTemporary&quot;:false},{&quot;id&quot;:&quot;f341f275-a216-3d1d-9557-85103c42175a&quot;,&quot;itemData&quot;:{&quot;type&quot;:&quot;article-journal&quot;,&quot;id&quot;:&quot;f341f275-a216-3d1d-9557-85103c42175a&quot;,&quot;title&quot;:&quot;Equatorial spread F/plasma bubble irregularities under storm time disturbance electric fields&quot;,&quot;author&quot;:[{&quot;family&quot;:&quot;Abdu&quot;,&quot;given&quot;:&quot;M. A.&quot;,&quot;parse-names&quot;:false,&quot;dropping-particle&quot;:&quot;&quot;,&quot;non-dropping-particle&quot;:&quot;&quot;}],&quot;container-title&quot;:&quot;Journal of Atmospheric and Solar-Terrestrial Physics&quot;,&quot;container-title-short&quot;:&quot;J. Atmos. Sol. Terr. Phys.&quot;,&quot;accessed&quot;:{&quot;date-parts&quot;:[[2026,3,17]]},&quot;DOI&quot;:&quot;10.1016/j.jastp.2011.04.024&quot;,&quot;ISSN&quot;:&quot;13646826&quot;,&quot;URL&quot;:&quot;https://doi.org/10.1016/j.jastp.2011.04.024&quot;,&quot;issued&quot;:{&quot;date-parts&quot;:[[2012,2]]},&quot;page&quot;:&quot;44-56&quot;,&quot;abstract&quot;:&quot;Magnetosphere-ionosphere coupling is responsible for storm time disturbance electric field propagation to equatorial latitudes, by processes of direct penetration and disturbance wind dynamo. New results have been forthcoming in recent years from satellite and ground based observations and modeling studies on the important characteristics of these electric fields as well their effects on the electrodynamics of the equatorial ionosphere and thermosphere, especially, in terms of their impact on the equatorial spread F (ESF) plasma bubble irregularity development conditions that is in focus here. The disturbance zonal electric fields, when superimposed on equatorial evening pre-reversal enhancement electric field, PRE, can drastically modify the post-sunset, and night time, F layer heights, a basic control factor for the instability growth by Rayleigh-Taylor mechanism leading to plasma bubble development. Based on published results and some new data we present here a comprehensive, but brief, analysis and discussion of the processes of ESF development, suppression or disruption under different phases of a storm activity sequence. Consequences for ESF occurrence from under-shielding and over-shielding penetration electric fields as well as from the disturbance winds and wind dynamo electric field occurring in different local time sectors of the night, as also the irregularity dynamics and longitude extension, etc., are highlighted in this paper. Some outstanding problems for further research are also presented. © 2011 Elsevier Ltd.&quot;,&quot;volume&quot;:&quot;75-76&quot;},&quot;isTemporary&quot;:false},{&quot;id&quot;:&quot;99017df4-7db3-38d6-8894-d45ab6fe7150&quot;,&quot;itemData&quot;:{&quot;type&quot;:&quot;article-journal&quot;,&quot;id&quot;:&quot;99017df4-7db3-38d6-8894-d45ab6fe7150&quot;,&quot;title&quot;:&quot;Magnetic storm associated disturbance dynamo effects in the low and equatorial latitude ionosphere&quot;,&quot;author&quot;:[{&quot;family&quot;:&quot;Abdu&quot;,&quot;given&quot;:&quot;M. A.&quot;,&quot;parse-names&quot;:false,&quot;dropping-particle&quot;:&quot;&quot;,&quot;non-dropping-particle&quot;:&quot;&quot;},{&quot;family&quot;:&quot;Souza&quot;,&quot;given&quot;:&quot;J. R.&quot;,&quot;parse-names&quot;:false,&quot;dropping-particle&quot;:&quot;&quot;,&quot;non-dropping-particle&quot;:&quot;De&quot;},{&quot;family&quot;:&quot;Sobral&quot;,&quot;given&quot;:&quot;J. H.A.&quot;,&quot;parse-names&quot;:false,&quot;dropping-particle&quot;:&quot;&quot;,&quot;non-dropping-particle&quot;:&quot;&quot;},{&quot;family&quot;:&quot;Batista&quot;,&quot;given&quot;:&quot;I. S.&quot;,&quot;parse-names&quot;:false,&quot;dropping-particle&quot;:&quot;&quot;,&quot;non-dropping-particle&quot;:&quot;&quot;}],&quot;container-title&quot;:&quot;Geophysical Monograph Series&quot;,&quot;accessed&quot;:{&quot;date-parts&quot;:[[2026,3,17]]},&quot;DOI&quot;:&quot;10.1029/167GM22&quot;,&quot;ISBN&quot;:&quot;9781118666456&quot;,&quot;ISSN&quot;:&quot;23288779&quot;,&quot;URL&quot;:&quot;https://doi.org/10.1029/167GM22&quot;,&quot;issued&quot;:{&quot;date-parts&quot;:[[2006]]},&quot;page&quot;:&quot;283-304&quot;,&quot;abstract&quot;:&quot;During geomagnetic storms, magnetospheric energy injection at high latitudes leads to global scale disturbances in ionospheric electric fields and thermospheric winds. Over middle and low latitudes the disturbance dynamo (DD) electric field sets in within a few hours from the high latitude energy deposition. As a result, the major low latitude ionospheric phenomena, such as the ionization anomaly, the electrojet and the plasma bubbles irregularity processes, can be inhibited during times of their normal developments, while enhancing them at other times. Depending upon the strength and duration of the magnetospheric disturbances, the disturbance dynamo effects could last from several hours to a few days. An empirical model has been developed which successfully describes the diurnal pattern of the DD electric field. The basic theory has been successfully used in simulation models to predict the typical diurnal behavior of this electric field. However, the precise relationship of the intensity and duration of the effects at low latitudes to that of the causative storm seems poorly known, for validation purpose in case studies. This paper reviews our present state of knowledge on the disturbance dynamo effects in the low/equatorial latitude ionosphere, and discusses some new results from data obtained in the South American longitudinal sector. The DD electric field characteristics in response to magnetic disturbances arising from the CIRs (co-rotating interaction regions) and co-rotating streams, that are of significantly longer duration than those arising from the CMEs (Coronal mass ejections), are also discussed in some detail.&quot;,&quot;publisher&quot;:&quot;Blackwell Publishing Ltd&quot;,&quot;volume&quot;:&quot;167&quot;,&quot;container-title-short&quot;:&quot;&quot;},&quot;isTemporary&quot;:false},{&quot;id&quot;:&quot;86ec3931-aac8-31dc-b7c3-cc284534430f&quot;,&quot;itemData&quot;:{&quot;type&quot;:&quot;article-journal&quot;,&quot;id&quot;:&quot;86ec3931-aac8-31dc-b7c3-cc284534430f&quot;,&quot;title&quot;:&quot;Spatio-temporal characteristics of ionospheric irregularities in low latitude regions during the peak of solar cycle 25&quot;,&quot;author&quot;:[{&quot;family&quot;:&quot;Tongkasem&quot;,&quot;given&quot;:&quot;Napat&quot;,&quot;parse-names&quot;:false,&quot;dropping-particle&quot;:&quot;&quot;,&quot;non-dropping-particle&quot;:&quot;&quot;},{&quot;family&quot;:&quot;Supnithi&quot;,&quot;given&quot;:&quot;Pornchai&quot;,&quot;parse-names&quot;:false,&quot;dropping-particle&quot;:&quot;&quot;,&quot;non-dropping-particle&quot;:&quot;&quot;},{&quot;family&quot;:&quot;Thammavongsy&quot;,&quot;given&quot;:&quot;Phimmasone&quot;,&quot;parse-names&quot;:false,&quot;dropping-particle&quot;:&quot;&quot;,&quot;non-dropping-particle&quot;:&quot;&quot;},{&quot;family&quot;:&quot;Nishioka&quot;,&quot;given&quot;:&quot;Michi&quot;,&quot;parse-names&quot;:false,&quot;dropping-particle&quot;:&quot;&quot;,&quot;non-dropping-particle&quot;:&quot;&quot;},{&quot;family&quot;:&quot;Perwitasari&quot;,&quot;given&quot;:&quot;Septi&quot;,&quot;parse-names&quot;:false,&quot;dropping-particle&quot;:&quot;&quot;,&quot;non-dropping-particle&quot;:&quot;&quot;},{&quot;family&quot;:&quot;Saito&quot;,&quot;given&quot;:&quot;Susumu&quot;,&quot;parse-names&quot;:false,&quot;dropping-particle&quot;:&quot;&quot;,&quot;non-dropping-particle&quot;:&quot;&quot;},{&quot;family&quot;:&quot;Klenzing&quot;,&quot;given&quot;:&quot;Jeff&quot;,&quot;parse-names&quot;:false,&quot;dropping-particle&quot;:&quot;&quot;,&quot;non-dropping-particle&quot;:&quot;&quot;},{&quot;family&quot;:&quot;Min Myint&quot;,&quot;given&quot;:&quot;Lin Min&quot;,&quot;parse-names&quot;:false,&quot;dropping-particle&quot;:&quot;&quot;,&quot;non-dropping-particle&quot;:&quot;&quot;}],&quot;container-title&quot;:&quot;Advances in Space Research&quot;,&quot;accessed&quot;:{&quot;date-parts&quot;:[[2026,3,17]]},&quot;DOI&quot;:&quot;10.1016/j.asr.2025.04.062&quot;,&quot;ISSN&quot;:&quot;18791948&quot;,&quot;URL&quot;:&quot;https://doi.org/10.1002/2017SW001776&quot;,&quot;issued&quot;:{&quot;date-parts&quot;:[[2025,7,1]]},&quot;page&quot;:&quot;254-268&quot;,&quot;abstract&quot;:&quot;Equatorial plasma bubbles (EPBs) are a primary source of ionospheric irregularities (IIR) in low-latitude regions. The severity of EPBs depends on the intensity, penetration, and disturbance of electric fields generated in the ionosphere. In this work, we analyze the IIR associated with geomagnetic activity in the low-latitude region (0°N–25°N, 90°E–110°E) from 2022 to 2024. The total electron content (TEC) and the rate of TEC index (ROTI) are used to investigate the spatiotemporal characteristics of these IIRs, influenced by both local EPBs and global geomagnetic storms. During low-to-moderate geomagnetic activity, electric field penetration and disturbances have a low impact on EPB development. The high solar activity intensifies the electric field, leading to intense EPB occurrences that can affect the entire region for several hours. From January 2022 to October 2024, these intense EPB events accounted for 35% of all EPB occurrences. During strong geomagnetic storms, the prompt penetration of electric fields (PPEF), and disturbance dynamo electric field (DDEF) caused the depression and fluctuations of TECs.&quot;,&quot;publisher&quot;:&quot;Pergamon&quot;,&quot;issue&quot;:&quot;1&quot;,&quot;volume&quot;:&quot;76&quot;,&quot;container-title-short&quot;:&quot;&quot;},&quot;isTemporary&quot;:false}],&quot;citationTag&quot;:&quot;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&quot;},{&quot;citationID&quot;:&quot;MENDELEY_CITATION_bf5b88b3-a1ef-44ce-a14d-25ed20293744&quot;,&quot;properties&quot;:{&quot;noteIndex&quot;:0},&quot;isEdited&quot;:false,&quot;manualOverride&quot;:{&quot;isManuallyOverridden&quot;:false,&quot;citeprocText&quot;:&quot;[12]&quot;,&quot;manualOverrideText&quot;:&quot;&quot;},&quot;citationItems&quot;:[{&quot;id&quot;:&quot;31daf3cc-58be-35ee-a756-d85f0782a0f9&quot;,&quot;itemData&quot;:{&quot;type&quot;:&quot;article-journal&quot;,&quot;id&quot;:&quot;31daf3cc-58be-35ee-a756-d85f0782a0f9&quot;,&quot;title&quot;:&quot;Midlatitude Klobuchar correction model based on the k-means clustering of ionospheric daily variations&quot;,&quot;author&quot;:[{&quot;family&quot;:&quot;Pongracic&quot;,&quot;given&quot;:&quot;Barbara&quot;,&quot;parse-names&quot;:false,&quot;dropping-particle&quot;:&quot;&quot;,&quot;non-dropping-particle&quot;:&quot;&quot;},{&quot;family&quot;:&quot;Wu&quot;,&quot;given&quot;:&quot;Falin&quot;,&quot;parse-names&quot;:false,&quot;dropping-particle&quot;:&quot;&quot;,&quot;non-dropping-particle&quot;:&quot;&quot;},{&quot;family&quot;:&quot;Fathollahi&quot;,&quot;given&quot;:&quot;Loghman&quot;,&quot;parse-names&quot;:false,&quot;dropping-particle&quot;:&quot;&quot;,&quot;non-dropping-particle&quot;:&quot;&quot;},{&quot;family&quot;:&quot;Brčić&quot;,&quot;given&quot;:&quot;David&quot;,&quot;parse-names&quot;:false,&quot;dropping-particle&quot;:&quot;&quot;,&quot;non-dropping-particle&quot;:&quot;&quot;}],&quot;container-title&quot;:&quot;GPS Solutions 2019 23:3&quot;,&quot;accessed&quot;:{&quot;date-parts&quot;:[[2026,3,17]]},&quot;DOI&quot;:&quot;10.1007/s10291-019-0871-x&quot;,&quot;ISBN&quot;:&quot;0123456789&quot;,&quot;ISSN&quot;:&quot;15211886&quot;,&quot;URL&quot;:&quot;https://link.springer.com/article/10.1007/s10291-019-0871-x&quot;,&quot;issued&quot;:{&quot;date-parts&quot;:[[2019,6,1]]},&quot;page&quot;:&quot;80-&quot;,&quot;abstract&quot;:&quot;The ionosphere influences GNSS radio waves and causes errors in measurements. The majority of GNSS users employ single-frequency receivers that mitigate ionospheric effects by utilizing various models. The GPS system corrects for ionospheric errors through the Klobuchar model, which successfully mitigates approximately 50% of the delay on the global scale; this model estimates the ionospheric delay by using one daily peak value at 14:00 local time (LT) with constant nighttime values. However, the daily ionospheric distribution shows a deviation from the Klobuchar model regarding a secondary peak during periods with higher incoming solar radiation and the occurrence of a nighttime peak. We propose a model, namely the midlatitude Klobuchar correction (ML-KC) model, to correct the Klobuchar model for midlatitude users. The proposed model is a function of the day of the year and the LT of the user adjusted to the local solar time. The dependency on the day of the year is modeled by using the k-means algorithm, thereby producing three clusters based on the correlation between daily modeling coefficients, which are expressed as the ratio between the delay from ionospheric maps and the delay estimated by the Klobuchar model. Furthermore, the time dependency is modeled with three harmonic components. The ML-KC was modeled from ionospheric maps over Europe during the period from 2005 to 2016. The performance of the ML-KC model was tested not only on the same dataset with one additional year of data from 2017 but also in two larger regions different from the modeling area to avoid model overfitting. The performance of the ML-KC model was better than that of the Klobuchar model during all assessed years and areas with the most significant improvements in RMS; during 2011, which demonstrated high solar activity, the RMS improvement reached 36.24%. The proposed model, which can be easily implemented in single-frequency GNSS receivers, offers a simple improvement to the Klobuchar model.&quot;,&quot;publisher&quot;:&quot;Springer&quot;,&quot;issue&quot;:&quot;3&quot;,&quot;volume&quot;:&quot;23&quot;,&quot;container-title-short&quot;:&quot;&quot;},&quot;isTemporary&quot;:false}],&quot;citationTag&quot;:&quot;MENDELEY_CITATION_v3_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&quot;},{&quot;citationID&quot;:&quot;MENDELEY_CITATION_a1eb6b6c-4418-4611-9793-d649a195cf6f&quot;,&quot;properties&quot;:{&quot;noteIndex&quot;:0},&quot;isEdited&quot;:false,&quot;manualOverride&quot;:{&quot;isManuallyOverridden&quot;:false,&quot;citeprocText&quot;:&quot;[13]&quot;,&quot;manualOverrideText&quot;:&quot;&quot;},&quot;citationItems&quot;:[{&quot;id&quot;:&quot;8669155d-afe6-3510-b99e-17bc3197d7f6&quot;,&quot;itemData&quot;:{&quot;type&quot;:&quot;article-journal&quot;,&quot;id&quot;:&quot;8669155d-afe6-3510-b99e-17bc3197d7f6&quot;,&quot;title&quot;:&quot;Ionospheric climate index as a driving parameter for the NeQuick model&quot;,&quot;author&quot;:[{&quot;family&quot;:&quot;Wang&quot;,&quot;given&quot;:&quot;Cheng&quot;,&quot;parse-names&quot;:false,&quot;dropping-particle&quot;:&quot;&quot;,&quot;non-dropping-particle&quot;:&quot;&quot;},{&quot;family&quot;:&quot;Xia&quot;,&quot;given&quot;:&quot;Shanshan&quot;,&quot;parse-names&quot;:false,&quot;dropping-particle&quot;:&quot;&quot;,&quot;non-dropping-particle&quot;:&quot;&quot;},{&quot;family&quot;:&quot;Fan&quot;,&quot;given&quot;:&quot;Lei&quot;,&quot;parse-names&quot;:false,&quot;dropping-particle&quot;:&quot;&quot;,&quot;non-dropping-particle&quot;:&quot;&quot;},{&quot;family&quot;:&quot;Shi&quot;,&quot;given&quot;:&quot;Chuang&quot;,&quot;parse-names&quot;:false,&quot;dropping-particle&quot;:&quot;&quot;,&quot;non-dropping-particle&quot;:&quot;&quot;},{&quot;family&quot;:&quot;Jing&quot;,&quot;given&quot;:&quot;Guifei&quot;,&quot;parse-names&quot;:false,&quot;dropping-particle&quot;:&quot;&quot;,&quot;non-dropping-particle&quot;:&quot;&quot;}],&quot;container-title&quot;:&quot;Advances in Space Research&quot;,&quot;accessed&quot;:{&quot;date-parts&quot;:[[2026,3,17]]},&quot;DOI&quot;:&quot;10.1016/j.asr.2022.08.069&quot;,&quot;ISSN&quot;:&quot;18791948&quot;,&quot;URL&quot;:&quot;https://doi.org/10.3390/rs13020191&quot;,&quot;issued&quot;:{&quot;date-parts&quot;:[[2023,1,1]]},&quot;page&quot;:&quot;216-227&quot;,&quot;abstract&quot;:&quot;Ionospheric delay is one of the significant error sources for global navigation satellite system (GNSS) positioning. GNSSs broadcast the coefficients of the ionospheric model to correct ionospheric delay for single-frequency users. A modified three-dimensional model (NeQuick G) based on the NeQuick climatological model is adopted for Galileo users. The NeQuick G model uses the effective ionization level (Az) instead of the sunspot number as the driving parameter. In this study, we introduce the ionospheric climate index (ICI) as a new driving parameter for the NeQuick model. In comparison, the ICI-driven NeQuick model has a better performance than the Az-driven NeQuick G model at both low and high latitudes. In addition, only one GNSS station at low latitudes is required to calculate the ICI, which would save maintenance costs and improve the efficiency of updating the broadcast coefficients. This model has potential application value for future upgrades of Galileo's ionospheric broadcast model.&quot;,&quot;publisher&quot;:&quot;Pergamon&quot;,&quot;issue&quot;:&quot;1&quot;,&quot;volume&quot;:&quot;71&quot;,&quot;container-title-short&quot;:&quot;&quot;},&quot;isTemporary&quot;:false}],&quot;citationTag&quot;:&quot;MENDELEY_CITATION_v3_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&quot;},{&quot;citationID&quot;:&quot;MENDELEY_CITATION_cd438dce-053c-4fd7-9827-c183883240fd&quot;,&quot;properties&quot;:{&quot;noteIndex&quot;:0},&quot;isEdited&quot;:false,&quot;manualOverride&quot;:{&quot;isManuallyOverridden&quot;:false,&quot;citeprocText&quot;:&quot;[14], [15]&quot;,&quot;manualOverrideText&quot;:&quot;&quot;},&quot;citationItems&quot;:[{&quot;id&quot;:&quot;a9f3b231-0a6a-37a8-b426-708938fc86fc&quot;,&quot;itemData&quot;:{&quot;type&quot;:&quot;article-journal&quot;,&quot;id&quot;:&quot;a9f3b231-0a6a-37a8-b426-708938fc86fc&quot;,&quot;title&quot;:&quot;The International Reference Ionosphere Model: A Review and Description of an Ionospheric Benchmark&quot;,&quot;author&quot;:[{&quot;family&quot;:&quot;Bilitza&quot;,&quot;given&quot;:&quot;Dieter&quot;,&quot;parse-names&quot;:false,&quot;dropping-particle&quot;:&quot;&quot;,&quot;non-dropping-particle&quot;:&quot;&quot;},{&quot;family&quot;:&quot;Pezzopane&quot;,&quot;given&quot;:&quot;Michael&quot;,&quot;parse-names&quot;:false,&quot;dropping-particle&quot;:&quot;&quot;,&quot;non-dropping-particle&quot;:&quot;&quot;},{&quot;family&quot;:&quot;Truhlik&quot;,&quot;given&quot;:&quot;Vladimir&quot;,&quot;parse-names&quot;:false,&quot;dropping-particle&quot;:&quot;&quot;,&quot;non-dropping-particle&quot;:&quot;&quot;},{&quot;family&quot;:&quot;Altadill&quot;,&quot;given&quot;:&quot;David&quot;,&quot;parse-names&quot;:false,&quot;dropping-particle&quot;:&quot;&quot;,&quot;non-dropping-particle&quot;:&quot;&quot;},{&quot;family&quot;:&quot;Reinisch&quot;,&quot;given&quot;:&quot;Bodo W.&quot;,&quot;parse-names&quot;:false,&quot;dropping-particle&quot;:&quot;&quot;,&quot;non-dropping-particle&quot;:&quot;&quot;},{&quot;family&quot;:&quot;Pignalberi&quot;,&quot;given&quot;:&quot;Alessio&quot;,&quot;parse-names&quot;:false,&quot;dropping-particle&quot;:&quot;&quot;,&quot;non-dropping-particle&quot;:&quot;&quot;}],&quot;container-title&quot;:&quot;Reviews of Geophysics&quot;,&quot;accessed&quot;:{&quot;date-parts&quot;:[[2026,3,17]]},&quot;DOI&quot;:&quot;10.1029/2022RG000792&quot;,&quot;ISSN&quot;:&quot;19449208&quot;,&quot;URL&quot;:&quot;/doi/pdf/10.1029/2022RG000792&quot;,&quot;issued&quot;:{&quot;date-parts&quot;:[[2022,12,1]]},&quot;page&quot;:&quot;e2022RG000792&quot;,&quot;abstract&quot;:&quot;This paper is a review of the International Reference Ionosphere (IRI) project and model. IRI is recognized as the official standard for the Earth's ionosphere by the International Standardization Organization, the International Union of Radio Science, the Committee on Space Research, and the European Cooperation for Space Standardization. As requested by these organizations, IRI is an empirical (data-based) model representing the primary ionospheric parameters based on the long data record that exists from ground and space observations of the ionosphere. The core model describes monthly averages of the electron density, electron temperature, ion temperature, and ion composition globally in the altitude range from 60 to 2,000 km. Over time additional parameters were added in response to requests from the user community, this includes the equatorial ion drift, the occurrence probability of spread-F and of an F1 layer, auroral boundaries and the electron content from the bottom of the ionosphere to user-specified altitude. IRI has undergone extensive validations and is used for a wide range of applications in science, engineering, and education. This review is the result of many requests we have received for a comprehensive description of the model. It is also meant as a guide for users who are interested in a deeper understanding of the model architecture and its mathematical formalism.&quot;,&quot;publisher&quot;:&quot;John Wiley and Sons Inc&quot;,&quot;issue&quot;:&quot;4&quot;,&quot;volume&quot;:&quot;60&quot;,&quot;container-title-short&quot;:&quot;&quot;},&quot;isTemporary&quot;:false},{&quot;id&quot;:&quot;9ffbe4d2-e1b7-35d2-b1fb-f4030de7aaa3&quot;,&quot;itemData&quot;:{&quot;type&quot;:&quot;article-journal&quot;,&quot;id&quot;:&quot;9ffbe4d2-e1b7-35d2-b1fb-f4030de7aaa3&quot;,&quot;title&quot;:&quot;Deep Learning-Based Vertical Decomposition of Ionospheric TEC into Layered Electron Density Profiles&quot;,&quot;author&quot;:[{&quot;family&quot;:&quot;Zhang&quot;,&quot;given&quot;:&quot;Jialiang&quot;,&quot;parse-names&quot;:false,&quot;dropping-particle&quot;:&quot;&quot;,&quot;non-dropping-particle&quot;:&quot;&quot;},{&quot;family&quot;:&quot;Zhang&quot;,&quot;given&quot;:&quot;Jianxiang&quot;,&quot;parse-names&quot;:false,&quot;dropping-particle&quot;:&quot;&quot;,&quot;non-dropping-particle&quot;:&quot;&quot;},{&quot;family&quot;:&quot;Chen&quot;,&quot;given&quot;:&quot;Zhou&quot;,&quot;parse-names&quot;:false,&quot;dropping-particle&quot;:&quot;&quot;,&quot;non-dropping-particle&quot;:&quot;&quot;},{&quot;family&quot;:&quot;Wang&quot;,&quot;given&quot;:&quot;Jingsong&quot;,&quot;parse-names&quot;:false,&quot;dropping-particle&quot;:&quot;&quot;,&quot;non-dropping-particle&quot;:&quot;&quot;},{&quot;family&quot;:&quot;Fan&quot;,&quot;given&quot;:&quot;Cunqun&quot;,&quot;parse-names&quot;:false,&quot;dropping-particle&quot;:&quot;&quot;,&quot;non-dropping-particle&quot;:&quot;&quot;},{&quot;family&quot;:&quot;Guo&quot;,&quot;given&quot;:&quot;Yan&quot;,&quot;parse-names&quot;:false,&quot;dropping-particle&quot;:&quot;&quot;,&quot;non-dropping-particle&quot;:&quot;&quot;}],&quot;container-title&quot;:&quot;Atmosphere&quot;,&quot;container-title-short&quot;:&quot;Atmosphere (Basel).&quot;,&quot;DOI&quot;:&quot;10.3390/atmos16050598&quot;,&quot;ISSN&quot;:&quot;20734433&quot;,&quot;issued&quot;:{&quot;date-parts&quot;:[[2025,5,1]]},&quot;abstract&quot;:&quot;This study proposes a deep learning-based vertical decomposition model for ionospheric Total Electron Content (TEC), which establishes a nonlinear mapping from macroscale TEC data to vertically layered electron density (Ne) spanning 60–800 km by integrating geomagnetic indices (AE, SYM-H) and solar activity parameters (F10.7). Utilizing global TEC grid data (spatiotemporal resolution: 1 h/5.625° × 2.8125°) provided by the International GNSS Service (IGS), a Multilayer Perceptron (MLP) model was developed, taking spatiotemporal coordinates, altitude, and space environment parameters as inputs to predict logarithmic electron density ln(Ne). Experimental validation against COSMIC-2 radio occultation observations in 2019 demonstrates the model’s capability to capture ionospheric vertical structures, with a prediction performance significantly outperforming the International Reference Ionosphere model IRI-2020: root mean square error (RMSE) decreased by 34.16%, and the coefficient of determination (R2) increased by 28.45%. This method overcomes the reliance of traditional electron density inversion on costly radar or satellite observations, enabling high-spatiotemporal-resolution global ionospheric profile reconstruction using widely available GNSS-TEC data. It provides a novel tool for space weather warning and shortwave communication optimization. Current limitations include insufficient physical interpretability and prediction uncertainty in GNSS-sparse regions, which could be mitigated in future work through the integration of physical constraints and multi-source data assimilation.&quot;,&quot;publisher&quot;:&quot;Multidisciplinary Digital Publishing Institute (MDPI)&quot;,&quot;issue&quot;:&quot;5&quot;,&quot;volume&quot;:&quot;16&quot;},&quot;isTemporary&quot;:false}],&quot;citationTag&quot;:&quot;MENDELEY_CITATION_v3_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&quot;},{&quot;citationID&quot;:&quot;MENDELEY_CITATION_fb2816df-bf33-45d6-b3d4-26f26505aa79&quot;,&quot;properties&quot;:{&quot;noteIndex&quot;:0},&quot;isEdited&quot;:false,&quot;manualOverride&quot;:{&quot;isManuallyOverridden&quot;:false,&quot;citeprocText&quot;:&quot;[16]&quot;,&quot;manualOverrideText&quot;:&quot;&quot;},&quot;citationItems&quot;:[{&quot;id&quot;:&quot;a99a897d-20a3-3b1f-90aa-e17854913328&quot;,&quot;itemData&quot;:{&quot;type&quot;:&quot;article-journal&quot;,&quot;id&quot;:&quot;a99a897d-20a3-3b1f-90aa-e17854913328&quot;,&quot;title&quot;:&quot;Ionospheric response to solar and interplanetary disturbances: a Swarm perspective&quot;,&quot;author&quot;:[{&quot;family&quot;:&quot;Balasis&quot;,&quot;given&quot;:&quot;G.&quot;,&quot;parse-names&quot;:false,&quot;dropping-particle&quot;:&quot;&quot;,&quot;non-dropping-particle&quot;:&quot;&quot;},{&quot;family&quot;:&quot;Papadimitriou&quot;,&quot;given&quot;:&quot;C.&quot;,&quot;parse-names&quot;:false,&quot;dropping-particle&quot;:&quot;&quot;,&quot;non-dropping-particle&quot;:&quot;&quot;},{&quot;family&quot;:&quot;Boutsi&quot;,&quot;given&quot;:&quot;A. Z.&quot;,&quot;parse-names&quot;:false,&quot;dropping-particle&quot;:&quot;&quot;,&quot;non-dropping-particle&quot;:&quot;&quot;}],&quot;container-title&quot;:&quot;Philosophical transactions. Series A, Mathematical, physical, and engineering sciences&quot;,&quot;container-title-short&quot;:&quot;Philos. Trans. A Math. Phys. Eng. Sci.&quot;,&quot;accessed&quot;:{&quot;date-parts&quot;:[[2026,3,17]]},&quot;DOI&quot;:&quot;10.1098/rsta.2018.0098&quot;,&quot;ISSN&quot;:&quot;1364503X&quot;,&quot;PMID&quot;:&quot;31079587&quot;,&quot;URL&quot;:&quot;https://pmc.ncbi.nlm.nih.gov/articles/PMC6527954/&quot;,&quot;issued&quot;:{&quot;date-parts&quot;:[[2019]]},&quot;page&quot;:&quot;20180098&quot;,&quot;abstract&quot;:&quot;The ionospheric response to solar and interplanetary disturbances has been the subject of intense study for several decades. For 5 years now, the European Space Agency's Swarm fleet of satellites surveys the Earth's topside ionosphere, measuring magnetic and electric fields at low-Earth orbit with unprecedented detail. Herein, we study in situ the ionospheric response in terms of the occurrence of plasma instabilities based on 2 years of Swarm observations. Plasma instabilities are an important element of space weather because they include irregularities like the equatorial spread F events, which are responsible for the disruption of radio communications. Moreover, we focus on three out of the four most intense geospace magnetic storms of solar cycle 24 that occurred in 2015, including the St Patrick's Day event, which is the strongest magnetic storm of the present solar cycle. We examine the associated ionospheric response at Swarm altitudes through the estimation of a Swarm Dst-like index. The newly proposed Swarm derived Dst index may be suitable for space weather applications. This article is part of the theme issue 'Solar eruptions and their space weather impact'.&quot;,&quot;publisher&quot;:&quot;Royal Society Publishing&quot;,&quot;issue&quot;:&quot;2148&quot;,&quot;volume&quot;:&quot;377&quot;},&quot;isTemporary&quot;:false,&quot;suppress-author&quot;:false,&quot;composite&quot;:false,&quot;author-only&quot;:false}],&quot;citationTag&quot;:&quot;MENDELEY_CITATION_v3_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&quot;},{&quot;citationID&quot;:&quot;MENDELEY_CITATION_79a1b9d0-054a-4f84-ad6a-2fe6980a7dc7&quot;,&quot;properties&quot;:{&quot;noteIndex&quot;:0},&quot;isEdited&quot;:false,&quot;manualOverride&quot;:{&quot;isManuallyOverridden&quot;:false,&quot;citeprocText&quot;:&quot;[17]&quot;,&quot;manualOverrideText&quot;:&quot;&quot;},&quot;citationItems&quot;:[{&quot;id&quot;:&quot;c01c3776-6947-3f9c-aa1a-e66a15bf6908&quot;,&quot;itemData&quot;:{&quot;type&quot;:&quot;article-journal&quot;,&quot;id&quot;:&quot;c01c3776-6947-3f9c-aa1a-e66a15bf6908&quot;,&quot;title&quot;:&quot;Generalized trigonometric series function model for determining ionospheric delay&quot;,&quot;author&quot;:[{&quot;family&quot;:&quot;Yuan&quot;,&quot;given&quot;:&quot;Yunbin&quot;,&quot;parse-names&quot;:false,&quot;dropping-particle&quot;:&quot;&quot;,&quot;non-dropping-particle&quot;:&quot;&quot;},{&quot;family&quot;:&quot;Ou&quot;,&quot;given&quot;:&quot;Jikun&quot;,&quot;parse-names&quot;:false,&quot;dropping-particle&quot;:&quot;&quot;,&quot;non-dropping-particle&quot;:&quot;&quot;}],&quot;container-title&quot;:&quot;Progress in Natural Science&quot;,&quot;accessed&quot;:{&quot;date-parts&quot;:[[2026,3,17]]},&quot;DOI&quot;:&quot;10.1080/10020070412331344711&quot;,&quot;ISSN&quot;:&quot;10020071&quot;,&quot;issued&quot;:{&quot;date-parts&quot;:[[2004]]},&quot;page&quot;:&quot;1010-1014&quot;,&quot;abstract&quot;:&quot;A generalized trigonometric series function (GTSF) model, with an adjustable number of parameters, is proposed and analyzed to study ionosphere by using GPS, especially to provide ionospheric delay correction for single frequency GPS users. The preliminary results show that, in comparison with the trigonometric series function (TSF) model and the polynomial (POLY) model, the GTSF model can more precisely describe the ionospheric variation and more efficiently provide the ionospheric correction when GPS data are used to investigate or extract the earth's ionospheric total electron content. It is also shown that the GTSF model can further improve the precision and accuracy of modeling local ionospheric delays.&quot;,&quot;publisher&quot;:&quot;Science Press&quot;,&quot;issue&quot;:&quot;11&quot;,&quot;volume&quot;:&quot;14&quot;,&quot;container-title-short&quot;:&quot;&quot;},&quot;isTemporary&quot;:false}],&quot;citationTag&quot;:&quot;MENDELEY_CITATION_v3_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&quot;},{&quot;citationID&quot;:&quot;MENDELEY_CITATION_092265f4-b53e-41ca-94a8-2bb56de14174&quot;,&quot;properties&quot;:{&quot;noteIndex&quot;:0},&quot;isEdited&quot;:false,&quot;manualOverride&quot;:{&quot;isManuallyOverridden&quot;:false,&quot;citeprocText&quot;:&quot;[18]&quot;,&quot;manualOverrideText&quot;:&quot;&quot;},&quot;citationItems&quot;:[{&quot;id&quot;:&quot;f4f55be0-2e10-339b-afa5-baeef2ffa23f&quot;,&quot;itemData&quot;:{&quot;type&quot;:&quot;article-journal&quot;,&quot;id&quot;:&quot;f4f55be0-2e10-339b-afa5-baeef2ffa23f&quot;,&quot;title&quot;:&quot;Regional ionosphere modeling using spherical cap harmonics and empirical orthogonal functions over Iran&quot;,&quot;author&quot;:[{&quot;family&quot;:&quot;Razin&quot;,&quot;given&quot;:&quot;Mir Reza Ghaffari&quot;,&quot;parse-names&quot;:false,&quot;dropping-particle&quot;:&quot;&quot;,&quot;non-dropping-particle&quot;:&quot;&quot;},{&quot;family&quot;:&quot;Voosoghi&quot;,&quot;given&quot;:&quot;Behzad&quot;,&quot;parse-names&quot;:false,&quot;dropping-particle&quot;:&quot;&quot;,&quot;non-dropping-particle&quot;:&quot;&quot;}],&quot;container-title&quot;:&quot;Acta Geodaetica et Geophysica 2016 52:1&quot;,&quot;accessed&quot;:{&quot;date-parts&quot;:[[2026,3,17]]},&quot;DOI&quot;:&quot;10.1007/s40328-016-0162-8&quot;,&quot;ISSN&quot;:&quot;22135820&quot;,&quot;URL&quot;:&quot;https://link.springer.com/article/10.1007/s40328-016-0162-8&quot;,&quot;issued&quot;:{&quot;date-parts&quot;:[[2016,2,22]]},&quot;page&quot;:&quot;19-33&quot;,&quot;abstract&quot;:&quot;The ionosphere is the ionized part of the upper region of the atmosphere extending from 60 to 1500&amp;nbsp;km above the earth’s surface. In this layer, free electrons are produced during the interaction of extreme ultra violet and x-ray radiation with the upper neutral atmosphere. Knowledge of the ionospheric electron density distribution is important for scientific studies and practical applications. In this paper, a new computerized ionospheric tomography reconstruction technique is developed to estimate electron density profiles over Iran. In this method, a functional based model is used to represent the electron density in space. The functional based model uses empirical orthogonal functions and spherical cap harmonics to describe the vertical and horizontal distribution of the electron density, respectively. The degree and the number of basis functions are chosen so that, the relative error of results is minimized. For this purpose, ionosonde observations (Lat.&amp;nbsp;=&amp;nbsp;35.73°, Lon.&amp;nbsp;=&amp;nbsp;51.38°) at 2007.04.03 is used. To apply the method for constructing a 3D-image of the electron density, GPS measurements of the Iranian permanent GPS network (at 2012/08/11) has been used. The modeling region is between 24 to 40&amp;nbsp;N and 44 to 64&amp;nbsp;W. The result of 3D-model has been compared to that of the international reference ionosphere model 2012 (IRI-2012). The analysis conducted in this paper indicates that the choice of spherical cap harmonics to 3 (Kmax&amp;nbsp;=&amp;nbsp;3) and empirical orthogonal function in 3 (Q&amp;nbsp;=&amp;nbsp;3), the regional reconstructed error is less than 36&amp;nbsp;%. The results show the advantages of this method in modeling of the ionosphere electron density on local and regional scales.&quot;,&quot;publisher&quot;:&quot;Springer&quot;,&quot;issue&quot;:&quot;1&quot;,&quot;volume&quot;:&quot;52&quot;,&quot;container-title-short&quot;:&quot;&quot;},&quot;isTemporary&quot;:false,&quot;suppress-author&quot;:false,&quot;composite&quot;:false,&quot;author-only&quot;:false}],&quot;citationTag&quot;:&quot;MENDELEY_CITATION_v3_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&quot;},{&quot;citationID&quot;:&quot;MENDELEY_CITATION_4a83a4c0-839b-4069-a43a-1f2a9e7b3190&quot;,&quot;properties&quot;:{&quot;noteIndex&quot;:0},&quot;isEdited&quot;:false,&quot;manualOverride&quot;:{&quot;isManuallyOverridden&quot;:false,&quot;citeprocText&quot;:&quot;[18]&quot;,&quot;manualOverrideText&quot;:&quot;&quot;},&quot;citationItems&quot;:[{&quot;id&quot;:&quot;f4f55be0-2e10-339b-afa5-baeef2ffa23f&quot;,&quot;itemData&quot;:{&quot;type&quot;:&quot;article-journal&quot;,&quot;id&quot;:&quot;f4f55be0-2e10-339b-afa5-baeef2ffa23f&quot;,&quot;title&quot;:&quot;Regional ionosphere modeling using spherical cap harmonics and empirical orthogonal functions over Iran&quot;,&quot;author&quot;:[{&quot;family&quot;:&quot;Razin&quot;,&quot;given&quot;:&quot;Mir Reza Ghaffari&quot;,&quot;parse-names&quot;:false,&quot;dropping-particle&quot;:&quot;&quot;,&quot;non-dropping-particle&quot;:&quot;&quot;},{&quot;family&quot;:&quot;Voosoghi&quot;,&quot;given&quot;:&quot;Behzad&quot;,&quot;parse-names&quot;:false,&quot;dropping-particle&quot;:&quot;&quot;,&quot;non-dropping-particle&quot;:&quot;&quot;}],&quot;container-title&quot;:&quot;Acta Geodaetica et Geophysica 2016 52:1&quot;,&quot;accessed&quot;:{&quot;date-parts&quot;:[[2026,3,17]]},&quot;DOI&quot;:&quot;10.1007/s40328-016-0162-8&quot;,&quot;ISSN&quot;:&quot;22135820&quot;,&quot;URL&quot;:&quot;https://link.springer.com/article/10.1007/s40328-016-0162-8&quot;,&quot;issued&quot;:{&quot;date-parts&quot;:[[2016,2,22]]},&quot;page&quot;:&quot;19-33&quot;,&quot;abstract&quot;:&quot;The ionosphere is the ionized part of the upper region of the atmosphere extending from 60 to 1500&amp;nbsp;km above the earth’s surface. In this layer, free electrons are produced during the interaction of extreme ultra violet and x-ray radiation with the upper neutral atmosphere. Knowledge of the ionospheric electron density distribution is important for scientific studies and practical applications. In this paper, a new computerized ionospheric tomography reconstruction technique is developed to estimate electron density profiles over Iran. In this method, a functional based model is used to represent the electron density in space. The functional based model uses empirical orthogonal functions and spherical cap harmonics to describe the vertical and horizontal distribution of the electron density, respectively. The degree and the number of basis functions are chosen so that, the relative error of results is minimized. For this purpose, ionosonde observations (Lat.&amp;nbsp;=&amp;nbsp;35.73°, Lon.&amp;nbsp;=&amp;nbsp;51.38°) at 2007.04.03 is used. To apply the method for constructing a 3D-image of the electron density, GPS measurements of the Iranian permanent GPS network (at 2012/08/11) has been used. The modeling region is between 24 to 40&amp;nbsp;N and 44 to 64&amp;nbsp;W. The result of 3D-model has been compared to that of the international reference ionosphere model 2012 (IRI-2012). The analysis conducted in this paper indicates that the choice of spherical cap harmonics to 3 (Kmax&amp;nbsp;=&amp;nbsp;3) and empirical orthogonal function in 3 (Q&amp;nbsp;=&amp;nbsp;3), the regional reconstructed error is less than 36&amp;nbsp;%. The results show the advantages of this method in modeling of the ionosphere electron density on local and regional scales.&quot;,&quot;publisher&quot;:&quot;Springer&quot;,&quot;issue&quot;:&quot;1&quot;,&quot;volume&quot;:&quot;52&quot;,&quot;container-title-short&quot;:&quot;&quot;},&quot;isTemporary&quot;:false,&quot;suppress-author&quot;:false,&quot;composite&quot;:false,&quot;author-only&quot;:false}],&quot;citationTag&quot;:&quot;MENDELEY_CITATION_v3_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&quot;},{&quot;citationID&quot;:&quot;MENDELEY_CITATION_05fb5412-b234-4059-8d25-7145720d0c1c&quot;,&quot;properties&quot;:{&quot;noteIndex&quot;:0},&quot;isEdited&quot;:false,&quot;manualOverride&quot;:{&quot;isManuallyOverridden&quot;:false,&quot;citeprocText&quot;:&quot;[19]&quot;,&quot;manualOverrideText&quot;:&quot;&quot;},&quot;citationItems&quot;:[{&quot;id&quot;:&quot;daae667a-f14b-3163-a261-9ae135a52782&quot;,&quot;itemData&quot;:{&quot;type&quot;:&quot;article-journal&quot;,&quot;id&quot;:&quot;daae667a-f14b-3163-a261-9ae135a52782&quot;,&quot;title&quot;:&quot;Neural network-based ionospheric modeling and predicting—To enhance high accuracy GNSS positioning and navigation&quot;,&quot;author&quot;:[{&quot;family&quot;:&quot;Abdelazeem&quot;,&quot;given&quot;:&quot;Mohamed&quot;,&quot;parse-names&quot;:false,&quot;dropping-particle&quot;:&quot;&quot;,&quot;non-dropping-particle&quot;:&quot;&quot;},{&quot;family&quot;:&quot;Çelik&quot;,&quot;given&quot;:&quot;Rahmi N.&quot;,&quot;parse-names&quot;:false,&quot;dropping-particle&quot;:&quot;&quot;,&quot;non-dropping-particle&quot;:&quot;&quot;},{&quot;family&quot;:&quot;El-Rabbany&quot;,&quot;given&quot;:&quot;Ahmed&quot;,&quot;parse-names&quot;:false,&quot;dropping-particle&quot;:&quot;&quot;,&quot;non-dropping-particle&quot;:&quot;&quot;}],&quot;container-title&quot;:&quot;Advances in Space Research&quot;,&quot;accessed&quot;:{&quot;date-parts&quot;:[[2026,3,17]]},&quot;DOI&quot;:&quot;10.1017/S0373463315000740&quot;,&quot;ISSN&quot;:&quot;14697785&quot;,&quot;URL&quot;:&quot;https://doi.org/10.1017/S0373463315000740&quot;,&quot;issued&quot;:{&quot;date-parts&quot;:[[2022,11,15]]},&quot;page&quot;:&quot;2878-2893&quot;,&quot;abstract&quot;:&quot;Recently, the International Global Navigation Satellite System (GNSS) Service (IGS) has launched the Real-Time Service (IGS-RTS). The RTS products enable real-time precise positioning applications. For single-frequency Real-Time Precise Point Positioning (RT-PPP), ionospheric delay mitigation is a major challenge. To overcome this challenge, we developed a Real-Time Regional Ionospheric Model (RT-RIM) over Europe using the RTS satellite orbits and clock products. The model has spatial and temporal resolution of 1° × 1° and 15 minutes, respectively. Global Positioning System (GPS) observations from 60 IGS and EUREF reference stations are processed using the Bernese 5·2 PPP module in order to extract the Real-Time Vertical Electron Content (RT-VTEC). The PPP convergence time and positioning accuracy using the RTS products is estimated and compared with dual frequency PPP and single-frequency PPP obtained through the combined rapid IGS Global Ionospheric Maps (IGS-GIM) over three consecutive days under high solar activity and one of them under active geomagnetic activity. The results show that the proposed model improves PPP accuracy and convergence time under the mid-latitude region about 40%, 55% and 40% for the horizontal, height and three-dimensional (3D) components respectively in comparison with the IGS-GIM.&quot;,&quot;publisher&quot;:&quot;Pergamon&quot;,&quot;issue&quot;:&quot;10&quot;,&quot;volume&quot;:&quot;70&quot;,&quot;container-title-short&quot;:&quot;&quot;},&quot;isTemporary&quot;:false}],&quot;citationTag&quot;:&quot;MENDELEY_CITATION_v3_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&quot;},{&quot;citationID&quot;:&quot;MENDELEY_CITATION_06b9ea96-6853-4ab0-9f0e-2df71d831996&quot;,&quot;properties&quot;:{&quot;noteIndex&quot;:0},&quot;isEdited&quot;:false,&quot;manualOverride&quot;:{&quot;isManuallyOverridden&quot;:false,&quot;citeprocText&quot;:&quot;[13]&quot;,&quot;manualOverrideText&quot;:&quot;&quot;},&quot;citationItems&quot;:[{&quot;id&quot;:&quot;a5cf0ac5-a87b-391b-a88c-f05a4132e5b4&quot;,&quot;itemData&quot;:{&quot;type&quot;:&quot;article-journal&quot;,&quot;id&quot;:&quot;a5cf0ac5-a87b-391b-a88c-f05a4132e5b4&quot;,&quot;title&quot;:&quot;Next-Generation Data Assimilation Methods for Polar Ionospheric Electrodynamics&quot;,&quot;author&quot;:[{&quot;family&quot;:&quot;Laundal&quot;,&quot;given&quot;:&quot;Karl M.&quot;,&quot;parse-names&quot;:false,&quot;dropping-particle&quot;:&quot;&quot;,&quot;non-dropping-particle&quot;:&quot;&quot;},{&quot;family&quot;:&quot;Marchaudon&quot;,&quot;given&quot;:&quot;Aurélie&quot;,&quot;parse-names&quot;:false,&quot;dropping-particle&quot;:&quot;&quot;,&quot;non-dropping-particle&quot;:&quot;&quot;},{&quot;family&quot;:&quot;Maute&quot;,&quot;given&quot;:&quot;Astrid&quot;,&quot;parse-names&quot;:false,&quot;dropping-particle&quot;:&quot;&quot;,&quot;non-dropping-particle&quot;:&quot;&quot;},{&quot;family&quot;:&quot;Hatch&quot;,&quot;given&quot;:&quot;Spencer M.&quot;,&quot;parse-names&quot;:false,&quot;dropping-particle&quot;:&quot;&quot;,&quot;non-dropping-particle&quot;:&quot;&quot;},{&quot;family&quot;:&quot;Enengl&quot;,&quot;given&quot;:&quot;Florine&quot;,&quot;parse-names&quot;:false,&quot;dropping-particle&quot;:&quot;&quot;,&quot;non-dropping-particle&quot;:&quot;&quot;},{&quot;family&quot;:&quot;Matsuo&quot;,&quot;given&quot;:&quot;Tomoko&quot;,&quot;parse-names&quot;:false,&quot;dropping-particle&quot;:&quot;&quot;,&quot;non-dropping-particle&quot;:&quot;&quot;},{&quot;family&quot;:&quot;Decotte&quot;,&quot;given&quot;:&quot;Margot&quot;,&quot;parse-names&quot;:false,&quot;dropping-particle&quot;:&quot;&quot;,&quot;non-dropping-particle&quot;:&quot;&quot;},{&quot;family&quot;:&quot;Madelaire&quot;,&quot;given&quot;:&quot;Michael&quot;,&quot;parse-names&quot;:false,&quot;dropping-particle&quot;:&quot;&quot;,&quot;non-dropping-particle&quot;:&quot;&quot;},{&quot;family&quot;:&quot;Merkin&quot;,&quot;given&quot;:&quot;Viacheslav G.&quot;,&quot;parse-names&quot;:false,&quot;dropping-particle&quot;:&quot;&quot;,&quot;non-dropping-particle&quot;:&quot;&quot;},{&quot;family&quot;:&quot;Sciola&quot;,&quot;given&quot;:&quot;Anthony&quot;,&quot;parse-names&quot;:false,&quot;dropping-particle&quot;:&quot;&quot;,&quot;non-dropping-particle&quot;:&quot;&quot;},{&quot;family&quot;:&quot;Haberle&quot;,&quot;given&quot;:&quot;Veronika&quot;,&quot;parse-names&quot;:false,&quot;dropping-particle&quot;:&quot;&quot;,&quot;non-dropping-particle&quot;:&quot;&quot;},{&quot;family&quot;:&quot;Skeidsvoll&quot;,&quot;given&quot;:&quot;Andreas S.&quot;,&quot;parse-names&quot;:false,&quot;dropping-particle&quot;:&quot;&quot;,&quot;non-dropping-particle&quot;:&quot;&quot;}],&quot;container-title&quot;:&quot;Surveys in Geophysics 2025&quot;,&quot;accessed&quot;:{&quot;date-parts&quot;:[[2026,3,17]]},&quot;DOI&quot;:&quot;10.1007/s10712-025-09918-3&quot;,&quot;ISBN&quot;:&quot;0123456789&quot;,&quot;ISSN&quot;:&quot;15730956&quot;,&quot;URL&quot;:&quot;https://link.springer.com/article/10.1007/s10712-025-09918-3&quot;,&quot;issued&quot;:{&quot;date-parts&quot;:[[2025,12,9]]},&quot;page&quot;:&quot;1-47&quot;,&quot;abstract&quot;:&quot;Accurately specifying polar ionospheric electrodynamics is essential for understanding energy and momentum exchange between space and the upper atmosphere and for improving simulations of the ionosphere and the thermosphere. Statistical models are commonly used to provide input for global circulation models (GCMs). However, maps derived from simultaneous multi-instrument observations better represent the actual state of the system. Such maps integrate measurements from ground-based magnetometers and radars, in situ plasma and magnetic field sensors at low-Earth orbit, and optical and particle observations of auroral precipitation. However, ionospheric data assimilation remains in its early stages. Current methods rely on restrictive assumptions to simplify equations and stabilize inverse problems, but these constraints limit applicability beyond polar regions, hinder the inclusion of time-dependent processes, and prevent independent estimation of ionospheric conductance. This review examines the physical foundations of ionospheric data assimilation, evaluates the limitations of existing approaches, and explores pathways toward more accurate and flexible techniques. Specifically, we discuss approaches to: (1) use a common dataset to estimate conductance and fields in a single inversion; (2) incorporate neutral winds instead of assuming they are zero; (3) account for a realistic main magnetic field geometry instead of assuming radial field lines; (4) eliminate a sharp boundary between polar and low-latitude regions; (5) use F-region density measurements to capture the history of ionospheric conductance and plasma transport; (6) account for the magnetic field of ground-induced currents in a more realistic way; (7) include ionospheric induction effects to stabilize time-dependent inversions; and (8) couple ionospheric electrodynamics with global magnetosphere simulations to model the physics of time variations.&quot;,&quot;publisher&quot;:&quot;Springer&quot;,&quot;container-title-short&quot;:&quot;&quot;},&quot;isTemporary&quot;:false,&quot;suppress-author&quot;:false,&quot;composite&quot;:false,&quot;author-only&quot;:false}],&quot;citationTag&quot;:&quot;MENDELEY_CITATION_v3_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&quot;},{&quot;citationID&quot;:&quot;MENDELEY_CITATION_e58a4669-0d75-4aaf-aa22-f2eb8b4bae8c&quot;,&quot;properties&quot;:{&quot;noteIndex&quot;:0},&quot;isEdited&quot;:false,&quot;manualOverride&quot;:{&quot;isManuallyOverridden&quot;:false,&quot;citeprocText&quot;:&quot;[20]&quot;,&quot;manualOverrideText&quot;:&quot;&quot;},&quot;citationItems&quot;:[{&quot;id&quot;:&quot;a5cf0ac5-a87b-391b-a88c-f05a4132e5b4&quot;,&quot;itemData&quot;:{&quot;type&quot;:&quot;article-journal&quot;,&quot;id&quot;:&quot;a5cf0ac5-a87b-391b-a88c-f05a4132e5b4&quot;,&quot;title&quot;:&quot;Next-Generation Data Assimilation Methods for Polar Ionospheric Electrodynamics&quot;,&quot;author&quot;:[{&quot;family&quot;:&quot;Laundal&quot;,&quot;given&quot;:&quot;Karl M.&quot;,&quot;parse-names&quot;:false,&quot;dropping-particle&quot;:&quot;&quot;,&quot;non-dropping-particle&quot;:&quot;&quot;},{&quot;family&quot;:&quot;Marchaudon&quot;,&quot;given&quot;:&quot;Aurélie&quot;,&quot;parse-names&quot;:false,&quot;dropping-particle&quot;:&quot;&quot;,&quot;non-dropping-particle&quot;:&quot;&quot;},{&quot;family&quot;:&quot;Maute&quot;,&quot;given&quot;:&quot;Astrid&quot;,&quot;parse-names&quot;:false,&quot;dropping-particle&quot;:&quot;&quot;,&quot;non-dropping-particle&quot;:&quot;&quot;},{&quot;family&quot;:&quot;Hatch&quot;,&quot;given&quot;:&quot;Spencer M.&quot;,&quot;parse-names&quot;:false,&quot;dropping-particle&quot;:&quot;&quot;,&quot;non-dropping-particle&quot;:&quot;&quot;},{&quot;family&quot;:&quot;Enengl&quot;,&quot;given&quot;:&quot;Florine&quot;,&quot;parse-names&quot;:false,&quot;dropping-particle&quot;:&quot;&quot;,&quot;non-dropping-particle&quot;:&quot;&quot;},{&quot;family&quot;:&quot;Matsuo&quot;,&quot;given&quot;:&quot;Tomoko&quot;,&quot;parse-names&quot;:false,&quot;dropping-particle&quot;:&quot;&quot;,&quot;non-dropping-particle&quot;:&quot;&quot;},{&quot;family&quot;:&quot;Decotte&quot;,&quot;given&quot;:&quot;Margot&quot;,&quot;parse-names&quot;:false,&quot;dropping-particle&quot;:&quot;&quot;,&quot;non-dropping-particle&quot;:&quot;&quot;},{&quot;family&quot;:&quot;Madelaire&quot;,&quot;given&quot;:&quot;Michael&quot;,&quot;parse-names&quot;:false,&quot;dropping-particle&quot;:&quot;&quot;,&quot;non-dropping-particle&quot;:&quot;&quot;},{&quot;family&quot;:&quot;Merkin&quot;,&quot;given&quot;:&quot;Viacheslav G.&quot;,&quot;parse-names&quot;:false,&quot;dropping-particle&quot;:&quot;&quot;,&quot;non-dropping-particle&quot;:&quot;&quot;},{&quot;family&quot;:&quot;Sciola&quot;,&quot;given&quot;:&quot;Anthony&quot;,&quot;parse-names&quot;:false,&quot;dropping-particle&quot;:&quot;&quot;,&quot;non-dropping-particle&quot;:&quot;&quot;},{&quot;family&quot;:&quot;Haberle&quot;,&quot;given&quot;:&quot;Veronika&quot;,&quot;parse-names&quot;:false,&quot;dropping-particle&quot;:&quot;&quot;,&quot;non-dropping-particle&quot;:&quot;&quot;},{&quot;family&quot;:&quot;Skeidsvoll&quot;,&quot;given&quot;:&quot;Andreas S.&quot;,&quot;parse-names&quot;:false,&quot;dropping-particle&quot;:&quot;&quot;,&quot;non-dropping-particle&quot;:&quot;&quot;}],&quot;container-title&quot;:&quot;Surveys in Geophysics 2025&quot;,&quot;accessed&quot;:{&quot;date-parts&quot;:[[2026,3,17]]},&quot;DOI&quot;:&quot;10.1007/s10712-025-09918-3&quot;,&quot;ISBN&quot;:&quot;0123456789&quot;,&quot;ISSN&quot;:&quot;15730956&quot;,&quot;URL&quot;:&quot;https://link.springer.com/article/10.1007/s10712-025-09918-3&quot;,&quot;issued&quot;:{&quot;date-parts&quot;:[[2025,12,9]]},&quot;page&quot;:&quot;1-47&quot;,&quot;abstract&quot;:&quot;Accurately specifying polar ionospheric electrodynamics is essential for understanding energy and momentum exchange between space and the upper atmosphere and for improving simulations of the ionosphere and the thermosphere. Statistical models are commonly used to provide input for global circulation models (GCMs). However, maps derived from simultaneous multi-instrument observations better represent the actual state of the system. Such maps integrate measurements from ground-based magnetometers and radars, in situ plasma and magnetic field sensors at low-Earth orbit, and optical and particle observations of auroral precipitation. However, ionospheric data assimilation remains in its early stages. Current methods rely on restrictive assumptions to simplify equations and stabilize inverse problems, but these constraints limit applicability beyond polar regions, hinder the inclusion of time-dependent processes, and prevent independent estimation of ionospheric conductance. This review examines the physical foundations of ionospheric data assimilation, evaluates the limitations of existing approaches, and explores pathways toward more accurate and flexible techniques. Specifically, we discuss approaches to: (1) use a common dataset to estimate conductance and fields in a single inversion; (2) incorporate neutral winds instead of assuming they are zero; (3) account for a realistic main magnetic field geometry instead of assuming radial field lines; (4) eliminate a sharp boundary between polar and low-latitude regions; (5) use F-region density measurements to capture the history of ionospheric conductance and plasma transport; (6) account for the magnetic field of ground-induced currents in a more realistic way; (7) include ionospheric induction effects to stabilize time-dependent inversions; and (8) couple ionospheric electrodynamics with global magnetosphere simulations to model the physics of time variations.&quot;,&quot;publisher&quot;:&quot;Springer&quot;,&quot;container-title-short&quot;:&quot;&quot;},&quot;isTemporary&quot;:false,&quot;suppress-author&quot;:false,&quot;composite&quot;:false,&quot;author-only&quot;:false}],&quot;citationTag&quot;:&quot;MENDELEY_CITATION_v3_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&quot;},{&quot;citationID&quot;:&quot;MENDELEY_CITATION_7d6536c8-4cdd-4a04-95c3-1bd1e32483ce&quot;,&quot;properties&quot;:{&quot;noteIndex&quot;:0},&quot;isEdited&quot;:false,&quot;manualOverride&quot;:{&quot;isManuallyOverridden&quot;:false,&quot;citeprocText&quot;:&quot;[21], [22]&quot;,&quot;manualOverrideText&quot;:&quot;&quot;},&quot;citationItems&quot;:[{&quot;id&quot;:&quot;8bf6fdf2-15e1-3c4b-9774-588b88ace33d&quot;,&quot;itemData&quot;:{&quot;type&quot;:&quot;article-journal&quot;,&quot;id&quot;:&quot;8bf6fdf2-15e1-3c4b-9774-588b88ace33d&quot;,&quot;title&quot;:&quot;Machine learning regression models for prediction of multiple ionospheric parameters&quot;,&quot;author&quot;:[{&quot;family&quot;:&quot;Iban&quot;,&quot;given&quot;:&quot;Muzaffer Can&quot;,&quot;parse-names&quot;:false,&quot;dropping-particle&quot;:&quot;&quot;,&quot;non-dropping-particle&quot;:&quot;&quot;},{&quot;family&quot;:&quot;Şentürk&quot;,&quot;given&quot;:&quot;Erman&quot;,&quot;parse-names&quot;:false,&quot;dropping-particle&quot;:&quot;&quot;,&quot;non-dropping-particle&quot;:&quot;&quot;}],&quot;container-title&quot;:&quot;Advances in Space Research&quot;,&quot;accessed&quot;:{&quot;date-parts&quot;:[[2026,3,17]]},&quot;DOI&quot;:&quot;10.1016/j.asr.2021.11.026&quot;,&quot;ISSN&quot;:&quot;18791948&quot;,&quot;URL&quot;:&quot;https://doi.org/10.1186/BF03352851&quot;,&quot;issued&quot;:{&quot;date-parts&quot;:[[2022,2,1]]},&quot;page&quot;:&quot;1319-1334&quot;,&quot;abstract&quot;:&quot;The variation of the ionospheric parameters has a crucial role in space weather, communication, and navigation applications. In this research, we analyze the prediction performance of three machine learning (ML) regression models, decision trees, random forest and support vector machine algorithms for the F2-layer critical frequency (f0F2), F2-layer height of the peak electron density (hmF2), and total electron content (TEC). The hourly f0F2 and hmF2 values of ROME (RO041) digisonde and hourly TEC values of a close by International GNSS Service (IGS) station (site code M0SE00ITA) were obtained for the period between January 1, 2012 and 31 December 2013. The inputs to be trained in the proposed methods are the observation periods of the data (sine and cosine of the day of year and hour of the day), hourly values of solar index F10.7 and geomagnetic index Ap, the present values of f0F2(t), hmF2(t), TEC(t), and their values at t − 23 h. The outputs are the predicted values of f0F2, hmF2, TEC at t + 1. The 2012 values of these parameters were used to train the models and they were predicted 1 h in advance during 2013. The root mean square error (RMSE) values between observed and predicted data were compared for the whole year, summer, winter, and equinox periods. The results showed that proposed ML regression models were successful in the prediction of multiple ionospheric parameters, but random forest regression provides more accurate prediction results than support vector machine and decision trees.&quot;,&quot;publisher&quot;:&quot;Pergamon&quot;,&quot;issue&quot;:&quot;3&quot;,&quot;volume&quot;:&quot;69&quot;,&quot;container-title-short&quot;:&quot;&quot;},&quot;isTemporary&quot;:false,&quot;suppress-author&quot;:false,&quot;composite&quot;:false,&quot;author-only&quot;:false},{&quot;id&quot;:&quot;ddc496e8-ac5b-3633-bb2e-5f82f857ceaf&quot;,&quot;itemData&quot;:{&quot;type&quot;:&quot;article-journal&quot;,&quot;id&quot;:&quot;ddc496e8-ac5b-3633-bb2e-5f82f857ceaf&quot;,&quot;title&quot;:&quot;A Review of Machine Learning‐Based Ionospheric Spatial and Temporal Modeling&quot;,&quot;author&quot;:[{&quot;family&quot;:&quot;Mao&quot;,&quot;given&quot;:&quot;Shuyin&quot;,&quot;parse-names&quot;:false,&quot;dropping-particle&quot;:&quot;&quot;,&quot;non-dropping-particle&quot;:&quot;&quot;},{&quot;family&quot;:&quot;Hernández‐Pajares&quot;,&quot;given&quot;:&quot;Manuel&quot;,&quot;parse-names&quot;:false,&quot;dropping-particle&quot;:&quot;&quot;,&quot;non-dropping-particle&quot;:&quot;&quot;},{&quot;family&quot;:&quot;Soja&quot;,&quot;given&quot;:&quot;Benedikt&quot;,&quot;parse-names&quot;:false,&quot;dropping-particle&quot;:&quot;&quot;,&quot;non-dropping-particle&quot;:&quot;&quot;}],&quot;container-title&quot;:&quot;Journal of Geophysical Research: Machine Learning and Computation&quot;,&quot;DOI&quot;:&quot;10.1029/2024jh000555&quot;,&quot;ISSN&quot;:&quot;2993-5210&quot;,&quot;issued&quot;:{&quot;date-parts&quot;:[[2025,9]]},&quot;abstract&quot;:&quot;The ionosphere introduces disturbances and errors in radio signals for satellite communication and navigation, requiring precise modeling to mitigate these effects. However, accurate ionospheric modeling faces challenges due to the complex spatio‐temporal variations caused by intricate coupling with the lower atmosphere and Earth's magnetic field, as well as the influence of space weather events. As a powerful tool capable of uncovering nonlinear relationships between inputs and outputs, machine learning (ML) approaches have been increasingly applied to ionospheric modeling, showing great potential. In this review, we explore studies from the past decades on the application of various ML methods in both spatial and temporal ionospheric modeling. The ionospheric parameters involved include vertical total electron content (VTEC), F2‐layer critical frequency (foF2), and virtual height (hmF2). By synthesizing findings from various studies, we present a comprehensive overview of the accuracy achieved by different ML‐based ionospheric models. Additionally, we summarize commonly employed data sources, ML algorithms, and strategies for best practices, offering insights and guidance for future research. Beyond highlighting achievements, the review also points out limitations in current studies and provides perspectives for further improving ML models.The ionosphere can cause disturbances and errors in radio communication and satellite navigation. To tackle this issue, accurate ionospheric modeling is crucial. However, the ionosphere's complex variations, linked to the lower atmosphere, Earth's magnetic field, and space weather, make precise modeling challenging. Machine learning (ML) is a powerful tool for understanding the relationships between ionospheric variations and phenomena on Earth and in space. In this review, we explore decades of studies about using ML for ionospheric spatial and temporal modeling. We present a comprehensive overview of the accuracy achieved by different ML‐based models. Additionally, we summarize the commonly employed data sources, ML algorithms, and strategies, offering insights and guidance for future research. Beyond highlighting successes, we also point out current limitations and offer suggestions for improving ML models in the future.   Machine learning has been successfully applied to ionospheric modeling, showing superior performance over traditional methods   This review provides an overview of machine learning‐based ionospheric models and highlights achieved accuracy and common practices   Key limitations in current studies are summarized, along with perspectives for further improving ML‐based ionospheric models   &quot;,&quot;publisher&quot;:&quot;American Geophysical Union (AGU)&quot;,&quot;issue&quot;:&quot;3&quot;,&quot;volume&quot;:&quot;2&quot;,&quot;container-title-short&quot;:&quot;&quot;},&quot;isTemporary&quot;:false}],&quot;citationTag&quot;:&quot;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&quot;},{&quot;citationID&quot;:&quot;MENDELEY_CITATION_f30e1195-f825-46ab-92c9-2a8626740326&quot;,&quot;properties&quot;:{&quot;noteIndex&quot;:0},&quot;isEdited&quot;:false,&quot;manualOverride&quot;:{&quot;isManuallyOverridden&quot;:false,&quot;citeprocText&quot;:&quot;[23]&quot;,&quot;manualOverrideText&quot;:&quot;&quot;},&quot;citationItems&quot;:[{&quot;id&quot;:&quot;65b476e7-71c6-31ce-948f-85dc726e408c&quot;,&quot;itemData&quot;:{&quot;type&quot;:&quot;article-journal&quot;,&quot;id&quot;:&quot;65b476e7-71c6-31ce-948f-85dc726e408c&quot;,&quot;title&quot;:&quot;Data-Driven Forecasting of Low-Latitude Ionospheric Total Electron Content Using the Random Forest and LSTM Machine Learning Methods&quot;,&quot;author&quot;:[{&quot;family&quot;:&quot;Zewdie&quot;,&quot;given&quot;:&quot;Gebreab K.&quot;,&quot;parse-names&quot;:false,&quot;dropping-particle&quot;:&quot;&quot;,&quot;non-dropping-particle&quot;:&quot;&quot;},{&quot;family&quot;:&quot;Valladares&quot;,&quot;given&quot;:&quot;Cesar&quot;,&quot;parse-names&quot;:false,&quot;dropping-particle&quot;:&quot;&quot;,&quot;non-dropping-particle&quot;:&quot;&quot;},{&quot;family&quot;:&quot;Cohen&quot;,&quot;given&quot;:&quot;Morris B.&quot;,&quot;parse-names&quot;:false,&quot;dropping-particle&quot;:&quot;&quot;,&quot;non-dropping-particle&quot;:&quot;&quot;},{&quot;family&quot;:&quot;Lary&quot;,&quot;given&quot;:&quot;David J.&quot;,&quot;parse-names&quot;:false,&quot;dropping-particle&quot;:&quot;&quot;,&quot;non-dropping-particle&quot;:&quot;&quot;},{&quot;family&quot;:&quot;Ramani&quot;,&quot;given&quot;:&quot;Dhanya&quot;,&quot;parse-names&quot;:false,&quot;dropping-particle&quot;:&quot;&quot;,&quot;non-dropping-particle&quot;:&quot;&quot;},{&quot;family&quot;:&quot;Tsidu&quot;,&quot;given&quot;:&quot;Gizaw M.&quot;,&quot;parse-names&quot;:false,&quot;dropping-particle&quot;:&quot;&quot;,&quot;non-dropping-particle&quot;:&quot;&quot;}],&quot;container-title&quot;:&quot;Space Weather&quot;,&quot;accessed&quot;:{&quot;date-parts&quot;:[[2026,3,17]]},&quot;DOI&quot;:&quot;10.1029/2020SW002639&quot;,&quot;ISSN&quot;:&quot;15427390&quot;,&quot;URL&quot;:&quot;/doi/pdf/10.1029/2020SW002639&quot;,&quot;issued&quot;:{&quot;date-parts&quot;:[[2021,6,1]]},&quot;page&quot;:&quot;e2020SW002639&quot;,&quot;abstract&quot;:&quot;In this research, we present data-driven forecasting of ionospheric total electron content (TEC) using the Long-Short Term Memory (LSTM) deep recurrent neural network method. The random forest machine learning method was used to perform a regression analysis and estimate the variable importance of the input parameters. The input data are obtained from satellite and ground based measurements characterizing the solar-terrestrial environment. We estimate the relative importance of 34 different parameters, including the solar flux, solar wind density, and speed the three components of interplanetary magnetic field, Lyman-alpha, the Kp, Dst, and Polar Cap (PC) indices. The TEC measurements are taken with 15-s cadence from an equatorial GPS station located at Bogota, Columbia (4.7110° N, 74.0721° W). The 2008–2017 data set, including the top five parameters estimated using the random forest, is used for training the machine learning models, and the 2018 data set is used for independent testing of the LSTM forecasting. The LSTM method as applied to forecast the TEC up to 5 h ahead, with 30-min cadence. The results indicate that very good forecasts with low root mean square (RMS) error (high correlation) can be made in the near future and the RMS errors increase as we forecast further into the future. The data sources are satellite and ground based measurements characterizing the solar-terrestrial environment.&quot;,&quot;publisher&quot;:&quot;Blackwell Publishing Ltd&quot;,&quot;issue&quot;:&quot;6&quot;,&quot;volume&quot;:&quot;19&quot;,&quot;container-title-short&quot;:&quot;&quot;},&quot;isTemporary&quot;:false}],&quot;citationTag&quot;:&quot;MENDELEY_CITATION_v3_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&quot;},{&quot;citationID&quot;:&quot;MENDELEY_CITATION_58bb0c7e-17d6-4798-9c50-5ea323c02bfb&quot;,&quot;properties&quot;:{&quot;noteIndex&quot;:0},&quot;isEdited&quot;:false,&quot;manualOverride&quot;:{&quot;isManuallyOverridden&quot;:false,&quot;citeprocText&quot;:&quot;[24], [25]&quot;,&quot;manualOverrideText&quot;:&quot;&quot;},&quot;citationItems&quot;:[{&quot;id&quot;:&quot;1ce4f0a2-286e-3c1f-9edf-b7f772e75e07&quot;,&quot;itemData&quot;:{&quot;type&quot;:&quot;article-journal&quot;,&quot;id&quot;:&quot;1ce4f0a2-286e-3c1f-9edf-b7f772e75e07&quot;,&quot;title&quot;:&quot;Understanding of Machine Learning with Deep Learning: Architectures, Workflow, Applications and Future Directions&quot;,&quot;author&quot;:[{&quot;family&quot;:&quot;Ali&quot;,&quot;given&quot;:&quot;M&quot;,&quot;parse-names&quot;:false,&quot;dropping-particle&quot;:&quot;&quot;,&quot;non-dropping-particle&quot;:&quot;&quot;},{&quot;family&quot;:&quot;Dewan&quot;,&quot;given&quot;:&quot;Akber&quot;,&quot;parse-names&quot;:false,&quot;dropping-particle&quot;:&quot;&quot;,&quot;non-dropping-particle&quot;:&quot;&quot;},{&quot;family&quot;:&quot;Sahu&quot;,&quot;given&quot;:&quot;Aditya Kumar&quot;,&quot;parse-names&quot;:false,&quot;dropping-particle&quot;:&quot;&quot;,&quot;non-dropping-particle&quot;:&quot;&quot;},{&quot;family&quot;:&quot;Taye&quot;,&quot;given&quot;:&quot;Mohammad Mustafa&quot;,&quot;parse-names&quot;:false,&quot;dropping-particle&quot;:&quot;&quot;,&quot;non-dropping-particle&quot;:&quot;&quot;}],&quot;container-title&quot;:&quot;Computers 2023, Vol. 12, Page 91&quot;,&quot;accessed&quot;:{&quot;date-parts&quot;:[[2026,3,17]]},&quot;DOI&quot;:&quot;10.3390/computers12050091&quot;,&quot;ISSN&quot;:&quot;2073431X&quot;,&quot;URL&quot;:&quot;https://www.mdpi.com/2073-431X/12/5/91/htm&quot;,&quot;issued&quot;:{&quot;date-parts&quot;:[[2023,4,25]]},&quot;page&quot;:&quot;91&quot;,&quot;abstract&quot;:&quot;In recent years, deep learning (DL) has been the most popular computational approach in the field of machine learning (ML), achieving exceptional results on a variety of complex cognitive tasks, matching or even surpassing human performance. Deep learning technology, which grew out of artificial neural networks (ANN), has become a big deal in computing because it can learn from data. The ability to learn enormous volumes of data is one of the benefits of deep learning. In the past few years, the field of deep learning has grown quickly, and it has been used successfully in a wide range of traditional fields. In numerous disciplines, including cybersecurity, natural language processing, bioinformatics, robotics and control, and medical information processing, deep learning has outperformed well-known machine learning approaches. In order to provide a more ideal starting point from which to create a comprehensive understanding of deep learning, also, this article aims to provide a more detailed overview of the most significant facets of deep learning, including the most current developments in the field. Moreover, this paper discusses the significance of deep learning and the various deep learning techniques and networks. Additionally, it provides an overview of real-world application areas where deep learning techniques can be utilised. We conclude by identifying possible characteristics for future generations of deep learning modelling and providing research suggestions. On the same hand, this article intends to provide a comprehensive overview of deep learning modelling that can serve as a resource for academics and industry people alike. Lastly, we provide additional issues and recommended solutions to assist researchers in comprehending the existing research gaps. Various approaches, deep learning architectures, strategies, and applications are discussed in this work.&quot;,&quot;publisher&quot;:&quot;Multidisciplinary Digital Publishing Institute&quot;,&quot;issue&quot;:&quot;5&quot;,&quot;volume&quot;:&quot;12&quot;,&quot;container-title-short&quot;:&quot;&quot;},&quot;isTemporary&quot;:false,&quot;suppress-author&quot;:false,&quot;composite&quot;:false,&quot;author-only&quot;:false},{&quot;id&quot;:&quot;ee1215f8-6c03-3d8e-8914-9b7ae3a52acf&quot;,&quot;itemData&quot;:{&quot;type&quot;:&quot;article-journal&quot;,&quot;id&quot;:&quot;ee1215f8-6c03-3d8e-8914-9b7ae3a52acf&quot;,&quot;title&quot;:&quot;What Is Machine Learning, Artificial Neural Networks and Deep Learning?—Examples of Practical Applications in Medicine&quot;,&quot;author&quot;:[{&quot;family&quot;:&quot;Kufel&quot;,&quot;given&quot;:&quot;Jakub&quot;,&quot;parse-names&quot;:false,&quot;dropping-particle&quot;:&quot;&quot;,&quot;non-dropping-particle&quot;:&quot;&quot;},{&quot;family&quot;:&quot;Bargieł-Łączek&quot;,&quot;given&quot;:&quot;Katarzyna&quot;,&quot;parse-names&quot;:false,&quot;dropping-particle&quot;:&quot;&quot;,&quot;non-dropping-particle&quot;:&quot;&quot;},{&quot;family&quot;:&quot;Kocot&quot;,&quot;given&quot;:&quot;Szymon&quot;,&quot;parse-names&quot;:false,&quot;dropping-particle&quot;:&quot;&quot;,&quot;non-dropping-particle&quot;:&quot;&quot;},{&quot;family&quot;:&quot;Koźlik&quot;,&quot;given&quot;:&quot;Maciej&quot;,&quot;parse-names&quot;:false,&quot;dropping-particle&quot;:&quot;&quot;,&quot;non-dropping-particle&quot;:&quot;&quot;},{&quot;family&quot;:&quot;Bartnikowska&quot;,&quot;given&quot;:&quot;Wiktoria&quot;,&quot;parse-names&quot;:false,&quot;dropping-particle&quot;:&quot;&quot;,&quot;non-dropping-particle&quot;:&quot;&quot;},{&quot;family&quot;:&quot;Janik&quot;,&quot;given&quot;:&quot;Michał&quot;,&quot;parse-names&quot;:false,&quot;dropping-particle&quot;:&quot;&quot;,&quot;non-dropping-particle&quot;:&quot;&quot;},{&quot;family&quot;:&quot;Czogalik&quot;,&quot;given&quot;:&quot;Łukasz&quot;,&quot;parse-names&quot;:false,&quot;dropping-particle&quot;:&quot;&quot;,&quot;non-dropping-particle&quot;:&quot;&quot;},{&quot;family&quot;:&quot;Dudek&quot;,&quot;given&quot;:&quot;Piotr&quot;,&quot;parse-names&quot;:false,&quot;dropping-particle&quot;:&quot;&quot;,&quot;non-dropping-particle&quot;:&quot;&quot;},{&quot;family&quot;:&quot;Magiera&quot;,&quot;given&quot;:&quot;Mikołaj&quot;,&quot;parse-names&quot;:false,&quot;dropping-particle&quot;:&quot;&quot;,&quot;non-dropping-particle&quot;:&quot;&quot;},{&quot;family&quot;:&quot;Lis&quot;,&quot;given&quot;:&quot;Anna&quot;,&quot;parse-names&quot;:false,&quot;dropping-particle&quot;:&quot;&quot;,&quot;non-dropping-particle&quot;:&quot;&quot;},{&quot;family&quot;:&quot;Paszkiewicz&quot;,&quot;given&quot;:&quot;Iga&quot;,&quot;parse-names&quot;:false,&quot;dropping-particle&quot;:&quot;&quot;,&quot;non-dropping-particle&quot;:&quot;&quot;},{&quot;family&quot;:&quot;Nawrat&quot;,&quot;given&quot;:&quot;Zbigniew&quot;,&quot;parse-names&quot;:false,&quot;dropping-particle&quot;:&quot;&quot;,&quot;non-dropping-particle&quot;:&quot;&quot;},{&quot;family&quot;:&quot;Cebula&quot;,&quot;given&quot;:&quot;Maciej&quot;,&quot;parse-names&quot;:false,&quot;dropping-particle&quot;:&quot;&quot;,&quot;non-dropping-particle&quot;:&quot;&quot;},{&quot;family&quot;:&quot;Gruszczyńska&quot;,&quot;given&quot;:&quot;Katarzyna&quot;,&quot;parse-names&quot;:false,&quot;dropping-particle&quot;:&quot;&quot;,&quot;non-dropping-particle&quot;:&quot;&quot;}],&quot;container-title&quot;:&quot;Diagnostics&quot;,&quot;accessed&quot;:{&quot;date-parts&quot;:[[2026,3,17]]},&quot;DOI&quot;:&quot;10.3390/diagnostics13152582&quot;,&quot;ISSN&quot;:&quot;20754418&quot;,&quot;PMID&quot;:&quot;37568945&quot;,&quot;URL&quot;:&quot;https://pmc.ncbi.nlm.nih.gov/articles/PMC10417718/&quot;,&quot;issued&quot;:{&quot;date-parts&quot;:[[2023,8,1]]},&quot;page&quot;:&quot;2582&quot;,&quot;abstract&quot;:&quot;Machine learning (ML), artificial neural networks (ANNs), and deep learning (DL) are all topics that fall under the heading of artificial intelligence (AI) and have gained popularity in recent years. ML involves the application of algorithms to automate decision-making processes using models that have not been manually programmed but have been trained on data. ANNs that are a part of ML aim to simulate the structure and function of the human brain. DL, on the other hand, uses multiple layers of interconnected neurons. This enables the processing and analysis of large and complex databases. In medicine, these techniques are being introduced to improve the speed and efficiency of disease diagnosis and treatment. Each of the AI techniques presented in the paper is supported with an example of a possible medical application. Given the rapid development of technology, the use of AI in medicine shows promising results in the context of patient care. It is particularly important to keep a close eye on this issue and conduct further research in order to fully explore the potential of ML, ANNs, and DL, and bring further applications into clinical use in the future.&quot;,&quot;publisher&quot;:&quot;Multidisciplinary Digital Publishing Institute (MDPI)&quot;,&quot;issue&quot;:&quot;15&quot;,&quot;volume&quot;:&quot;13&quot;,&quot;container-title-short&quot;:&quot;&quot;},&quot;isTemporary&quot;:false}],&quot;citationTag&quot;:&quot;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&quot;},{&quot;citationID&quot;:&quot;MENDELEY_CITATION_be614f19-b48b-4e55-bb24-2415d737812c&quot;,&quot;properties&quot;:{&quot;noteIndex&quot;:0},&quot;isEdited&quot;:false,&quot;manualOverride&quot;:{&quot;isManuallyOverridden&quot;:false,&quot;citeprocText&quot;:&quot;[19]&quot;,&quot;manualOverrideText&quot;:&quot;&quot;},&quot;citationItems&quot;:[{&quot;id&quot;:&quot;9a83a5b2-6af7-3a96-bf7f-c1a1dad27fad&quot;,&quot;itemData&quot;:{&quot;type&quot;:&quot;article-journal&quot;,&quot;id&quot;:&quot;9a83a5b2-6af7-3a96-bf7f-c1a1dad27fad&quot;,&quot;title&quot;:&quot;Performance evaluation of ionospheric models over equatorial Indian region&quot;,&quot;author&quot;:[{&quot;family&quot;:&quot;Mridula&quot;,&quot;given&quot;:&quot;N.&quot;,&quot;parse-names&quot;:false,&quot;dropping-particle&quot;:&quot;&quot;,&quot;non-dropping-particle&quot;:&quot;&quot;},{&quot;family&quot;:&quot;Manju&quot;,&quot;given&quot;:&quot;G.&quot;,&quot;parse-names&quot;:false,&quot;dropping-particle&quot;:&quot;&quot;,&quot;non-dropping-particle&quot;:&quot;&quot;},{&quot;family&quot;:&quot;Sijikumar&quot;,&quot;given&quot;:&quot;S.&quot;,&quot;parse-names&quot;:false,&quot;dropping-particle&quot;:&quot;&quot;,&quot;non-dropping-particle&quot;:&quot;&quot;},{&quot;family&quot;:&quot;Pant&quot;,&quot;given&quot;:&quot;Tarun Kumar&quot;,&quot;parse-names&quot;:false,&quot;dropping-particle&quot;:&quot;&quot;,&quot;non-dropping-particle&quot;:&quot;&quot;}],&quot;container-title&quot;:&quot;Advances in Space Research&quot;,&quot;accessed&quot;:{&quot;date-parts&quot;:[[2026,3,17]]},&quot;DOI&quot;:&quot;10.1016/j.asr.2023.12.040&quot;,&quot;ISSN&quot;:&quot;18791948&quot;,&quot;issued&quot;:{&quot;date-parts&quot;:[[2024,3,15]]},&quot;page&quot;:&quot;3050-3059&quot;,&quot;abstract&quot;:&quot;An extensive year-long evaluation of Total Electron Content (TEC) obtained from NCAR Thermosphere-Ionosphere Electrodynamics General Circulation Model (TIE-GCM) simulations along with TEC obtained from International Reference Ionosphere (IRI-2020) is carried out with respect to observations made by a GPS TEC receiver over the dip equatorial location of Thiruvananthapuram (8.5° N, 77° E, 0.5° magnetic), in the Indian region during solar minimum period of 2005–2006. The TIE-GCM model and IRI model were run for the period of 2005 (November December) and till October 2006 for each day, and the hourly values of TEC were compared to GPS TEC observations. Overall the temporal and seasonal characteristics of TEC over Thiruvananthapuram were simulated reasonably well by the TIE-GCM model and IRI model. The skill scores of normalized Root Mean Square Error (nRMSE), Prediction Efficiency (P.E), and Ratio between maximum and minimum values were estimated for both models to evaluate their performance. The mean percentage difference between the measured and the simulated TEC was found to be around −25% for IRI, indicating underestimation of the observations, and between −40% and −50% for TIE-GCM again indicating underestimation. A comprehensive analysis revealed that there is good conformity between the modeled and measured values for the whole observation period, with a correlation coefficient R-value of 0.8 and 0.9 for the TIE-GCM and IRI models respectively. This study brings out the competence of the two models in simulating the temporal and seasonal pattern of variability of ionospheric TEC over the equatorial Indian region.&quot;,&quot;publisher&quot;:&quot;Pergamon&quot;,&quot;issue&quot;:&quot;6&quot;,&quot;volume&quot;:&quot;73&quot;,&quot;container-title-short&quot;:&quot;&quot;},&quot;isTemporary&quot;:false}],&quot;citationTag&quot;:&quot;MENDELEY_CITATION_v3_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&quot;},{&quot;citationID&quot;:&quot;MENDELEY_CITATION_5125d1c2-51d9-43bb-bcfa-0cf2557560d3&quot;,&quot;properties&quot;:{&quot;noteIndex&quot;:0},&quot;isEdited&quot;:false,&quot;manualOverride&quot;:{&quot;isManuallyOverridden&quot;:false,&quot;citeprocText&quot;:&quot;[20]&quot;,&quot;manualOverrideText&quot;:&quot;&quot;},&quot;citationItems&quot;:[{&quot;id&quot;:&quot;4541b107-c5d8-3204-bc5c-fcff21c2aaef&quot;,&quot;itemData&quot;:{&quot;type&quot;:&quot;article-journal&quot;,&quot;id&quot;:&quot;4541b107-c5d8-3204-bc5c-fcff21c2aaef&quot;,&quot;title&quot;:&quot;A Deep Learning‐Based Long‐Term ENSO Forecasting Model: 3D‐STransformer&quot;,&quot;author&quot;:[{&quot;family&quot;:&quot;Lian&quot;,&quot;given&quot;:&quot;Jie&quot;,&quot;parse-names&quot;:false,&quot;dropping-particle&quot;:&quot;&quot;,&quot;non-dropping-particle&quot;:&quot;&quot;},{&quot;family&quot;:&quot;Wu&quot;,&quot;given&quot;:&quot;Xinjiao&quot;,&quot;parse-names&quot;:false,&quot;dropping-particle&quot;:&quot;&quot;,&quot;non-dropping-particle&quot;:&quot;&quot;},{&quot;family&quot;:&quot;Huang&quot;,&quot;given&quot;:&quot;Sirong&quot;,&quot;parse-names&quot;:false,&quot;dropping-particle&quot;:&quot;&quot;,&quot;non-dropping-particle&quot;:&quot;&quot;},{&quot;family&quot;:&quot;Chang&quot;,&quot;given&quot;:&quot;Zhanyuan&quot;,&quot;parse-names&quot;:false,&quot;dropping-particle&quot;:&quot;&quot;,&quot;non-dropping-particle&quot;:&quot;&quot;}],&quot;container-title&quot;:&quot;Journal of Geophysical Research: Machine Learning and Computation&quot;,&quot;accessed&quot;:{&quot;date-parts&quot;:[[2026,3,17]]},&quot;DOI&quot;:&quot;10.1029/2024jh000412&quot;,&quot;ISSN&quot;:&quot;2993-5210&quot;,&quot;URL&quot;:&quot;/doi/pdf/10.1029/2024JH000412&quot;,&quot;issued&quot;:{&quot;date-parts&quot;:[[2025,9,1]]},&quot;page&quot;:&quot;e2024JH000412&quot;,&quot;abstract&quot;:&quot;The El Niño‐Southern Oscillation (ENSO) significantly impacts global climate variability, causing extreme events like droughts, floods, and heatwaves. Accurate prediction of ENSO is critical for managing agriculture, water resources, disaster prevention, and economic planning. Despite advances in understanding ENSO's mechanisms and developing prediction models, forecasting its timing, intensity, and duration precisely continues to be a significant obstacle because of the nonlinear and complex characteristics of the phenomenon. In this study, we introduce a 3D‐STransformer model, with the aim of improving the accuracy and reliability of long‐term prediction by integrating multiple local and remote factors affecting ENSO dynamics, such as wind stress and upper‐ocean temperature at different depths. In addition, the model employs a multi‐head spatiotemporal attention mechanism to capture long‐range dependencies and complex interactions across time and space. We pre‐train the proposed model on the CMIP6 data set, then perform the transfer learning on the SODA data set, and finally validate the model on the GODA data set. The model employs an end‐to‐end, multistep rolling prediction strategy. It takes 12 months of input data and produces forecasts for the following 20 months. The experiment demonstrates that the model has superior performance, maintaining a high correlation in the Niño3.4 SST anomaly predictions up to 20 months ahead.The El Niño‐Southern Oscillation (ENSO) is a major climate phenomenon that significantly influences global weather, often triggering extreme events such as droughts and floods. Accurate long‐term prediction of ENSO is essential for effective preparedness. This study introduces a novel deep learning model, 3D‐STransformer, where “S” represents Spatial and “T” signifies both Temporal and the Transformer architecture's core capability. Designed to capture spatiotemporal dependencies via a multi‐head spatiotemporal attention mechanism, the model aims to enhance long‐term ENSO forecasts. It accepts inputs including wind stress fields and temperature anomalies at various depths of the upper ocean. The model's multi‐head spatiotemporal attention mechanism extracts critical details across both time and space, while a patch partitioning technique directs focus toward key ocean regions. These features enable 3D‐STransformer to maintain high accuracy even when predicting ENSO events up to 20 months in advance. Overall, experimental results indicate that 3D‐STransformer outperforms traditional forecasting methods, offering a more reliable tool for scientists and decision‐makers.   A 3D‐STransformer model based on the multi‐head spatio‐temporal attention mechanism was proposed for El Niño‐Southern Oscillation (ENSO) prediction   Both local and remote factors that influence the prediction of ENSO of target areas are considered in the method   Improved the accuracy of ENSO predictions over a 20‐month forecast period   &quot;,&quot;publisher&quot;:&quot;American Geophysical Union (AGU)&quot;,&quot;issue&quot;:&quot;3&quot;,&quot;volume&quot;:&quot;2&quot;,&quot;container-title-short&quot;:&quot;&quot;},&quot;isTemporary&quot;:false,&quot;suppress-author&quot;:false,&quot;composite&quot;:false,&quot;author-only&quot;:false}],&quot;citationTag&quot;:&quot;MENDELEY_CITATION_v3_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&quot;},{&quot;citationID&quot;:&quot;MENDELEY_CITATION_fd464346-9ebe-4828-b0d7-6913bc007278&quot;,&quot;properties&quot;:{&quot;noteIndex&quot;:0},&quot;isEdited&quot;:false,&quot;manualOverride&quot;:{&quot;isManuallyOverridden&quot;:false,&quot;citeprocText&quot;:&quot;[26]&quot;,&quot;manualOverrideText&quot;:&quot;&quot;},&quot;citationItems&quot;:[{&quot;id&quot;:&quot;90d24546-9f37-311b-8baa-631e11e61a1c&quot;,&quot;itemData&quot;:{&quot;type&quot;:&quot;article-journal&quot;,&quot;id&quot;:&quot;90d24546-9f37-311b-8baa-631e11e61a1c&quot;,&quot;title&quot;:&quot;Meta-analysis and traditional systematic literature reviews—What, why, when, where, and how?&quot;,&quot;author&quot;:[{&quot;family&quot;:&quot;Paul&quot;,&quot;given&quot;:&quot;Justin&quot;,&quot;parse-names&quot;:false,&quot;dropping-particle&quot;:&quot;&quot;,&quot;non-dropping-particle&quot;:&quot;&quot;},{&quot;family&quot;:&quot;Barari&quot;,&quot;given&quot;:&quot;Mojtaba&quot;,&quot;parse-names&quot;:false,&quot;dropping-particle&quot;:&quot;&quot;,&quot;non-dropping-particle&quot;:&quot;&quot;}],&quot;container-title&quot;:&quot;Psychology and Marketing&quot;,&quot;container-title-short&quot;:&quot;Psychol. Mark.&quot;,&quot;accessed&quot;:{&quot;date-parts&quot;:[[2026,3,17]]},&quot;DOI&quot;:&quot;10.1002/mar.21657&quot;,&quot;ISSN&quot;:&quot;15206793&quot;,&quot;URL&quot;:&quot;/doi/pdf/10.1002/mar.21657&quot;,&quot;issued&quot;:{&quot;date-parts&quot;:[[2022,6,1]]},&quot;page&quot;:&quot;1099-1115&quot;,&quot;abstract&quot;:&quot;Meta-analysis is a research method for systematically combining and synthesizing findings from multiple quantitative studies in a research domain. Despite its importance, most literature evaluating meta-analyses are based on data analysis and statistical discussions. This paper takes a holistic view, comparing meta-analyses to traditional systematic literature reviews. We described steps of the meta-analytic process including question definition, data collection, data analysis, and reporting results. For each step, we explain the primary purpose, the tasks required of the meta-analyst, and recommendations for best practice. Finally, we discuss recent developments in meta-analytic techniques, which increase its effectiveness in business research.&quot;,&quot;publisher&quot;:&quot;John Wiley and Sons Inc&quot;,&quot;issue&quot;:&quot;6&quot;,&quot;volume&quot;:&quot;39&quot;},&quot;isTemporary&quot;:false}],&quot;citationTag&quot;:&quot;MENDELEY_CITATION_v3_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&quot;},{&quot;citationID&quot;:&quot;MENDELEY_CITATION_f6d5fc7f-675b-48c4-ab19-dc57539cd895&quot;,&quot;properties&quot;:{&quot;noteIndex&quot;:0},&quot;isEdited&quot;:false,&quot;manualOverride&quot;:{&quot;isManuallyOverridden&quot;:false,&quot;citeprocText&quot;:&quot;[27]&quot;,&quot;manualOverrideText&quot;:&quot;&quot;},&quot;citationItems&quot;:[{&quot;id&quot;:&quot;0739d226-02ed-325e-a4e6-c827d391cb77&quot;,&quot;itemData&quot;:{&quot;type&quot;:&quot;article-journal&quot;,&quot;id&quot;:&quot;0739d226-02ed-325e-a4e6-c827d391cb77&quot;,&quot;title&quot;:&quot;RRMSE-enhanced weighted voting regressor for improved ensemble regression&quot;,&quot;author&quot;:[{&quot;family&quot;:&quot;Chen&quot;,&quot;given&quot;:&quot;Shikun&quot;,&quot;parse-names&quot;:false,&quot;dropping-particle&quot;:&quot;&quot;,&quot;non-dropping-particle&quot;:&quot;&quot;},{&quot;family&quot;:&quot;Zheng&quot;,&quot;given&quot;:&quot;Wenlong&quot;,&quot;parse-names&quot;:false,&quot;dropping-particle&quot;:&quot;&quot;,&quot;non-dropping-particle&quot;:&quot;&quot;}],&quot;container-title&quot;:&quot;PLOS One&quot;,&quot;container-title-short&quot;:&quot;PLoS One&quot;,&quot;accessed&quot;:{&quot;date-parts&quot;:[[2026,3,17]]},&quot;DOI&quot;:&quot;10.1371/journal.pone.0319515&quot;,&quot;ISSN&quot;:&quot;19326203&quot;,&quot;PMID&quot;:&quot;40096062&quot;,&quot;URL&quot;:&quot;https://pmc.ncbi.nlm.nih.gov/articles/PMC11913277/&quot;,&quot;issued&quot;:{&quot;date-parts&quot;:[[2025,3,1]]},&quot;page&quot;:&quot;e0319515&quot;,&quot;abstract&quot;:&quot;Ensemble regression methods are widely used to improve prediction accuracy by combining multiple regression models, especially when dealing with continuous numerical targets. However, most ensemble voting regressors use equal weights for each base model’s predictions, which can limit their effectiveness, particularly when there is no specific domain knowledge to guide the weighting. This uniform weighting approach doesn’t consider that some models may perform better than others on different datasets, leaving room for improvement in optimizing ensemble performance. To overcome this limitation, we propose the RRMSE (Relative Root Mean Square Error) Voting Regressor, a new ensemble regression technique that assigns weights to each base model based on their relative error rates. By using an RRMSE-based weighting function, our method gives more importance to models that demonstrate higher accuracy, thereby enhancing the overall prediction quality. We tested the RRMSE Voting Regressor on six popular regression datasets and compared its performance with several state-of-the-art ensemble regression algorithms. The results show that the RRMSE Voting Regressor consistently achieves lower prediction errors than existing methods across all tested datasets. This improvement highlights the effectiveness of using relative error metrics for weighting in ensemble models. Our approach not only fills a gap in current ensemble regression techniques but also provides a reliable and adaptable method for boosting prediction performance in various machine learning tasks. By leveraging the strengths of individual models through smart weighting, the RRMSE Voting Regressor offers a significant advancement in the field of ensemble learning.&quot;,&quot;publisher&quot;:&quot;Public Library of Science&quot;,&quot;issue&quot;:&quot;3&quot;,&quot;volume&quot;:&quot;20&quot;},&quot;isTemporary&quot;:false}],&quot;citationTag&quot;:&quot;MENDELEY_CITATION_v3_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&quot;},{&quot;citationID&quot;:&quot;MENDELEY_CITATION_bafef1d1-2822-4976-a901-b0a8d9ec12d8&quot;,&quot;properties&quot;:{&quot;noteIndex&quot;:0},&quot;isEdited&quot;:false,&quot;manualOverride&quot;:{&quot;isManuallyOverridden&quot;:false,&quot;citeprocText&quot;:&quot;[23]&quot;,&quot;manualOverrideText&quot;:&quot;&quot;},&quot;citationItems&quot;:[{&quot;id&quot;:&quot;17c2d4bd-462b-3eaa-975c-8577f605026d&quot;,&quot;itemData&quot;:{&quot;type&quot;:&quot;paper-conference&quot;,&quot;id&quot;:&quot;17c2d4bd-462b-3eaa-975c-8577f605026d&quot;,&quot;title&quot;:&quot;SPATIO-TEMPORAL IONOSPHERIC TEC PREDICTION USING A DEEP CNN-GRU MODEL ON GNSS MEASUREMENTS&quot;,&quot;author&quot;:[{&quot;family&quot;:&quot;Kaselimi&quot;,&quot;given&quot;:&quot;Maria&quot;,&quot;parse-names&quot;:false,&quot;dropping-particle&quot;:&quot;&quot;,&quot;non-dropping-particle&quot;:&quot;&quot;},{&quot;family&quot;:&quot;Doulamis&quot;,&quot;given&quot;:&quot;Nikolaos&quot;,&quot;parse-names&quot;:false,&quot;dropping-particle&quot;:&quot;&quot;,&quot;non-dropping-particle&quot;:&quot;&quot;},{&quot;family&quot;:&quot;Voulodimos&quot;,&quot;given&quot;:&quot;Athanasios&quot;,&quot;parse-names&quot;:false,&quot;dropping-particle&quot;:&quot;&quot;,&quot;non-dropping-particle&quot;:&quot;&quot;},{&quot;family&quot;:&quot;Doulamis&quot;,&quot;given&quot;:&quot;Anastasios&quot;,&quot;parse-names&quot;:false,&quot;dropping-particle&quot;:&quot;&quot;,&quot;non-dropping-particle&quot;:&quot;&quot;},{&quot;family&quot;:&quot;Delikaraoglou&quot;,&quot;given&quot;:&quot;Demitris&quot;,&quot;parse-names&quot;:false,&quot;dropping-particle&quot;:&quot;&quot;,&quot;non-dropping-particle&quot;:&quot;&quot;}],&quot;container-title&quot;:&quot;International Geoscience and Remote Sensing Symposium (IGARSS)&quot;,&quot;DOI&quot;:&quot;10.1109/IGARSS47720.2021.9554258&quot;,&quot;issued&quot;:{&quot;date-parts&quot;:[[2021]]},&quot;page&quot;:&quot;8317-8320&quot;,&quot;abstract&quot;:&quot;Ionospheric variability and disturbances can affect technologies in space and on Earth, disrupting satellite operations, communications networks, and navigation systems. The availability of numerous satellites deployed by GPS, GLONASS, Galileo, BeiDou navigation systems allows continuous monitoring of the Earth's ionosphere using measurements from these satellites. Here, we scrutinize the effectiveness and efficiency of a convolutional enriched recurrent neural network for spatio-temporal VTEC prediction. In our analysis, we have chosen different years under different solar and geomagnetic activity. We test our models for different days and at various latitudes to see model's response in cases of high ionosphere activity. Our experiments indicate that the proposed combined deep CNN-GRU model is capable of providing an accurate prediction of TEC values even in intense conditions.&quot;,&quot;publisher&quot;:&quot;Institute of Electrical and Electronics Engineers Inc.&quot;,&quot;container-title-short&quot;:&quot;&quot;},&quot;isTemporary&quot;:false,&quot;suppress-author&quot;:false,&quot;composite&quot;:false,&quot;author-only&quot;:false}],&quot;citationTag&quot;:&quot;MENDELEY_CITATION_v3_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&quot;},{&quot;citationID&quot;:&quot;MENDELEY_CITATION_7a2f716c-ba1e-43be-a2be-cfdc933367ae&quot;,&quot;properties&quot;:{&quot;noteIndex&quot;:0},&quot;isEdited&quot;:false,&quot;manualOverride&quot;:{&quot;isManuallyOverridden&quot;:false,&quot;citeprocText&quot;:&quot;[24]&quot;,&quot;manualOverrideText&quot;:&quot;&quot;},&quot;citationItems&quot;:[{&quot;id&quot;:&quot;1b4c9e62-040b-3b2f-bc8c-bc15da3681d5&quot;,&quot;itemData&quot;:{&quot;type&quot;:&quot;article-journal&quot;,&quot;id&quot;:&quot;1b4c9e62-040b-3b2f-bc8c-bc15da3681d5&quot;,&quot;title&quot;:&quot;Ionospheric Time Series Prediction Method Based on Spatio-Temporal Graph Neural Network&quot;,&quot;author&quot;:[{&quot;family&quot;:&quot;Chen&quot;,&quot;given&quot;:&quot;Yifei&quot;,&quot;parse-names&quot;:false,&quot;dropping-particle&quot;:&quot;&quot;,&quot;non-dropping-particle&quot;:&quot;&quot;},{&quot;family&quot;:&quot;Liu&quot;,&quot;given&quot;:&quot;Yang&quot;,&quot;parse-names&quot;:false,&quot;dropping-particle&quot;:&quot;&quot;,&quot;non-dropping-particle&quot;:&quot;&quot;},{&quot;family&quot;:&quot;Yang&quot;,&quot;given&quot;:&quot;Kunlin&quot;,&quot;parse-names&quot;:false,&quot;dropping-particle&quot;:&quot;&quot;,&quot;non-dropping-particle&quot;:&quot;&quot;},{&quot;family&quot;:&quot;Li&quot;,&quot;given&quot;:&quot;Lanhao&quot;,&quot;parse-names&quot;:false,&quot;dropping-particle&quot;:&quot;&quot;,&quot;non-dropping-particle&quot;:&quot;&quot;},{&quot;family&quot;:&quot;Xiong&quot;,&quot;given&quot;:&quot;Chao&quot;,&quot;parse-names&quot;:false,&quot;dropping-particle&quot;:&quot;&quot;,&quot;non-dropping-particle&quot;:&quot;&quot;},{&quot;family&quot;:&quot;Wang&quot;,&quot;given&quot;:&quot;Jinling&quot;,&quot;parse-names&quot;:false,&quot;dropping-particle&quot;:&quot;&quot;,&quot;non-dropping-particle&quot;:&quot;&quot;}],&quot;container-title&quot;:&quot;Atmosphere 2025, Vol. 16, Page 732&quot;,&quot;accessed&quot;:{&quot;date-parts&quot;:[[2026,5,8]]},&quot;DOI&quot;:&quot;10.3390/ATMOS16060732&quot;,&quot;ISSN&quot;:&quot;2073-4433&quot;,&quot;URL&quot;:&quot;https://www.mdpi.com/2073-4433/16/6/732/htm&quot;,&quot;issued&quot;:{&quot;date-parts&quot;:[[2025,6,16]]},&quot;page&quot;:&quot;732&quot;,&quot;abstract&quot;:&quot;Predicting global ionospheric total electron content (TEC) is critical for high-precision GNSS applications, but some existing models fail to jointly capture spatial heterogeneity and multiscale temporal trends. To address the problem, this work proposes a spatio-temporal graph neural network (STGNN) that addresses these limitations through (1) a trainable positional attention mechanism to dynamically infer node dependencies without fixed geographical constraints and (2) a GRU–Transformer sequential module to hierarchically model local and global temporal patterns. The proposed network is validated by different solar and geomagnetic activities. With a training dataset with a time span between 2008 and 2018, the proposed model is tested in a high solar phase for the year 2015 and a low solar phase for the year 2018. For 2015, the experimental results show a 21.9% RMSE reduction at low latitudes compared to the results of the iTransformer model. For the geomagnetic storm event, the proposed STGNN achieves 16.0% higher stability. For the one-week (84 step) prediction test, the STGNN shows a 27.0% lower error compared to the MLPMultivariate model. The model’s self-adaptive spatial learning and multiscale temporal modeling uniquely enable TEC forecasting under diverse geophysical conditions.&quot;,&quot;publisher&quot;:&quot;Multidisciplinary Digital Publishing Institute&quot;,&quot;issue&quot;:&quot;6&quot;,&quot;volume&quot;:&quot;16&quot;,&quot;container-title-short&quot;:&quot;&quot;},&quot;isTemporary&quot;:false}],&quot;citationTag&quot;:&quot;MENDELEY_CITATION_v3_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&quot;},{&quot;citationID&quot;:&quot;MENDELEY_CITATION_d4933feb-e6ec-4231-9be0-7bc051066c69&quot;,&quot;properties&quot;:{&quot;noteIndex&quot;:0},&quot;isEdited&quot;:false,&quot;manualOverride&quot;:{&quot;isManuallyOverridden&quot;:false,&quot;citeprocText&quot;:&quot;[25]&quot;,&quot;manualOverrideText&quot;:&quot;&quot;},&quot;citationItems&quot;:[{&quot;id&quot;:&quot;8952d370-110b-3304-874d-f753c295ddd7&quot;,&quot;itemData&quot;:{&quot;type&quot;:&quot;article-journal&quot;,&quot;id&quot;:&quot;8952d370-110b-3304-874d-f753c295ddd7&quot;,&quot;title&quot;:&quot;A critical review on selecting performance evaluation metrics for supervised machine learning models in wastewater quality prediction&quot;,&quot;author&quot;:[{&quot;family&quot;:&quot;Khoshvaght&quot;,&quot;given&quot;:&quot;Hoda&quot;,&quot;parse-names&quot;:false,&quot;dropping-particle&quot;:&quot;&quot;,&quot;non-dropping-particle&quot;:&quot;&quot;},{&quot;family&quot;:&quot;Permala&quot;,&quot;given&quot;:&quot;Ratish Ramyad&quot;,&quot;parse-names&quot;:false,&quot;dropping-particle&quot;:&quot;&quot;,&quot;non-dropping-particle&quot;:&quot;&quot;},{&quot;family&quot;:&quot;Razmjou&quot;,&quot;given&quot;:&quot;Amir&quot;,&quot;parse-names&quot;:false,&quot;dropping-particle&quot;:&quot;&quot;,&quot;non-dropping-particle&quot;:&quot;&quot;},{&quot;family&quot;:&quot;Khiadani&quot;,&quot;given&quot;:&quot;Mehdi&quot;,&quot;parse-names&quot;:false,&quot;dropping-particle&quot;:&quot;&quot;,&quot;non-dropping-particle&quot;:&quot;&quot;}],&quot;container-title&quot;:&quot;Journal of Environmental Chemical Engineering&quot;,&quot;container-title-short&quot;:&quot;J. Environ. Chem. Eng.&quot;,&quot;accessed&quot;:{&quot;date-parts&quot;:[[2026,5,8]]},&quot;DOI&quot;:&quot;10.1016/J.JECE.2025.119675&quot;,&quot;ISSN&quot;:&quot;2213-3437&quot;,&quot;URL&quot;:&quot;https://www.sciencedirect.com/science/article/pii/S2213343725043714&quot;,&quot;issued&quot;:{&quot;date-parts&quot;:[[2025,12,1]]},&quot;page&quot;:&quot;119675&quot;,&quot;abstract&quot;:&quot;While numerous machine learning (ML) models have been applied to wastewater treatment plant (WWTP) quality prediction tasks, significantly less attention has been paid to the selection and interpretation of performance evaluation metrics. Most studies rely on general-purpose regression metrics such as Root Mean Square Error (RMSE), Mean Absolute Error (MAE), Mean Absolute Percentage Error (MAPE), and the Coefficient of Determination (R2). Although widely used, these metrics differ considerably in terms of interpretability, sensitivity to data anomalies, and suitability for dynamic, noisy environments like WWTPs. This review, based on a systematic literature analysis of 27 performance evaluation metrics, critically examines their theoretical foundations, strengths, limitations, and applicability within the context of supervised ML-based WWTP modeling. In addition to statistical metrics, it also explores complementary graphical techniques, such as residual or failure prediction plots, that offer deeper insights into model behavior, insights that purely numerical indicators may overlook. A significant contribution of this paper is the development of a practical, decision-guiding flowchart to assist researchers in selecting appropriate evaluation metrics based on dataset characteristics, modeling objectives, and project constraints. Additionally, it summarizes a reference toolkit of graphical methods that have been used in the literature to assess model performance beyond numerical indicators. Together, these resources not only promote more informed and transparent metric selection in research but also provide wastewater practitioners with actionable tools for interpreting model outputs, comparing predictive approaches, and identifying the models most suitable for reliable process monitoring and operational decision-making.&quot;,&quot;publisher&quot;:&quot;Elsevier&quot;,&quot;issue&quot;:&quot;6&quot;,&quot;volume&quot;:&quot;13&quot;},&quot;isTemporary&quot;:false}],&quot;citationTag&quot;:&quot;MENDELEY_CITATION_v3_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&quot;},{&quot;citationID&quot;:&quot;MENDELEY_CITATION_0a37c879-be29-4fb8-a5b1-ce12d6767aaa&quot;,&quot;properties&quot;:{&quot;noteIndex&quot;:0},&quot;isEdited&quot;:false,&quot;manualOverride&quot;:{&quot;isManuallyOverridden&quot;:false,&quot;citeprocText&quot;:&quot;[28], [29]&quot;,&quot;manualOverrideText&quot;:&quot;&quot;},&quot;citationItems&quot;:[{&quot;id&quot;:&quot;f6276359-5bce-346b-9870-e60c4df5fa29&quot;,&quot;itemData&quot;:{&quot;type&quot;:&quot;article-journal&quot;,&quot;id&quot;:&quot;f6276359-5bce-346b-9870-e60c4df5fa29&quot;,&quot;title&quot;:&quot;Comparative analysis of different prediction methods for TEC in China based on deep learning&quot;,&quot;author&quot;:[{&quot;family&quot;:&quot;Ren&quot;,&quot;given&quot;:&quot;Xiaochen&quot;,&quot;parse-names&quot;:false,&quot;dropping-particle&quot;:&quot;&quot;,&quot;non-dropping-particle&quot;:&quot;&quot;},{&quot;family&quot;:&quot;Zhao&quot;,&quot;given&quot;:&quot;Biqiang&quot;,&quot;parse-names&quot;:false,&quot;dropping-particle&quot;:&quot;&quot;,&quot;non-dropping-particle&quot;:&quot;&quot;},{&quot;family&quot;:&quot;Zeng&quot;,&quot;given&quot;:&quot;Lingqi&quot;,&quot;parse-names&quot;:false,&quot;dropping-particle&quot;:&quot;&quot;,&quot;non-dropping-particle&quot;:&quot;&quot;},{&quot;family&quot;:&quot;Hao&quot;,&quot;given&quot;:&quot;Honglian&quot;,&quot;parse-names&quot;:false,&quot;dropping-particle&quot;:&quot;&quot;,&quot;non-dropping-particle&quot;:&quot;&quot;},{&quot;family&quot;:&quot;Ren&quot;,&quot;given&quot;:&quot;Zhipeng&quot;,&quot;parse-names&quot;:false,&quot;dropping-particle&quot;:&quot;&quot;,&quot;non-dropping-particle&quot;:&quot;&quot;},{&quot;family&quot;:&quot;Xiong&quot;,&quot;given&quot;:&quot;Bo&quot;,&quot;parse-names&quot;:false,&quot;dropping-particle&quot;:&quot;&quot;,&quot;non-dropping-particle&quot;:&quot;&quot;}],&quot;container-title&quot;:&quot;Advances in Space Research&quot;,&quot;accessed&quot;:{&quot;date-parts&quot;:[[2026,3,17]]},&quot;DOI&quot;:&quot;10.1016/j.asr.2025.02.024&quot;,&quot;ISSN&quot;:&quot;18791948&quot;,&quot;issued&quot;:{&quot;date-parts&quot;:[[2025,4,15]]},&quot;page&quot;:&quot;6469-6486&quot;,&quot;abstract&quot;:&quot;Deep learning has become a central focus in space weather research, especially for accurately predicting ionospheric parameters such as Total Electron Content (TEC). This paper devised three prediction methods: the Global Data-Driven Method, the Regional Data-Driven Method, and the Single-Station Data-Driven Method, evaluating their performance extensively. These methods employ deep learning algorithms to analyze historical observational data and predict future variations in the TEC. Comparative analysis revealed that the Single-Station Data-Driven Method surpasses the Global Data-Driven Method and Regional Data-Driven Method in predictive accuracy. The Single-Station Data-Driven Method is a technique that utilizes data from a single observation station, thereby enhancing prediction accuracy through the construction of models comprising a substantial number of parameters. This indicates that complex models may not have better predictive performance than multiple simple models. However, predictions from the Single-Station Data-Driven Method may show discontinuities and instability. The Regional Data-Driven Method exhibits superior accuracy in short-term predictions compared to the Global Data-Driven Method. Conversely, within the context of medium to long-term predictions, the Global Data-Driven Method demonstrates improved accuracy. This phenomenon can be attributed to the Regional Data-Driven Method, which excels in short-term predictions due to its strong correlation with local TEC data. In contrast, the Global Data-Driven Method is more accurate for long-term predictions as it captures global ionospheric evolution and uses a solar-geographical reference frame.&quot;,&quot;publisher&quot;:&quot;Pergamon&quot;,&quot;issue&quot;:&quot;8&quot;,&quot;volume&quot;:&quot;75&quot;,&quot;container-title-short&quot;:&quot;&quot;},&quot;isTemporary&quot;:false},{&quot;id&quot;:&quot;a7525ab9-1624-36ec-af65-5fb1deefe107&quot;,&quot;itemData&quot;:{&quot;type&quot;:&quot;article-journal&quot;,&quot;id&quot;:&quot;a7525ab9-1624-36ec-af65-5fb1deefe107&quot;,&quot;title&quot;:&quot;Enhancing Ionospheric Prediction Accuracy Using Deep Learning: A Comparative Study&quot;,&quot;author&quot;:[{&quot;family&quot;:&quot;Safranek&quot;,&quot;given&quot;:&quot;Stanislav&quot;,&quot;parse-names&quot;:false,&quot;dropping-particle&quot;:&quot;&quot;,&quot;non-dropping-particle&quot;:&quot;&quot;},{&quot;family&quot;:&quot;Kouba&quot;,&quot;given&quot;:&quot;Daniel&quot;,&quot;parse-names&quot;:false,&quot;dropping-particle&quot;:&quot;&quot;,&quot;non-dropping-particle&quot;:&quot;&quot;},{&quot;family&quot;:&quot;Cech&quot;,&quot;given&quot;:&quot;Pavel&quot;,&quot;parse-names&quot;:false,&quot;dropping-particle&quot;:&quot;&quot;,&quot;non-dropping-particle&quot;:&quot;&quot;},{&quot;family&quot;:&quot;Zvackova&quot;,&quot;given&quot;:&quot;Andrea&quot;,&quot;parse-names&quot;:false,&quot;dropping-particle&quot;:&quot;&quot;,&quot;non-dropping-particle&quot;:&quot;&quot;}],&quot;container-title&quot;:&quot;2025 URSI Asia-Pacific Radio Science Meeting, AP-RASC 2025&quot;,&quot;accessed&quot;:{&quot;date-parts&quot;:[[2026,3,17]]},&quot;DOI&quot;:&quot;10.46620/URSIAPRASC25/TYFH1447&quot;,&quot;ISBN&quot;:&quot;9789463968157&quot;,&quot;issued&quot;:{&quot;date-parts&quot;:[[2025]]},&quot;abstract&quot;:&quot;This paper presents a comparative study aimed at evaluating the prediction accuracy and generalization capabilities of three algorithms: the Long Short-Term Memory (LSTM), the Convolutional Neural NetworksLong Short-Term Memory (CNN-LSTM) hybrid model, and the Variance Controlled Adaptive Sampling (VCAS). The study uses ionospheric data obtained from the Průhonice Observatory in the Czech Republic, which was divided into a training (80%) and a test (20%) dataset. Accuracy was assessed using an extensive set of metrics and graphical outputs&quot;,&quot;publisher&quot;:&quot;Institute of Electrical and Electronics Engineers Inc.&quot;,&quot;container-title-short&quot;:&quot;&quot;},&quot;isTemporary&quot;:false}],&quot;citationTag&quot;:&quot;MENDELEY_CITATION_v3_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&quot;},{&quot;citationID&quot;:&quot;MENDELEY_CITATION_3c810da0-e9bf-4d8e-a826-65e70c3aeda7&quot;,&quot;properties&quot;:{&quot;noteIndex&quot;:0},&quot;isEdited&quot;:false,&quot;manualOverride&quot;:{&quot;isManuallyOverridden&quot;:false,&quot;citeprocText&quot;:&quot;[30]&quot;,&quot;manualOverrideText&quot;:&quot;&quot;},&quot;citationItems&quot;:[{&quot;id&quot;:&quot;462a007b-153a-34a4-9d67-6e72a36d8eb2&quot;,&quot;itemData&quot;:{&quot;type&quot;:&quot;article-journal&quot;,&quot;id&quot;:&quot;462a007b-153a-34a4-9d67-6e72a36d8eb2&quot;,&quot;title&quot;:&quot;Forecasting Global Ionospheric TEC Using Deep Learning Approach&quot;,&quot;author&quot;:[{&quot;family&quot;:&quot;Liu&quot;,&quot;given&quot;:&quot;Lei&quot;,&quot;parse-names&quot;:false,&quot;dropping-particle&quot;:&quot;&quot;,&quot;non-dropping-particle&quot;:&quot;&quot;},{&quot;family&quot;:&quot;Zou&quot;,&quot;given&quot;:&quot;Shasha&quot;,&quot;parse-names&quot;:false,&quot;dropping-particle&quot;:&quot;&quot;,&quot;non-dropping-particle&quot;:&quot;&quot;},{&quot;family&quot;:&quot;Yao&quot;,&quot;given&quot;:&quot;Yibin&quot;,&quot;parse-names&quot;:false,&quot;dropping-particle&quot;:&quot;&quot;,&quot;non-dropping-particle&quot;:&quot;&quot;},{&quot;family&quot;:&quot;Wang&quot;,&quot;given&quot;:&quot;Zihan&quot;,&quot;parse-names&quot;:false,&quot;dropping-particle&quot;:&quot;&quot;,&quot;non-dropping-particle&quot;:&quot;&quot;}],&quot;container-title&quot;:&quot;Space Weather&quot;,&quot;DOI&quot;:&quot;10.1029/2020SW002501&quot;,&quot;ISSN&quot;:&quot;15427390&quot;,&quot;issued&quot;:{&quot;date-parts&quot;:[[2020,11,1]]},&quot;abstract&quot;:&quot;Global ionospheric total electron content (TEC) maps are widely utilized in research regarding ionospheric physics and the associated space weather impacts, so there is a great interest in the community in short-term ionosphere TEC forecasting. In this study, the long short-term memory (LSTM) neural network (NN) is applied to forecast the 256 spherical harmonic (SH) coefficients that are traditionally used to construct global ionospheric maps (GIM). Multiple input data, including historical time series of the SH coefficients, solar extreme ultraviolet (EUV) flux, disturbance storm time (Dst) index, and hour of the day, are used in the developed LSTM NN model. Different combinations of the above parameters have been used in constructing the LSTM NN model, and it is found that the model using all four parameters performs the best. Then the best performing LSTM model is used to forecast the SH coefficients, and the global hourly TEC maps are reproduced using the 256 predicted SH coefficients. A comprehensive evaluation is carried out with respect to the CODE GIM TEC. Results show that the first/second hour TEC root mean square error (RMSE) is 1.27/2.20 TECU during storm time and 0.86/1.51 TECU during quiet time, so the developed model performs well during both quiet and storm times. Moreover, typical ionospheric structures, such as equatorial ionization anomaly (EIA) and storm-enhanced density (SED), are well reproduced in the predicted TEC maps during storm time. The developed model also shows competitive performance in predicting global TEC when compared to the persistence model and two empirical models (IRI-2016 and NeQuick-2).&quot;,&quot;publisher&quot;:&quot;Blackwell Publishing Ltd&quot;,&quot;issue&quot;:&quot;11&quot;,&quot;volume&quot;:&quot;18&quot;,&quot;container-title-short&quot;:&quot;&quot;},&quot;isTemporary&quot;:false}],&quot;citationTag&quot;:&quot;MENDELEY_CITATION_v3_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&quot;},{&quot;citationID&quot;:&quot;MENDELEY_CITATION_bed7d496-da06-40bd-b33e-308cf57b44b3&quot;,&quot;properties&quot;:{&quot;noteIndex&quot;:0},&quot;isEdited&quot;:false,&quot;manualOverride&quot;:{&quot;isManuallyOverridden&quot;:false,&quot;citeprocText&quot;:&quot;[31]&quot;,&quot;manualOverrideText&quot;:&quot;&quot;},&quot;citationItems&quot;:[{&quot;id&quot;:&quot;9e213b05-8a27-3f18-a187-bb89fa362ead&quot;,&quot;itemData&quot;:{&quot;type&quot;:&quot;paper-conference&quot;,&quot;id&quot;:&quot;9e213b05-8a27-3f18-a187-bb89fa362ead&quot;,&quot;title&quot;:&quot;Modeling and Predicting the Ionospheric Total Electron Content over Western China with Machine Learning&quot;,&quot;author&quot;:[{&quot;family&quot;:&quot;Long&quot;,&quot;given&quot;:&quot;Fengyang&quot;,&quot;parse-names&quot;:false,&quot;dropping-particle&quot;:&quot;&quot;,&quot;non-dropping-particle&quot;:&quot;&quot;},{&quot;family&quot;:&quot;Gao&quot;,&quot;given&quot;:&quot;Chengfa&quot;,&quot;parse-names&quot;:false,&quot;dropping-particle&quot;:&quot;&quot;,&quot;non-dropping-particle&quot;:&quot;&quot;},{&quot;family&quot;:&quot;Dong&quot;,&quot;given&quot;:&quot;Yanfeng&quot;,&quot;parse-names&quot;:false,&quot;dropping-particle&quot;:&quot;&quot;,&quot;non-dropping-particle&quot;:&quot;&quot;}],&quot;container-title&quot;:&quot;2021 IEEE 12th Annual Information Technology, Electronics and Mobile Communication Conference, IEMCON 2021&quot;,&quot;DOI&quot;:&quot;10.1109/IEMCON53756.2021.9623143&quot;,&quot;ISBN&quot;:&quot;9781665400664&quot;,&quot;issued&quot;:{&quot;date-parts&quot;:[[2021]]},&quot;page&quot;:&quot;1052-1057&quot;,&quot;abstract&quot;:&quot;Using the Total Electron Content (TEC) data of four grid nodes at different latitudes in western China provided by the Crustal Movement Observation Network of China (CMONOC), the empirical models were established by using BP neural network (BPNN) and random forest (RF) respectively, in which the data from 2004, 2016 and 2018 were used as test sets, and the training sets included the data from 2006 to 2019 except for those test sets. In order to improve the stability of predictions of BPNN model, an integrated neural network model based on bootstrap sampling was proposed. The TEC values from CODE's 1-day predicted global ionospheric maps (C1PG) and International Reference Ionosphere (IRI) model were used for comparison in model evaluation. The results show that the machine learning methods proposed in this paper can simulate the training set well, but the RF model performs poorly in high solar activity years, and even worse than C1PG product and IRI model. BPNN model performs well at mid-latitudes, but it is not as well as C1PG product at low-latitudes. The Inte-BP model is superior to other models in all aspects. Compared with the BPNN model that only gets weights and bias parameters after one certain training session, the Inte-BP model that integrates multiple base learners can output more stable and accurate predictions.&quot;,&quot;publisher&quot;:&quot;Institute of Electrical and Electronics Engineers Inc.&quot;,&quot;container-title-short&quot;:&quot;&quot;},&quot;isTemporary&quot;:false}],&quot;citationTag&quot;:&quot;MENDELEY_CITATION_v3_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&quot;},{&quot;citationID&quot;:&quot;MENDELEY_CITATION_e055ecc0-4969-4928-ab3d-f6f07abb7064&quot;,&quot;properties&quot;:{&quot;noteIndex&quot;:0},&quot;isEdited&quot;:false,&quot;manualOverride&quot;:{&quot;isManuallyOverridden&quot;:false,&quot;citeprocText&quot;:&quot;[32]&quot;,&quot;manualOverrideText&quot;:&quot;&quot;},&quot;citationItems&quot;:[{&quot;id&quot;:&quot;ce2d4378-e20f-369c-ae3c-1fc6df0c2889&quot;,&quot;itemData&quot;:{&quot;type&quot;:&quot;article-journal&quot;,&quot;id&quot;:&quot;ce2d4378-e20f-369c-ae3c-1fc6df0c2889&quot;,&quot;title&quot;:&quot;Implementation of Hybrid Deep Learning Model (LSTM-CNN) for Ionospheric TEC Forecasting Using GPS Data&quot;,&quot;author&quot;:[{&quot;family&quot;:&quot;Ruwali&quot;,&quot;given&quot;:&quot;Adarsha&quot;,&quot;parse-names&quot;:false,&quot;dropping-particle&quot;:&quot;&quot;,&quot;non-dropping-particle&quot;:&quot;&quot;},{&quot;family&quot;:&quot;Kumar&quot;,&quot;given&quot;:&quot;A. J.Sravan&quot;,&quot;parse-names&quot;:false,&quot;dropping-particle&quot;:&quot;&quot;,&quot;non-dropping-particle&quot;:&quot;&quot;},{&quot;family&quot;:&quot;Prakash&quot;,&quot;given&quot;:&quot;Kolla Bhanu&quot;,&quot;parse-names&quot;:false,&quot;dropping-particle&quot;:&quot;&quot;,&quot;non-dropping-particle&quot;:&quot;&quot;},{&quot;family&quot;:&quot;Sivavaraprasad&quot;,&quot;given&quot;:&quot;G.&quot;,&quot;parse-names&quot;:false,&quot;dropping-particle&quot;:&quot;&quot;,&quot;non-dropping-particle&quot;:&quot;&quot;},{&quot;family&quot;:&quot;Ratnam&quot;,&quot;given&quot;:&quot;D. Venkata&quot;,&quot;parse-names&quot;:false,&quot;dropping-particle&quot;:&quot;&quot;,&quot;non-dropping-particle&quot;:&quot;&quot;}],&quot;container-title&quot;:&quot;IEEE Geoscience and Remote Sensing Letters&quot;,&quot;DOI&quot;:&quot;10.1109/LGRS.2020.2992633&quot;,&quot;ISSN&quot;:&quot;15580571&quot;,&quot;issued&quot;:{&quot;date-parts&quot;:[[2021,6,1]]},&quot;page&quot;:&quot;1004-1008&quot;,&quot;abstract&quot;:&quot;Prominent advances in the field of artificial intelligence during the past decade and the breakthrough of deep learning would be useful for investigating ionospheric weather using ground and space-based ionospheric sensors data. The significance of deep learning algorithms needs to be assessed in forecasting the low latitude ionospheric disturbances (delays) for the global positioning system (GPS) signals. Total electron content (TEC) data sets prepared by taking advantage of GPS satellite radio frequency (RF) signals. This letter provides the application of deep learning models, long short-term memory (LSTM), gated recurrent unit (GRU), and a hybrid model that consists of LSTM combined with convolution neural network (CNN) to forecast the ionospheric delays for GPS signals. The deep learning models implemented using the vertical TEC (VTEC) time-series data estimated from GPS measurements over Bengaluru, Guntur, and Lucknow GPS stations. The LSTM-CNN model performs well when compared to other ionospheric deep learning forecasting algorithms with minimum root-mean-square error (RMSE) of 1.5 TEC units (TECUs) and a high degree of R{2} = 0.99.&quot;,&quot;publisher&quot;:&quot;Institute of Electrical and Electronics Engineers Inc.&quot;,&quot;issue&quot;:&quot;6&quot;,&quot;volume&quot;:&quot;18&quot;,&quot;container-title-short&quot;:&quot;&quot;},&quot;isTemporary&quot;:false}],&quot;citationTag&quot;:&quot;MENDELEY_CITATION_v3_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&quot;},{&quot;citationID&quot;:&quot;MENDELEY_CITATION_2333f054-fcdc-4fb4-8d16-d00df9e0bd81&quot;,&quot;properties&quot;:{&quot;noteIndex&quot;:0},&quot;isEdited&quot;:false,&quot;manualOverride&quot;:{&quot;isManuallyOverridden&quot;:false,&quot;citeprocText&quot;:&quot;[33]&quot;,&quot;manualOverrideText&quot;:&quot;&quot;},&quot;citationItems&quot;:[{&quot;id&quot;:&quot;17c2d4bd-462b-3eaa-975c-8577f605026d&quot;,&quot;itemData&quot;:{&quot;type&quot;:&quot;paper-conference&quot;,&quot;id&quot;:&quot;17c2d4bd-462b-3eaa-975c-8577f605026d&quot;,&quot;title&quot;:&quot;SPATIO-TEMPORAL IONOSPHERIC TEC PREDICTION USING A DEEP CNN-GRU MODEL ON GNSS MEASUREMENTS&quot;,&quot;author&quot;:[{&quot;family&quot;:&quot;Kaselimi&quot;,&quot;given&quot;:&quot;Maria&quot;,&quot;parse-names&quot;:false,&quot;dropping-particle&quot;:&quot;&quot;,&quot;non-dropping-particle&quot;:&quot;&quot;},{&quot;family&quot;:&quot;Doulamis&quot;,&quot;given&quot;:&quot;Nikolaos&quot;,&quot;parse-names&quot;:false,&quot;dropping-particle&quot;:&quot;&quot;,&quot;non-dropping-particle&quot;:&quot;&quot;},{&quot;family&quot;:&quot;Voulodimos&quot;,&quot;given&quot;:&quot;Athanasios&quot;,&quot;parse-names&quot;:false,&quot;dropping-particle&quot;:&quot;&quot;,&quot;non-dropping-particle&quot;:&quot;&quot;},{&quot;family&quot;:&quot;Doulamis&quot;,&quot;given&quot;:&quot;Anastasios&quot;,&quot;parse-names&quot;:false,&quot;dropping-particle&quot;:&quot;&quot;,&quot;non-dropping-particle&quot;:&quot;&quot;},{&quot;family&quot;:&quot;Delikaraoglou&quot;,&quot;given&quot;:&quot;Demitris&quot;,&quot;parse-names&quot;:false,&quot;dropping-particle&quot;:&quot;&quot;,&quot;non-dropping-particle&quot;:&quot;&quot;}],&quot;container-title&quot;:&quot;International Geoscience and Remote Sensing Symposium (IGARSS)&quot;,&quot;DOI&quot;:&quot;10.1109/IGARSS47720.2021.9554258&quot;,&quot;issued&quot;:{&quot;date-parts&quot;:[[2021]]},&quot;page&quot;:&quot;8317-8320&quot;,&quot;abstract&quot;:&quot;Ionospheric variability and disturbances can affect technologies in space and on Earth, disrupting satellite operations, communications networks, and navigation systems. The availability of numerous satellites deployed by GPS, GLONASS, Galileo, BeiDou navigation systems allows continuous monitoring of the Earth's ionosphere using measurements from these satellites. Here, we scrutinize the effectiveness and efficiency of a convolutional enriched recurrent neural network for spatio-temporal VTEC prediction. In our analysis, we have chosen different years under different solar and geomagnetic activity. We test our models for different days and at various latitudes to see model's response in cases of high ionosphere activity. Our experiments indicate that the proposed combined deep CNN-GRU model is capable of providing an accurate prediction of TEC values even in intense conditions.&quot;,&quot;publisher&quot;:&quot;Institute of Electrical and Electronics Engineers Inc.&quot;,&quot;container-title-short&quot;:&quot;&quot;},&quot;isTemporary&quot;:false}],&quot;citationTag&quot;:&quot;MENDELEY_CITATION_v3_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&quot;},{&quot;citationID&quot;:&quot;MENDELEY_CITATION_05ffc0e8-d204-4ca9-9139-cbf2e5cdf1b5&quot;,&quot;properties&quot;:{&quot;noteIndex&quot;:0},&quot;isEdited&quot;:false,&quot;manualOverride&quot;:{&quot;isManuallyOverridden&quot;:false,&quot;citeprocText&quot;:&quot;[34]&quot;,&quot;manualOverrideText&quot;:&quot;&quot;},&quot;citationItems&quot;:[{&quot;id&quot;:&quot;a20b0b0d-1e7b-30bb-9e37-3ff108a4d4b7&quot;,&quot;itemData&quot;:{&quot;type&quot;:&quot;paper-conference&quot;,&quot;id&quot;:&quot;a20b0b0d-1e7b-30bb-9e37-3ff108a4d4b7&quot;,&quot;title&quot;:&quot;Prediction of foF2 frequency based on BP neural network with single point extrapolation&quot;,&quot;author&quot;:[{&quot;family&quot;:&quot;Fang&quot;,&quot;given&quot;:&quot;Zhen&quot;,&quot;parse-names&quot;:false,&quot;dropping-particle&quot;:&quot;&quot;,&quot;non-dropping-particle&quot;:&quot;&quot;},{&quot;family&quot;:&quot;Shen&quot;,&quot;given&quot;:&quot;Jianjun&quot;,&quot;parse-names&quot;:false,&quot;dropping-particle&quot;:&quot;&quot;,&quot;non-dropping-particle&quot;:&quot;&quot;},{&quot;family&quot;:&quot;Zhou&quot;,&quot;given&quot;:&quot;Xuequan&quot;,&quot;parse-names&quot;:false,&quot;dropping-particle&quot;:&quot;&quot;,&quot;non-dropping-particle&quot;:&quot;&quot;}],&quot;container-title&quot;:&quot;IEEE 6th Information Technology and Mechatronics Engineering Conference, ITOEC 2022&quot;,&quot;DOI&quot;:&quot;10.1109/ITOEC53115.2022.9734535&quot;,&quot;ISBN&quot;:&quot;9781665431859&quot;,&quot;issued&quot;:{&quot;date-parts&quot;:[[2022]]},&quot;page&quot;:&quot;1808-1812&quot;,&quot;abstract&quot;:&quot;In this paper, a BP neural network prediction model based on single point extrapolation is used to improve the prediction accuracy of ionospheric foF2. According to the optimization of parameters of input layer analysis to build appropriate training samples, by trial and error method to determine the hidden layer structure, using the experiment and simulation to train network to forecast, adopt the method of average test analysis prediction error, the final analysis of single point extrapolation and prediction of IRI2016 prediction model of BP neural network.&quot;,&quot;publisher&quot;:&quot;Institute of Electrical and Electronics Engineers Inc.&quot;,&quot;container-title-short&quot;:&quot;&quot;},&quot;isTemporary&quot;:false}],&quot;citationTag&quot;:&quot;MENDELEY_CITATION_v3_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&quot;},{&quot;citationID&quot;:&quot;MENDELEY_CITATION_d68765ac-3647-411f-9dd9-e7416cf53a10&quot;,&quot;properties&quot;:{&quot;noteIndex&quot;:0},&quot;isEdited&quot;:false,&quot;manualOverride&quot;:{&quot;isManuallyOverridden&quot;:false,&quot;citeprocText&quot;:&quot;[35]&quot;,&quot;manualOverrideText&quot;:&quot;&quot;},&quot;citationItems&quot;:[{&quot;id&quot;:&quot;8e40518d-d304-3ca0-977d-e65ceed73ca7&quot;,&quot;itemData&quot;:{&quot;type&quot;:&quot;article-journal&quot;,&quot;id&quot;:&quot;8e40518d-d304-3ca0-977d-e65ceed73ca7&quot;,&quot;title&quot;:&quot;ED-ConvLSTM: A Novel Global Ionospheric Total Electron Content Medium-Term Forecast Model&quot;,&quot;author&quot;:[{&quot;family&quot;:&quot;Xia&quot;,&quot;given&quot;:&quot;Guozhen&quot;,&quot;parse-names&quot;:false,&quot;dropping-particle&quot;:&quot;&quot;,&quot;non-dropping-particle&quot;:&quot;&quot;},{&quot;family&quot;:&quot;Zhang&quot;,&quot;given&quot;:&quot;Fubin&quot;,&quot;parse-names&quot;:false,&quot;dropping-particle&quot;:&quot;&quot;,&quot;non-dropping-particle&quot;:&quot;&quot;},{&quot;family&quot;:&quot;Wang&quot;,&quot;given&quot;:&quot;Cheng&quot;,&quot;parse-names&quot;:false,&quot;dropping-particle&quot;:&quot;&quot;,&quot;non-dropping-particle&quot;:&quot;&quot;},{&quot;family&quot;:&quot;Zhou&quot;,&quot;given&quot;:&quot;Chen&quot;,&quot;parse-names&quot;:false,&quot;dropping-particle&quot;:&quot;&quot;,&quot;non-dropping-particle&quot;:&quot;&quot;}],&quot;container-title&quot;:&quot;Space Weather&quot;,&quot;DOI&quot;:&quot;10.1029/2021SW002959&quot;,&quot;ISSN&quot;:&quot;15427390&quot;,&quot;issued&quot;:{&quot;date-parts&quot;:[[2022,8,1]]},&quot;abstract&quot;:&quot;In this paper, we proposed an innovative encoder-decoder structure with a convolution long short-term memory (ED-ConvLSTM) network to forecast global total electron content (TEC) based on the International GNSS Service (IGS) TEC maps from 2005 to 2018 with 1-hr time cadence. The ED-ConvLSTM model is used to forecast TEC maps 1–7 days in advance through iterations. To investigate the model's performance, we compared the model with International Reference Ionosphere (IRI2016) model in 2014 and 2018, and compared the model with 1-day Beijing University of Aeronautics and Astronautics (BUAA) model in 2018. The results show that our 7-day ED-ConvLSTM model (ED-ConvLSTM model that forecasts 7 days in advance) outperforms IRI2016 in 2014 and 2018, and our 5-day ED-ConvLSTM model (ED-ConvLSTM model that forecasts 5 days in advance) outperforms 1-day BUAA model. Furthermore, the root mean square error (RMSE) from the 1-day ED-ConvLSTM model with respect to the IGS TEC maps decreases by 51.5% and 43%, respectively, in 2014 and 2018 compared with that from IRI2016 model. The RMSE from the 1-day ED-ConvLSTM model is 20.3% lower than that from the 1-day BUAA model in 2018. In addition, our model has the highest RMSE in the Equatorial Ionospheric Anomaly (EIA) region, but can roughly predict the features and locations of EIA. However, the model fails to forecast localized TEC enhancement and the sudden ionospheric response to the geomagnetic storms. Overall, the model shows competitive performance in medium-term global TEC maps prediction during geomagnetic quiet periods.&quot;,&quot;publisher&quot;:&quot;John Wiley and Sons Inc&quot;,&quot;issue&quot;:&quot;8&quot;,&quot;volume&quot;:&quot;20&quot;,&quot;container-title-short&quot;:&quot;&quot;},&quot;isTemporary&quot;:false}],&quot;citationTag&quot;:&quot;MENDELEY_CITATION_v3_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&quot;},{&quot;citationID&quot;:&quot;MENDELEY_CITATION_f297aadc-6b88-48b3-b522-ef56092c56ba&quot;,&quot;properties&quot;:{&quot;noteIndex&quot;:0},&quot;isEdited&quot;:false,&quot;manualOverride&quot;:{&quot;isManuallyOverridden&quot;:false,&quot;citeprocText&quot;:&quot;[36]&quot;,&quot;manualOverrideText&quot;:&quot;&quot;},&quot;citationItems&quot;:[{&quot;id&quot;:&quot;b493520c-76e6-3cd5-8302-a51ca3039532&quot;,&quot;itemData&quot;:{&quot;type&quot;:&quot;article-journal&quot;,&quot;id&quot;:&quot;b493520c-76e6-3cd5-8302-a51ca3039532&quot;,&quot;title&quot;:&quot;An Ionospheric TEC Forecasting Model Based on a CNN-LSTM-Attention Mechanism Neural Network&quot;,&quot;author&quot;:[{&quot;family&quot;:&quot;Tang&quot;,&quot;given&quot;:&quot;Jun&quot;,&quot;parse-names&quot;:false,&quot;dropping-particle&quot;:&quot;&quot;,&quot;non-dropping-particle&quot;:&quot;&quot;},{&quot;family&quot;:&quot;Li&quot;,&quot;given&quot;:&quot;Yinjian&quot;,&quot;parse-names&quot;:false,&quot;dropping-particle&quot;:&quot;&quot;,&quot;non-dropping-particle&quot;:&quot;&quot;},{&quot;family&quot;:&quot;Ding&quot;,&quot;given&quot;:&quot;Mingfei&quot;,&quot;parse-names&quot;:false,&quot;dropping-particle&quot;:&quot;&quot;,&quot;non-dropping-particle&quot;:&quot;&quot;},{&quot;family&quot;:&quot;Liu&quot;,&quot;given&quot;:&quot;Heng&quot;,&quot;parse-names&quot;:false,&quot;dropping-particle&quot;:&quot;&quot;,&quot;non-dropping-particle&quot;:&quot;&quot;},{&quot;family&quot;:&quot;Yang&quot;,&quot;given&quot;:&quot;Dengpan&quot;,&quot;parse-names&quot;:false,&quot;dropping-particle&quot;:&quot;&quot;,&quot;non-dropping-particle&quot;:&quot;&quot;},{&quot;family&quot;:&quot;Wu&quot;,&quot;given&quot;:&quot;Xuequn&quot;,&quot;parse-names&quot;:false,&quot;dropping-particle&quot;:&quot;&quot;,&quot;non-dropping-particle&quot;:&quot;&quot;}],&quot;container-title&quot;:&quot;Remote Sensing&quot;,&quot;container-title-short&quot;:&quot;Remote Sens. (Basel).&quot;,&quot;DOI&quot;:&quot;10.3390/rs14102433&quot;,&quot;ISSN&quot;:&quot;20724292&quot;,&quot;issued&quot;:{&quot;date-parts&quot;:[[2022,5,1]]},&quot;abstract&quot;:&quot;Ionospheric forecasts are critical for space-weather anomaly detection. Forecasting iono-spheric total electron content (TEC) from the global navigation satellite system (GNSS) is of great significance to near-earth space environment monitoring. In this study, we propose a novel iono-spheric TEC forecasting model based on deep learning, which consists of a convolutional neural network (CNN), long-short term memory (LSTM) neural network, and attention mechanism. The attention mechanism is added to the pooling layer and the fully connected layer to assign weights to improve the model. We use observation data from 24 GNSS stations from the Crustal Movement Observation Network of China (CMONOC) to model and forecast ionospheric TEC. We drive the model with six parameters of the TEC time series, Bz, Kp, Dst, and F10.7 indices and hour of day (HD). The new model is compared with the empirical model and the traditional neural network model. Experimental results show the CNN-LSTM-Attention neural network model performs well when compared to NeQuick, LSTM, and CNN-LSTM forecast models with a root mean square error (RMSE) and R2 of 1.87 TECU and 0.90, respectively. The accuracy and correlation of the prediction results remained stable in different months and under different geomagnetic conditions.&quot;,&quot;publisher&quot;:&quot;MDPI&quot;,&quot;issue&quot;:&quot;10&quot;,&quot;volume&quot;:&quot;14&quot;},&quot;isTemporary&quot;:false}],&quot;citationTag&quot;:&quot;MENDELEY_CITATION_v3_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&quot;},{&quot;citationID&quot;:&quot;MENDELEY_CITATION_862d77d7-0827-47aa-ae29-030e7f174475&quot;,&quot;properties&quot;:{&quot;noteIndex&quot;:0},&quot;isEdited&quot;:false,&quot;manualOverride&quot;:{&quot;isManuallyOverridden&quot;:false,&quot;citeprocText&quot;:&quot;[37]&quot;,&quot;manualOverrideText&quot;:&quot;&quot;},&quot;citationItems&quot;:[{&quot;id&quot;:&quot;c880c331-0e78-31f0-a5b4-ffcf56fff94c&quot;,&quot;itemData&quot;:{&quot;type&quot;:&quot;article-journal&quot;,&quot;id&quot;:&quot;c880c331-0e78-31f0-a5b4-ffcf56fff94c&quot;,&quot;title&quot;:&quot;Ionospheric TEC Forecasting over an Indian Low Latitude Location Using Long Short-Term Memory (LSTM) Deep Learning Network&quot;,&quot;author&quot;:[{&quot;family&quot;:&quot;Reddybattula&quot;,&quot;given&quot;:&quot;Kanaka Durga&quot;,&quot;parse-names&quot;:false,&quot;dropping-particle&quot;:&quot;&quot;,&quot;non-dropping-particle&quot;:&quot;&quot;},{&quot;family&quot;:&quot;Nelapudi&quot;,&quot;given&quot;:&quot;Likhita Sai&quot;,&quot;parse-names&quot;:false,&quot;dropping-particle&quot;:&quot;&quot;,&quot;non-dropping-particle&quot;:&quot;&quot;},{&quot;family&quot;:&quot;Moses&quot;,&quot;given&quot;:&quot;Mefe&quot;,&quot;parse-names&quot;:false,&quot;dropping-particle&quot;:&quot;&quot;,&quot;non-dropping-particle&quot;:&quot;&quot;},{&quot;family&quot;:&quot;Devanaboyina&quot;,&quot;given&quot;:&quot;Venkata Ratnam&quot;,&quot;parse-names&quot;:false,&quot;dropping-particle&quot;:&quot;&quot;,&quot;non-dropping-particle&quot;:&quot;&quot;},{&quot;family&quot;:&quot;Ali&quot;,&quot;given&quot;:&quot;Masood Ashraf&quot;,&quot;parse-names&quot;:false,&quot;dropping-particle&quot;:&quot;&quot;,&quot;non-dropping-particle&quot;:&quot;&quot;},{&quot;family&quot;:&quot;Jamjareegulgarn&quot;,&quot;given&quot;:&quot;Punyawi&quot;,&quot;parse-names&quot;:false,&quot;dropping-particle&quot;:&quot;&quot;,&quot;non-dropping-particle&quot;:&quot;&quot;},{&quot;family&quot;:&quot;Panda&quot;,&quot;given&quot;:&quot;Sampad Kumar&quot;,&quot;parse-names&quot;:false,&quot;dropping-particle&quot;:&quot;&quot;,&quot;non-dropping-particle&quot;:&quot;&quot;}],&quot;container-title&quot;:&quot;Universe&quot;,&quot;DOI&quot;:&quot;10.3390/universe8110562&quot;,&quot;ISSN&quot;:&quot;22181997&quot;,&quot;issued&quot;:{&quot;date-parts&quot;:[[2022,11,1]]},&quot;abstract&quot;:&quot;The forecasting of ionospheric electron density has been of great interest to the research scientists and engineers’ community as it significantly influences satellite-based navigation, positioning, and communication applications under the influence of space weather. Hence, the present paper adopts a long short-term memory (LSTM) deep learning network model to forecast the ionospheric total electron content (TEC) by exploiting global positioning system (GPS) observables, at a low latitude Indian location in Bangalore (IISC; Geographic 13.03° N and 77.57° E), during the 24th solar cycle. The proposed model uses about eight years of GPS-TEC data (from 2009 to 2017) for training and validation, whereas the data for 2018 was used for independent testing and forecasting of TEC. Apart from the input TEC parameters, the model considers sequential data of solar and geophysical indices to realize the effects. The performance of the model is evaluated by comparing the forecasted TEC values with the observed and global empirical ionosphere model (international reference ionosphere; IRI-2016) through a set of validation metrics. The analysis of the results during the test period showed that LSTM output closely followed the observed GPS-TEC data with a relatively minimal root mean square error (RMSE) of 1.6149 and the highest correlation coefficient (CC) of 0.992, as compared to IRI-2016. Furthermore, the day-to-day performance of LSTM was validated during the year 2018, inferring that the proposed model outcomes are significantly better than IRI-2016 at the considered location. Implementation of the model at other latitudinal locations of the region is suggested for an efficient regional forecast of TEC across the Indian region. The present work complements efforts towards establishing an efficient regional forecasting system for indices of ionospheric delays and irregularities, which are responsible for degrading static, as well as dynamic, space-based navigation system performances.&quot;,&quot;publisher&quot;:&quot;MDPI&quot;,&quot;issue&quot;:&quot;11&quot;,&quot;volume&quot;:&quot;8&quot;,&quot;container-title-short&quot;:&quot;&quot;},&quot;isTemporary&quot;:false}],&quot;citationTag&quot;:&quot;MENDELEY_CITATION_v3_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&quot;},{&quot;citationID&quot;:&quot;MENDELEY_CITATION_6091e415-b41e-4a81-aaaf-89b864957562&quot;,&quot;properties&quot;:{&quot;noteIndex&quot;:0},&quot;isEdited&quot;:false,&quot;manualOverride&quot;:{&quot;isManuallyOverridden&quot;:false,&quot;citeprocText&quot;:&quot;[38]&quot;,&quot;manualOverrideText&quot;:&quot;&quot;},&quot;citationItems&quot;:[{&quot;id&quot;:&quot;5c6e72a3-75af-3906-8afa-2fc4839c38cb&quot;,&quot;itemData&quot;:{&quot;type&quot;:&quot;article-journal&quot;,&quot;id&quot;:&quot;5c6e72a3-75af-3906-8afa-2fc4839c38cb&quot;,&quot;title&quot;:&quot;Spatiotemporal Prediction of Ionospheric Total Electron Content Based on ED-ConvLSTM&quot;,&quot;author&quot;:[{&quot;family&quot;:&quot;Li&quot;,&quot;given&quot;:&quot;Liangchao&quot;,&quot;parse-names&quot;:false,&quot;dropping-particle&quot;:&quot;&quot;,&quot;non-dropping-particle&quot;:&quot;&quot;},{&quot;family&quot;:&quot;Liu&quot;,&quot;given&quot;:&quot;Haijun&quot;,&quot;parse-names&quot;:false,&quot;dropping-particle&quot;:&quot;&quot;,&quot;non-dropping-particle&quot;:&quot;&quot;},{&quot;family&quot;:&quot;Le&quot;,&quot;given&quot;:&quot;Huijun&quot;,&quot;parse-names&quot;:false,&quot;dropping-particle&quot;:&quot;&quot;,&quot;non-dropping-particle&quot;:&quot;&quot;},{&quot;family&quot;:&quot;Yuan&quot;,&quot;given&quot;:&quot;Jing&quot;,&quot;parse-names&quot;:false,&quot;dropping-particle&quot;:&quot;&quot;,&quot;non-dropping-particle&quot;:&quot;&quot;},{&quot;family&quot;:&quot;Shan&quot;,&quot;given&quot;:&quot;Weifeng&quot;,&quot;parse-names&quot;:false,&quot;dropping-particle&quot;:&quot;&quot;,&quot;non-dropping-particle&quot;:&quot;&quot;},{&quot;family&quot;:&quot;Han&quot;,&quot;given&quot;:&quot;Ying&quot;,&quot;parse-names&quot;:false,&quot;dropping-particle&quot;:&quot;&quot;,&quot;non-dropping-particle&quot;:&quot;&quot;},{&quot;family&quot;:&quot;Yuan&quot;,&quot;given&quot;:&quot;Guoming&quot;,&quot;parse-names&quot;:false,&quot;dropping-particle&quot;:&quot;&quot;,&quot;non-dropping-particle&quot;:&quot;&quot;},{&quot;family&quot;:&quot;Cui&quot;,&quot;given&quot;:&quot;Chunjie&quot;,&quot;parse-names&quot;:false,&quot;dropping-particle&quot;:&quot;&quot;,&quot;non-dropping-particle&quot;:&quot;&quot;},{&quot;family&quot;:&quot;Wang&quot;,&quot;given&quot;:&quot;Junling&quot;,&quot;parse-names&quot;:false,&quot;dropping-particle&quot;:&quot;&quot;,&quot;non-dropping-particle&quot;:&quot;&quot;}],&quot;container-title&quot;:&quot;Remote Sensing&quot;,&quot;container-title-short&quot;:&quot;Remote Sens. (Basel).&quot;,&quot;DOI&quot;:&quot;10.3390/rs15123064&quot;,&quot;ISSN&quot;:&quot;20724292&quot;,&quot;issued&quot;:{&quot;date-parts&quot;:[[2023,6,1]]},&quot;abstract&quot;:&quot;Total electron content (TEC) is a vital parameter for describing the state of the ionosphere, and precise prediction of TEC is of great significance for improving the accuracy of the Global Navigation Satellite System (GNSS). At present, most deep learning prediction models just consider TEC temporal variation, while ignoring the impact of spatial location. In this paper, we propose a TEC prediction model, ED-ConvLSTM, which combines convolutional neural networks with recurrent neural networks to simultaneously consider spatiotemporal features. Our ED-ConvLSTM model is built based on the encoder-decoder architecture, which includes two modules: encoder module and decoder module. Each module is composed of ConvLSTM cells. The encoder module is used to extract the spatiotemporal features from TEC maps, while the decoder module converts spatiotemporal features into predicted TEC maps. We compared the predictive performance of our model with two traditional time series models: LSTM, GRU, a spatiotemporal mode1 ConvGRU, and the TEC daily forecast product C1PG provided by CODE on a total of 135 grid points in East Asia (10°–45°N, 90°–130°E). The experimental results show that the prediction error indicators MAE, RMSE, MAPE, and prediction similarity index SSIM of our model are superior to those of the comparison models in high, normal, and low solar activity years. The paper also analyzed the predictive performance of each model monthly. The experimental results indicate that the predictive performance of each model is influenced by the monthly mean of TEC. The ED-ConvLSTM model proposed in this paper is the least affected and the most stable by the monthly mean of TEC. Additionally, the paper compared the predictive performance of each model during two magnetic storm periods when TEC changes sharply. The results indicate that our ED-ConvLSTM model is least affected during magnetic storms and its predictive performance is superior to those of the comparative models. This paper provides a more stable and high-performance TEC spatiotemporal prediction model.&quot;,&quot;publisher&quot;:&quot;MDPI&quot;,&quot;issue&quot;:&quot;12&quot;,&quot;volume&quot;:&quot;15&quot;},&quot;isTemporary&quot;:false}],&quot;citationTag&quot;:&quot;MENDELEY_CITATION_v3_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&quot;},{&quot;citationID&quot;:&quot;MENDELEY_CITATION_a78b3014-79f5-4d80-a908-121d56133e50&quot;,&quot;properties&quot;:{&quot;noteIndex&quot;:0},&quot;isEdited&quot;:false,&quot;manualOverride&quot;:{&quot;isManuallyOverridden&quot;:false,&quot;citeprocText&quot;:&quot;[39]&quot;,&quot;manualOverrideText&quot;:&quot;&quot;},&quot;citationItems&quot;:[{&quot;id&quot;:&quot;2de23d2c-eff3-3f30-a0ed-a891df5ffe2c&quot;,&quot;itemData&quot;:{&quot;type&quot;:&quot;article&quot;,&quot;id&quot;:&quot;2de23d2c-eff3-3f30-a0ed-a891df5ffe2c&quot;,&quot;title&quot;:&quot;LSTM-based short-term ionospheric TEC forecast model and position accuracy analysis&quot;,&quot;author&quot;:[{&quot;family&quot;:&quot;Ting&quot;,&quot;given&quot;:&quot;Xie&quot;,&quot;parse-names&quot;:false,&quot;dropping-particle&quot;:&quot;&quot;,&quot;non-dropping-particle&quot;:&quot;&quot;},{&quot;family&quot;:&quot;Dai&quot;,&quot;given&quot;:&quot;Zhiqiang&quot;,&quot;parse-names&quot;:false,&quot;dropping-particle&quot;:&quot;&quot;,&quot;non-dropping-particle&quot;:&quot;&quot;},{&quot;family&quot;:&quot;Zhu&quot;,&quot;given&quot;:&quot;Xiangwei&quot;,&quot;parse-names&quot;:false,&quot;dropping-particle&quot;:&quot;&quot;,&quot;non-dropping-particle&quot;:&quot;&quot;},{&quot;family&quot;:&quot;Chen&quot;,&quot;given&quot;:&quot;Biyan&quot;,&quot;parse-names&quot;:false,&quot;dropping-particle&quot;:&quot;&quot;,&quot;non-dropping-particle&quot;:&quot;&quot;},{&quot;family&quot;:&quot;Ran&quot;,&quot;given&quot;:&quot;Chengxin&quot;,&quot;parse-names&quot;:false,&quot;dropping-particle&quot;:&quot;&quot;,&quot;non-dropping-particle&quot;:&quot;&quot;}],&quot;DOI&quot;:&quot;10.21203/rs.3.rs-1820577/v1&quot;,&quot;URL&quot;:&quot;https://www.researchsquare.com/article/rs-1820577/v1&quot;,&quot;issued&quot;:{&quot;date-parts&quot;:[[2022,7,13]]},&quot;abstract&quot;:&quot;&lt;p&gt;Ionospheric delay is one of the major error sources in global navigation satellite system (GNSS) single point positioning (SPP). Some empirical models have been proposed to correct ionospheric delay, which, however, are limited by the low accuracy. The single-point time-series-based ionospheric total electron content (TEC) forecast method theoretically introduces model error and the accumulation of forecast error increases during a day. Therefore, based on the regular variation characteristics of the ionosphere, to improve the forecast accuracy of the ionosphere, we propose a long short-term memory (LSTM) short-term forecast model using discrete GNSS data and ionospheric space environment data in the same period of multiple days. The LSTM ionospheric forecast model is constructed based on the 2014 single-site GNSS data from different regions (low, mid, and high latitude regions) of the Crustal Movement Observation Network of China (CMONOC). The results are compared with the Klobuchar model, CMONOC regional ionosphere maps (RIM) data, and GNSS derived TEC measurements. The performance of each model in the SPP is also compared and analyzed to further examine the feasibility of the LSTM ionospheric forecast model. The comprehensive statistical analysis shows that: i) LSTM forecast model is consistent with GNSS-TEC observations at high, mid, and low latitudes, and the forecast error is less than 3 TECu, which is much better than that of the Klobuchar model and RIM model, and is robust to anomalous values. The mean absolute error (MAE) and root mean square error (RMSE) of the LSTM forecast model decrease with increasing latitude. ii) When being used in SPP, the LSTM forecast model brings significant improvement to position accuracy, which is overall better than the RIM and Klobuchar models. The RMSE of 3D position error is 2–4 m for the LSTM forecast model, 2–5 m for the RIM model, and 4–5 m for the Klobuchar model. iii) In terms of geographic location, for 3D position accuracy, it is highest at mid-latitudes followed by high latitudes and worst at low latitudes. For the percentage of 3D position corrections relative to the reference, it is highest at high latitudes followed by mid-latitudes, and lowest at low latitudes. The percentage of LSTM forecast model is 85%-90% at low latitudes, which is better than Klobuchar's 40%-80% and RIM's 75%-85%. Such percentage is over 90% at mid-latitudes, which is comparable to the RIM and about 50% better than the Klobuchar model. It is noteworthy that the LSTM performs even better than the reference data at high latitudes.&lt;/p&gt;&quot;,&quot;container-title-short&quot;:&quot;&quot;},&quot;isTemporary&quot;:false}],&quot;citationTag&quot;:&quot;MENDELEY_CITATION_v3_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&quot;},{&quot;citationID&quot;:&quot;MENDELEY_CITATION_c5ad5057-a1e7-4a7b-a00e-624c10b40337&quot;,&quot;properties&quot;:{&quot;noteIndex&quot;:0},&quot;isEdited&quot;:false,&quot;manualOverride&quot;:{&quot;isManuallyOverridden&quot;:false,&quot;citeprocText&quot;:&quot;[40]&quot;,&quot;manualOverrideText&quot;:&quot;&quot;},&quot;citationItems&quot;:[{&quot;id&quot;:&quot;bfbdd187-cc7b-38be-874a-38f1bc55001d&quot;,&quot;itemData&quot;:{&quot;type&quot;:&quot;article-journal&quot;,&quot;id&quot;:&quot;bfbdd187-cc7b-38be-874a-38f1bc55001d&quot;,&quot;title&quot;:&quot;Ionospheric TEC prediction using hybrid method based on ensemble empirical mode decomposition (EEMD) and long short-term memory (LSTM) deep learning model over India&quot;,&quot;author&quot;:[{&quot;family&quot;:&quot;Nath&quot;,&quot;given&quot;:&quot;S.&quot;,&quot;parse-names&quot;:false,&quot;dropping-particle&quot;:&quot;&quot;,&quot;non-dropping-particle&quot;:&quot;&quot;},{&quot;family&quot;:&quot;Chetia&quot;,&quot;given&quot;:&quot;B.&quot;,&quot;parse-names&quot;:false,&quot;dropping-particle&quot;:&quot;&quot;,&quot;non-dropping-particle&quot;:&quot;&quot;},{&quot;family&quot;:&quot;Kalita&quot;,&quot;given&quot;:&quot;S.&quot;,&quot;parse-names&quot;:false,&quot;dropping-particle&quot;:&quot;&quot;,&quot;non-dropping-particle&quot;:&quot;&quot;}],&quot;container-title&quot;:&quot;Advances in Space Research&quot;,&quot;DOI&quot;:&quot;10.1016/j.asr.2022.10.067&quot;,&quot;ISSN&quot;:&quot;18791948&quot;,&quot;issued&quot;:{&quot;date-parts&quot;:[[2023,3,1]]},&quot;page&quot;:&quot;2307-2317&quot;,&quot;abstract&quot;:&quot;Total electron data (TEC) from GPS nowadays can be used as a tool for understanding the space weather phenomena. The development of prediction model for TEC is quiet crucial and challenging due to the dynamic behavior of the ionosphere, since it depends on different factors such as seasonal, diurnal and spatial variations, solar geomagnetic conditions etc. In this paper, an attempt is made for predicting the GPS derived TEC values for different GNSS stations over India using a hybrid method based on Ensemble empirical mode decomposition (EEMD) and Long Short-Term Memory (LSTM) deep learning method. The daily TEC time series data from the IISc Bangalore (Latitude 13.021, Longitude 77.570), Lucknow (Latitude 26.912, Longitude 80.956) and Hyderabad (Latitude 17.417, Longitude 78.551) stations over India during the period 2008 to 2015 of solar cycle 23 and 24 is used for analysis. The assessment of model performance for testing predicted output compared with LSTM and EMD-LSTM models, and their comparison results show that the hybrid EEMD-LSTM model presents better than the other models.&quot;,&quot;publisher&quot;:&quot;Elsevier Ltd&quot;,&quot;issue&quot;:&quot;5&quot;,&quot;volume&quot;:&quot;71&quot;,&quot;container-title-short&quot;:&quot;&quot;},&quot;isTemporary&quot;:false}],&quot;citationTag&quot;:&quot;MENDELEY_CITATION_v3_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&quot;},{&quot;citationID&quot;:&quot;MENDELEY_CITATION_6fbd87d9-d757-4712-b8cb-54f01924d699&quot;,&quot;properties&quot;:{&quot;noteIndex&quot;:0},&quot;isEdited&quot;:false,&quot;manualOverride&quot;:{&quot;isManuallyOverridden&quot;:false,&quot;citeprocText&quot;:&quot;[41]&quot;,&quot;manualOverrideText&quot;:&quot;&quot;},&quot;citationItems&quot;:[{&quot;id&quot;:&quot;5d2ebe5e-a0f0-3378-a5b9-6a416252aafb&quot;,&quot;itemData&quot;:{&quot;type&quot;:&quot;article-journal&quot;,&quot;id&quot;:&quot;5d2ebe5e-a0f0-3378-a5b9-6a416252aafb&quot;,&quot;title&quot;:&quot;Deep Learning-Based Prediction of Global Ionospheric TEC During Storm Periods: Mixed CNN-BiLSTM Method&quot;,&quot;author&quot;:[{&quot;family&quot;:&quot;Ren&quot;,&quot;given&quot;:&quot;Xiaochen&quot;,&quot;parse-names&quot;:false,&quot;dropping-particle&quot;:&quot;&quot;,&quot;non-dropping-particle&quot;:&quot;&quot;},{&quot;family&quot;:&quot;Zhao&quot;,&quot;given&quot;:&quot;Biqiang&quot;,&quot;parse-names&quot;:false,&quot;dropping-particle&quot;:&quot;&quot;,&quot;non-dropping-particle&quot;:&quot;&quot;},{&quot;family&quot;:&quot;Ren&quot;,&quot;given&quot;:&quot;Zhipeng&quot;,&quot;parse-names&quot;:false,&quot;dropping-particle&quot;:&quot;&quot;,&quot;non-dropping-particle&quot;:&quot;&quot;},{&quot;family&quot;:&quot;Wang&quot;,&quot;given&quot;:&quot;Yan&quot;,&quot;parse-names&quot;:false,&quot;dropping-particle&quot;:&quot;&quot;,&quot;non-dropping-particle&quot;:&quot;&quot;},{&quot;family&quot;:&quot;Xiong&quot;,&quot;given&quot;:&quot;Bo&quot;,&quot;parse-names&quot;:false,&quot;dropping-particle&quot;:&quot;&quot;,&quot;non-dropping-particle&quot;:&quot;&quot;}],&quot;container-title&quot;:&quot;Space Weather&quot;,&quot;DOI&quot;:&quot;10.1029/2024SW003877&quot;,&quot;ISSN&quot;:&quot;15427390&quot;,&quot;issued&quot;:{&quot;date-parts&quot;:[[2024,7,1]]},&quot;abstract&quot;:&quot;The application of deep learning in high-precision ionospheric parameter prediction has become one of the focus in space weather research. In this study, an improved model called Mixed Convolutional Neural Networks (CNN)—Bi-Long Short Term Memory is proposed for predicting future ionospheric Total Electron Content (TEC). The model is trained using the longest available (25 years) Global Ionospheric Maps-TEC and evaluated the accuracy of ionospheric storm predictions. The results indicate that using historical TEC in the solar-geographical reference frame as input driving data achieves higher prediction accuracy compared to that in the geocentric coordinate system. Additionally, by comparing different input parameters, it is found that incorporating the Kp, ap, and Dst indices as inputs to the model effectively improves its accuracy, especially in long-term forecasting where R2 increased by 3.49% and Root Mean Square Error decreased by 13.48%. Compared with BiLSTM-Deep Neural Networks (DNN) and CNN-BiLSTM, the Mixed CNN-BiLSTM model has the highest prediction accuracy. It suggests that the utilization of CNN modules for processing spatial information, along with the incorporation of DNN modules to incorporate geomagnetic indices for result correction. Moreover, in short-term predictions, the model accurately forecasts the evolution process of ionospheric storms. When extending the predicted length, although there are cases of prediction errors, the model still captures the entire process of ionospheric storms. Furthermore, the predicted results are significantly influenced by longitude, magnetic latitude, and local time.&quot;,&quot;publisher&quot;:&quot;John Wiley and Sons Inc&quot;,&quot;issue&quot;:&quot;7&quot;,&quot;volume&quot;:&quot;22&quot;,&quot;container-title-short&quot;:&quot;&quot;},&quot;isTemporary&quot;:false}],&quot;citationTag&quot;:&quot;MENDELEY_CITATION_v3_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&quot;},{&quot;citationID&quot;:&quot;MENDELEY_CITATION_61dbdbc9-a841-4bbd-a5f3-e7e1de45efca&quot;,&quot;properties&quot;:{&quot;noteIndex&quot;:0},&quot;isEdited&quot;:false,&quot;manualOverride&quot;:{&quot;isManuallyOverridden&quot;:false,&quot;citeprocText&quot;:&quot;[42]&quot;,&quot;manualOverrideText&quot;:&quot;&quot;},&quot;citationItems&quot;:[{&quot;id&quot;:&quot;16f56dad-21d9-3d8f-990b-a8a56e38a09f&quot;,&quot;itemData&quot;:{&quot;type&quot;:&quot;article-journal&quot;,&quot;id&quot;:&quot;16f56dad-21d9-3d8f-990b-a8a56e38a09f&quot;,&quot;title&quot;:&quot;Prediction of Ionospheric Electron Density Distribution Based on CNN-LSTM Model&quot;,&quot;author&quot;:[{&quot;family&quot;:&quot;Mao&quot;,&quot;given&quot;:&quot;Shuning&quot;,&quot;parse-names&quot;:false,&quot;dropping-particle&quot;:&quot;&quot;,&quot;non-dropping-particle&quot;:&quot;&quot;},{&quot;family&quot;:&quot;Li&quot;,&quot;given&quot;:&quot;Haiying&quot;,&quot;parse-names&quot;:false,&quot;dropping-particle&quot;:&quot;&quot;,&quot;non-dropping-particle&quot;:&quot;&quot;},{&quot;family&quot;:&quot;Zhang&quot;,&quot;given&quot;:&quot;Yabin&quot;,&quot;parse-names&quot;:false,&quot;dropping-particle&quot;:&quot;&quot;,&quot;non-dropping-particle&quot;:&quot;&quot;},{&quot;family&quot;:&quot;Shi&quot;,&quot;given&quot;:&quot;Yu&quot;,&quot;parse-names&quot;:false,&quot;dropping-particle&quot;:&quot;&quot;,&quot;non-dropping-particle&quot;:&quot;&quot;}],&quot;container-title&quot;:&quot;IEEE Geoscience and Remote Sensing Letters&quot;,&quot;DOI&quot;:&quot;10.1109/LGRS.2024.3437650&quot;,&quot;ISSN&quot;:&quot;15580571&quot;,&quot;issued&quot;:{&quot;date-parts&quot;:[[2024]]},&quot;abstract&quot;:&quot;— The ionospheric electron density is influenced by solar radiation and the Earth’s atmosphere, with the impact factors broadly categorized into temporal and spatial features. This letter proposes a combined convolutional neural network (CNN) and long short-term memory (LSTM) model to predict the spatial variation of ionospheric election density. By front-loading the CNN in front of the LSTM model, both the time-permitting and the trend of the spatial features can be extracted simultaneously, improving the prediction performance. As an example, the electron density distribution in 2016 is used as the training set to predict the data in 2017. The results show that the maximum, minimum, and average root-mean-square errors (RMSEs) of the CNN-LSTM model over a 12-month period were 0.036, 0.012, and 0.022, representing the improvements of 68.53%, 54.41%, and 69.55% compared to the single-layer, double-layer, and three-layer LSTM models, respectively. Meanwhile, 99% of the predicted results had R2 values above 0.95. The excellent predictive performance of our model to multiple years demonstrates that the model has good generalization ability in predicting electron density profiles. This model can provide a new way for the prediction of electron density distribution in the ionosphere, which is crucial for remote sensing applications in shortwave communication, ionospheric monitoring, satellite communications, and navigation systems, as well as for understanding and mitigating the impact of space weather on these technologies.&quot;,&quot;publisher&quot;:&quot;Institute of Electrical and Electronics Engineers Inc.&quot;,&quot;volume&quot;:&quot;21&quot;,&quot;container-title-short&quot;:&quot;&quot;},&quot;isTemporary&quot;:false}],&quot;citationTag&quot;:&quot;MENDELEY_CITATION_v3_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&quot;},{&quot;citationID&quot;:&quot;MENDELEY_CITATION_82b5e8b2-dba6-4ebf-99e4-ed3ca1b8d61e&quot;,&quot;properties&quot;:{&quot;noteIndex&quot;:0},&quot;isEdited&quot;:false,&quot;manualOverride&quot;:{&quot;isManuallyOverridden&quot;:false,&quot;citeprocText&quot;:&quot;[43]&quot;,&quot;manualOverrideText&quot;:&quot;&quot;},&quot;citationItems&quot;:[{&quot;id&quot;:&quot;72b081f4-4279-345b-a731-5f0bd7dc473f&quot;,&quot;itemData&quot;:{&quot;type&quot;:&quot;article-journal&quot;,&quot;id&quot;:&quot;72b081f4-4279-345b-a731-5f0bd7dc473f&quot;,&quot;title&quot;:&quot;A Forecasting Model of Ionospheric foF2 Using the LSTM Network Based on ICEEMDAN Decomposition&quot;,&quot;author&quot;:[{&quot;family&quot;:&quot;Shi&quot;,&quot;given&quot;:&quot;Yafei&quot;,&quot;parse-names&quot;:false,&quot;dropping-particle&quot;:&quot;&quot;,&quot;non-dropping-particle&quot;:&quot;&quot;},{&quot;family&quot;:&quot;Yang&quot;,&quot;given&quot;:&quot;Cheng&quot;,&quot;parse-names&quot;:false,&quot;dropping-particle&quot;:&quot;&quot;,&quot;non-dropping-particle&quot;:&quot;&quot;},{&quot;family&quot;:&quot;Wang&quot;,&quot;given&quot;:&quot;Jian&quot;,&quot;parse-names&quot;:false,&quot;dropping-particle&quot;:&quot;&quot;,&quot;non-dropping-particle&quot;:&quot;&quot;},{&quot;family&quot;:&quot;Zhang&quot;,&quot;given&quot;:&quot;Zhigang&quot;,&quot;parse-names&quot;:false,&quot;dropping-particle&quot;:&quot;&quot;,&quot;non-dropping-particle&quot;:&quot;&quot;},{&quot;family&quot;:&quot;Meng&quot;,&quot;given&quot;:&quot;Fanyi&quot;,&quot;parse-names&quot;:false,&quot;dropping-particle&quot;:&quot;&quot;,&quot;non-dropping-particle&quot;:&quot;&quot;},{&quot;family&quot;:&quot;Bai&quot;,&quot;given&quot;:&quot;Hongmei&quot;,&quot;parse-names&quot;:false,&quot;dropping-particle&quot;:&quot;&quot;,&quot;non-dropping-particle&quot;:&quot;&quot;}],&quot;container-title&quot;:&quot;IEEE Transactions on Geoscience and Remote Sensing&quot;,&quot;DOI&quot;:&quot;10.1109/TGRS.2023.3336934&quot;,&quot;ISSN&quot;:&quot;15580644&quot;,&quot;issued&quot;:{&quot;date-parts&quot;:[[2023]]},&quot;abstract&quot;:&quot;To further improve the short-term forecasting ability of the critical frequency of the ionosphere F2 layer (foF2), a sample entropy (SE) optimized deep learning (DL) long-short-term memory (LSTM) forecasting model based on improved complete ensemble empirical mode decomposition with adaptive noise (ICEEMDAN) is proposed. The ICEEMDAN-LSTM model uses the foF2 hour-level time series data of Dourbes station from 2009 to 2019 for training and verification and realizes a single-step high-precision foF2 time series forecast. Through the statistical analysis of the observation of foF2 parameters and the forecast results of the model, the ICEEMDAN-LSTM model can predict foF2 parameters well during the geomagnetic calm and storm periods. Moreover, the proposed model outperforms others in predicting foF2 time series under diurnal and seasonal variation. In the high solar activity year, the root mean square error (RMSE), relative root mean square error (RRMSE), mean absolute error (MAE), and $R^{2}$ evaluation indexes of the ICEEMDAN-LSTM model are 0.19 MHz, 4.33%, 0.13 MHz, and 0.99, respectively, and they are 0.22 MHz, 5.54%, 0.14 MHz, and 0.95 in the low solar activity year. The ICEEMDAN-LSTM has the highest forecast accuracy in different solar activity years and is almost unaffected by solar activity. Meanwhile, the prediction performance of ICEEMDAN-LSTM is also verified by observatories in other regions, with high forecasting accuracy. The above shows that the ICEEMDAN-LSTM model has good applicability and usability, and the forecast accuracy of foF2 short-term forecasting can be improved further.&quot;,&quot;volume&quot;:&quot;61&quot;,&quot;container-title-short&quot;:&quot;&quot;},&quot;isTemporary&quot;:false}],&quot;citationTag&quot;:&quot;MENDELEY_CITATION_v3_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&quot;},{&quot;citationID&quot;:&quot;MENDELEY_CITATION_fe3beb56-7e45-4729-8c5d-d6d20757df8c&quot;,&quot;properties&quot;:{&quot;noteIndex&quot;:0},&quot;isEdited&quot;:false,&quot;manualOverride&quot;:{&quot;isManuallyOverridden&quot;:false,&quot;citeprocText&quot;:&quot;[44]&quot;,&quot;manualOverrideText&quot;:&quot;&quot;},&quot;citationItems&quot;:[{&quot;id&quot;:&quot;768e2d8a-0a29-36e8-a58f-9056250ab88f&quot;,&quot;itemData&quot;:{&quot;type&quot;:&quot;paper-conference&quot;,&quot;id&quot;:&quot;768e2d8a-0a29-36e8-a58f-9056250ab88f&quot;,&quot;title&quot;:&quot;A Seq2Seq-LSTM-Attention Model for Ionospheric foF2 Prediction in the Middle Latitude Region&quot;,&quot;author&quot;:[{&quot;family&quot;:&quot;Lu&quot;,&quot;given&quot;:&quot;Zhenhai&quot;,&quot;parse-names&quot;:false,&quot;dropping-particle&quot;:&quot;&quot;,&quot;non-dropping-particle&quot;:&quot;&quot;},{&quot;family&quot;:&quot;Xu&quot;,&quot;given&quot;:&quot;Kun&quot;,&quot;parse-names&quot;:false,&quot;dropping-particle&quot;:&quot;&quot;,&quot;non-dropping-particle&quot;:&quot;&quot;},{&quot;family&quot;:&quot;Wang&quot;,&quot;given&quot;:&quot;Hansheng&quot;,&quot;parse-names&quot;:false,&quot;dropping-particle&quot;:&quot;&quot;,&quot;non-dropping-particle&quot;:&quot;&quot;},{&quot;family&quot;:&quot;Du&quot;,&quot;given&quot;:&quot;Ke&quot;,&quot;parse-names&quot;:false,&quot;dropping-particle&quot;:&quot;&quot;,&quot;non-dropping-particle&quot;:&quot;&quot;}],&quot;container-title&quot;:&quot;2024 9th International Conference on Signal and Image Processing, ICSIP 2024&quot;,&quot;DOI&quot;:&quot;10.1109/ICSIP61881.2024.10671459&quot;,&quot;ISBN&quot;:&quot;9798350350920&quot;,&quot;issued&quot;:{&quot;date-parts&quot;:[[2024]]},&quot;page&quot;:&quot;221-225&quot;,&quot;abstract&quot;:&quot;Predicting the critical ionospheric frequency of F2 layer (foF2) could provide guidance for satellite navigation and high frequency communications frequency selection. Models based on deep learning have been proven to forecast ionospheric variations effectively. In this letter, we propose a Seq2Seq model with long short-term memory and attention mechanism (Seq2Seq-LSTM-Attention), aiming at predicting the foF2 parameter more accurately. The training and testing of the foF2 measurements from Wuhan, China (30.6°N, 114.3°E) show that the proposed Seq2Seq-LSTM-Attention model can effectively capture the correlation in the foF2 sequences and outperforms several existing cutting-edge deep learning based models in prediction accuracy. The results confirm that the proposed model is able to mine the potential relationships in the foF2 sequences more deeply.&quot;,&quot;publisher&quot;:&quot;Institute of Electrical and Electronics Engineers Inc.&quot;,&quot;container-title-short&quot;:&quot;&quot;},&quot;isTemporary&quot;:false}],&quot;citationTag&quot;:&quot;MENDELEY_CITATION_v3_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&quot;},{&quot;citationID&quot;:&quot;MENDELEY_CITATION_ae3c0318-479e-4a74-86e5-ca58a2200d5e&quot;,&quot;properties&quot;:{&quot;noteIndex&quot;:0},&quot;isEdited&quot;:false,&quot;manualOverride&quot;:{&quot;isManuallyOverridden&quot;:false,&quot;citeprocText&quot;:&quot;[45]&quot;,&quot;manualOverrideText&quot;:&quot;&quot;},&quot;citationItems&quot;:[{&quot;id&quot;:&quot;d6a716cd-2feb-3f4a-a3b0-8a66357cf6f1&quot;,&quot;itemData&quot;:{&quot;type&quot;:&quot;article-journal&quot;,&quot;id&quot;:&quot;d6a716cd-2feb-3f4a-a3b0-8a66357cf6f1&quot;,&quot;title&quot;:&quot;A hybrid deep learning-based short-term forecast model for ionospheric foF2 in East Asia region&quot;,&quot;author&quot;:[{&quot;family&quot;:&quot;Shi&quot;,&quot;given&quot;:&quot;Yafei&quot;,&quot;parse-names&quot;:false,&quot;dropping-particle&quot;:&quot;&quot;,&quot;non-dropping-particle&quot;:&quot;&quot;},{&quot;family&quot;:&quot;Yang&quot;,&quot;given&quot;:&quot;Cheng&quot;,&quot;parse-names&quot;:false,&quot;dropping-particle&quot;:&quot;&quot;,&quot;non-dropping-particle&quot;:&quot;&quot;},{&quot;family&quot;:&quot;Wang&quot;,&quot;given&quot;:&quot;Jian&quot;,&quot;parse-names&quot;:false,&quot;dropping-particle&quot;:&quot;&quot;,&quot;non-dropping-particle&quot;:&quot;&quot;},{&quot;family&quot;:&quot;Meng&quot;,&quot;given&quot;:&quot;Fanyi&quot;,&quot;parse-names&quot;:false,&quot;dropping-particle&quot;:&quot;&quot;,&quot;non-dropping-particle&quot;:&quot;&quot;}],&quot;container-title&quot;:&quot;Advances in Space Research&quot;,&quot;DOI&quot;:&quot;10.1016/j.asr.2024.09.062&quot;,&quot;ISSN&quot;:&quot;18791948&quot;,&quot;issued&quot;:{&quot;date-parts&quot;:[[2025,1,1]]},&quot;page&quot;:&quot;988-1002&quot;,&quot;abstract&quot;:&quot;The short-term forecast of the critical frequency of the ionospheric F2 layer (foF2) is particularly challenging due to its nonlinear and non-stationary characteristics. To improve the short-term forecast accuracy of foF2, we propose a short-term hybrid deep learning model that integrates the improved complete ensemble empirical mode decomposition with adaptive noise (ICEEMDAN) and long short-term memory (LSTM) algorithms. The proposed model leverages the ICEEMDAN decomposition algorithm to expand foF2 time series data into multi-dimensional space and utilizes the LSTM algorithm to preserve long-term data information, capturing detailed changes in foF2 parameters and obtaining internal information about foF2. The 2014 and 2017 foF2 data from four observation stations located in Mohe, Beijing, Jeju, and Kokubunji in the mid-latitudes of East Asia were utilized for modeling and 1-hour forecast analysis. The forecast values of the proposed model align closely with the measured data, exhibiting minimal fluctuation in forecast error and effectively tracking the changing trend of foF2. The average root mean square error (RMSE) across the four stations in 2014 is 0.40 MHz, with a relative RMSE (RRMSE) of 7.11 % and a coefficient of determination (R2) of 0.98. The average RMSE in 2017 is 0.43 MHz, RRMSE is 7.68 %, and R2 is 0.92. The proposed model reveals significant improvements in the forecast accuracy of the comparison model compared with the CCIR, URSI, NN, and LSTM models. Especially compared with the CCIR and URSI models in the International Reference Ionosphere (IRI), demonstrating superior real-time tracking capability for foF2 and effectively addressing the challenge of poor short-term forecast accuracy observed in the IRI model.&quot;,&quot;publisher&quot;:&quot;Elsevier Ltd&quot;,&quot;issue&quot;:&quot;1&quot;,&quot;volume&quot;:&quot;75&quot;,&quot;container-title-short&quot;:&quot;&quot;},&quot;isTemporary&quot;:false}],&quot;citationTag&quot;:&quot;MENDELEY_CITATION_v3_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&quot;},{&quot;citationID&quot;:&quot;MENDELEY_CITATION_fa29d6fc-cd11-423b-b92a-516d716fc49f&quot;,&quot;properties&quot;:{&quot;noteIndex&quot;:0},&quot;isEdited&quot;:false,&quot;manualOverride&quot;:{&quot;isManuallyOverridden&quot;:false,&quot;citeprocText&quot;:&quot;[15]&quot;,&quot;manualOverrideText&quot;:&quot;&quot;},&quot;citationItems&quot;:[{&quot;id&quot;:&quot;9ffbe4d2-e1b7-35d2-b1fb-f4030de7aaa3&quot;,&quot;itemData&quot;:{&quot;type&quot;:&quot;article-journal&quot;,&quot;id&quot;:&quot;9ffbe4d2-e1b7-35d2-b1fb-f4030de7aaa3&quot;,&quot;title&quot;:&quot;Deep Learning-Based Vertical Decomposition of Ionospheric TEC into Layered Electron Density Profiles&quot;,&quot;author&quot;:[{&quot;family&quot;:&quot;Zhang&quot;,&quot;given&quot;:&quot;Jialiang&quot;,&quot;parse-names&quot;:false,&quot;dropping-particle&quot;:&quot;&quot;,&quot;non-dropping-particle&quot;:&quot;&quot;},{&quot;family&quot;:&quot;Zhang&quot;,&quot;given&quot;:&quot;Jianxiang&quot;,&quot;parse-names&quot;:false,&quot;dropping-particle&quot;:&quot;&quot;,&quot;non-dropping-particle&quot;:&quot;&quot;},{&quot;family&quot;:&quot;Chen&quot;,&quot;given&quot;:&quot;Zhou&quot;,&quot;parse-names&quot;:false,&quot;dropping-particle&quot;:&quot;&quot;,&quot;non-dropping-particle&quot;:&quot;&quot;},{&quot;family&quot;:&quot;Wang&quot;,&quot;given&quot;:&quot;Jingsong&quot;,&quot;parse-names&quot;:false,&quot;dropping-particle&quot;:&quot;&quot;,&quot;non-dropping-particle&quot;:&quot;&quot;},{&quot;family&quot;:&quot;Fan&quot;,&quot;given&quot;:&quot;Cunqun&quot;,&quot;parse-names&quot;:false,&quot;dropping-particle&quot;:&quot;&quot;,&quot;non-dropping-particle&quot;:&quot;&quot;},{&quot;family&quot;:&quot;Guo&quot;,&quot;given&quot;:&quot;Yan&quot;,&quot;parse-names&quot;:false,&quot;dropping-particle&quot;:&quot;&quot;,&quot;non-dropping-particle&quot;:&quot;&quot;}],&quot;container-title&quot;:&quot;Atmosphere&quot;,&quot;container-title-short&quot;:&quot;Atmosphere (Basel).&quot;,&quot;DOI&quot;:&quot;10.3390/atmos16050598&quot;,&quot;ISSN&quot;:&quot;20734433&quot;,&quot;issued&quot;:{&quot;date-parts&quot;:[[2025,5,1]]},&quot;abstract&quot;:&quot;This study proposes a deep learning-based vertical decomposition model for ionospheric Total Electron Content (TEC), which establishes a nonlinear mapping from macroscale TEC data to vertically layered electron density (Ne) spanning 60–800 km by integrating geomagnetic indices (AE, SYM-H) and solar activity parameters (F10.7). Utilizing global TEC grid data (spatiotemporal resolution: 1 h/5.625° × 2.8125°) provided by the International GNSS Service (IGS), a Multilayer Perceptron (MLP) model was developed, taking spatiotemporal coordinates, altitude, and space environment parameters as inputs to predict logarithmic electron density ln(Ne). Experimental validation against COSMIC-2 radio occultation observations in 2019 demonstrates the model’s capability to capture ionospheric vertical structures, with a prediction performance significantly outperforming the International Reference Ionosphere model IRI-2020: root mean square error (RMSE) decreased by 34.16%, and the coefficient of determination (R2) increased by 28.45%. This method overcomes the reliance of traditional electron density inversion on costly radar or satellite observations, enabling high-spatiotemporal-resolution global ionospheric profile reconstruction using widely available GNSS-TEC data. It provides a novel tool for space weather warning and shortwave communication optimization. Current limitations include insufficient physical interpretability and prediction uncertainty in GNSS-sparse regions, which could be mitigated in future work through the integration of physical constraints and multi-source data assimilation.&quot;,&quot;publisher&quot;:&quot;Multidisciplinary Digital Publishing Institute (MDPI)&quot;,&quot;issue&quot;:&quot;5&quot;,&quot;volume&quot;:&quot;16&quot;},&quot;isTemporary&quot;:false,&quot;suppress-author&quot;:false,&quot;composite&quot;:false,&quot;author-only&quot;:false}],&quot;citationTag&quot;:&quot;MENDELEY_CITATION_v3_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&quot;},{&quot;citationID&quot;:&quot;MENDELEY_CITATION_0298499f-dd71-471e-8572-147f7b95d36d&quot;,&quot;properties&quot;:{&quot;noteIndex&quot;:0},&quot;isEdited&quot;:false,&quot;manualOverride&quot;:{&quot;isManuallyOverridden&quot;:false,&quot;citeprocText&quot;:&quot;[46]&quot;,&quot;manualOverrideText&quot;:&quot;&quot;},&quot;citationItems&quot;:[{&quot;id&quot;:&quot;bf6c1267-f996-3411-ae2e-cdfcf1eaef77&quot;,&quot;itemData&quot;:{&quot;type&quot;:&quot;article-journal&quot;,&quot;id&quot;:&quot;bf6c1267-f996-3411-ae2e-cdfcf1eaef77&quot;,&quot;title&quot;:&quot;A deep learning approach for the prediction of ionospheric total electron content (TEC) based on combined prediction and two-step loss fine-tuning&quot;,&quot;author&quot;:[{&quot;family&quot;:&quot;Deng&quot;,&quot;given&quot;:&quot;Mingjun&quot;,&quot;parse-names&quot;:false,&quot;dropping-particle&quot;:&quot;&quot;,&quot;non-dropping-particle&quot;:&quot;&quot;},{&quot;family&quot;:&quot;Li&quot;,&quot;given&quot;:&quot;Keyu&quot;,&quot;parse-names&quot;:false,&quot;dropping-particle&quot;:&quot;&quot;,&quot;non-dropping-particle&quot;:&quot;&quot;},{&quot;family&quot;:&quot;Liu&quot;,&quot;given&quot;:&quot;Ning&quot;,&quot;parse-names&quot;:false,&quot;dropping-particle&quot;:&quot;&quot;,&quot;non-dropping-particle&quot;:&quot;&quot;},{&quot;family&quot;:&quot;Bu&quot;,&quot;given&quot;:&quot;Lijing&quot;,&quot;parse-names&quot;:false,&quot;dropping-particle&quot;:&quot;&quot;,&quot;non-dropping-particle&quot;:&quot;&quot;},{&quot;family&quot;:&quot;Zhang&quot;,&quot;given&quot;:&quot;Zhengpeng&quot;,&quot;parse-names&quot;:false,&quot;dropping-particle&quot;:&quot;&quot;,&quot;non-dropping-particle&quot;:&quot;&quot;},{&quot;family&quot;:&quot;Wang&quot;,&quot;given&quot;:&quot;Chengjun&quot;,&quot;parse-names&quot;:false,&quot;dropping-particle&quot;:&quot;&quot;,&quot;non-dropping-particle&quot;:&quot;&quot;},{&quot;family&quot;:&quot;Yang&quot;,&quot;given&quot;:&quot;Yin&quot;,&quot;parse-names&quot;:false,&quot;dropping-particle&quot;:&quot;&quot;,&quot;non-dropping-particle&quot;:&quot;&quot;},{&quot;family&quot;:&quot;Nie&quot;,&quot;given&quot;:&quot;Xiaoting&quot;,&quot;parse-names&quot;:false,&quot;dropping-particle&quot;:&quot;&quot;,&quot;non-dropping-particle&quot;:&quot;&quot;}],&quot;container-title&quot;:&quot;Measurement: Journal of the International Measurement Confederation&quot;,&quot;container-title-short&quot;:&quot;Measurement (Lond).&quot;,&quot;DOI&quot;:&quot;10.1016/j.measurement.2025.116904&quot;,&quot;ISSN&quot;:&quot;02632241&quot;,&quot;issued&quot;:{&quot;date-parts&quot;:[[2025,5,15]]},&quot;abstract&quot;:&quot;With the increasing modern space mission complexity, synthetic aperture radar (SAR) has gained attention for its all-weather, all-day capabilities. Countries are actively developing low-frequency spaceborne SAR. However, ionospheric delay due to lower operating frequencies cannot be ignored, as it directly impacts SAR positioning accuracy. The ionosphere's total electron content (TEC) directly indicates ionospheric delay magnitude, making accurate TEC estimation essential for real-time, high-precision spaceborne SAR positioning. This study employs Convolutional Gated Recurrent Units (ConvGRU) to examine the effects of model input length and prediction interval on TEC forecasts. A combined prediction strategy for medium- to long-term global ionospheric TEC improves performance by 55.6% compared to recursive methods. Furthermore, we used a two-step loss fine-tuning strategy to refine the combined prediction method. Statistical indicators demonstrate that our training strategy effectively improves the accuracy of combined predictions. Moreover, this strategy can be conveniently transferred to other deep learning methods.&quot;,&quot;publisher&quot;:&quot;Elsevier B.V.&quot;,&quot;volume&quot;:&quot;248&quot;},&quot;isTemporary&quot;:false}],&quot;citationTag&quot;:&quot;MENDELEY_CITATION_v3_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&quot;},{&quot;citationID&quot;:&quot;MENDELEY_CITATION_e6d408e3-0ed5-46b2-9e93-a4dc36802f5c&quot;,&quot;properties&quot;:{&quot;noteIndex&quot;:0},&quot;isEdited&quot;:false,&quot;manualOverride&quot;:{&quot;isManuallyOverridden&quot;:false,&quot;citeprocText&quot;:&quot;[44]&quot;,&quot;manualOverrideText&quot;:&quot;&quot;},&quot;citationItems&quot;:[{&quot;id&quot;:&quot;edb70196-c8d8-3425-a766-b1f825ae6722&quot;,&quot;itemData&quot;:{&quot;type&quot;:&quot;article-journal&quot;,&quot;id&quot;:&quot;edb70196-c8d8-3425-a766-b1f825ae6722&quot;,&quot;title&quot;:&quot;Modeling and forecasting of ionospheric total electron content using a radial basis function neural network over Lagos, Nigeria&quot;,&quot;author&quot;:[{&quot;family&quot;:&quot;Kayode&quot;,&quot;given&quot;:&quot;Yusuf Olanrewaju&quot;,&quot;parse-names&quot;:false,&quot;dropping-particle&quot;:&quot;&quot;,&quot;non-dropping-particle&quot;:&quot;&quot;},{&quot;family&quot;:&quot;Onori&quot;,&quot;given&quot;:&quot;Eugene&quot;,&quot;parse-names&quot;:false,&quot;dropping-particle&quot;:&quot;&quot;,&quot;non-dropping-particle&quot;:&quot;&quot;},{&quot;family&quot;:&quot;Ometan&quot;,&quot;given&quot;:&quot;Oluwafunmilayo&quot;,&quot;parse-names&quot;:false,&quot;dropping-particle&quot;:&quot;&quot;,&quot;non-dropping-particle&quot;:&quot;&quot;},{&quot;family&quot;:&quot;Okoh&quot;,&quot;given&quot;:&quot;Daniel&quot;,&quot;parse-names&quot;:false,&quot;dropping-particle&quot;:&quot;&quot;,&quot;non-dropping-particle&quot;:&quot;&quot;},{&quot;family&quot;:&quot;Balogun&quot;,&quot;given&quot;:&quot;Hammed Opeyemi&quot;,&quot;parse-names&quot;:false,&quot;dropping-particle&quot;:&quot;&quot;,&quot;non-dropping-particle&quot;:&quot;&quot;},{&quot;family&quot;:&quot;Alomaja&quot;,&quot;given&quot;:&quot;Adegoke Jude&quot;,&quot;parse-names&quot;:false,&quot;dropping-particle&quot;:&quot;&quot;,&quot;non-dropping-particle&quot;:&quot;&quot;},{&quot;family&quot;:&quot;Fakunle&quot;,&quot;given&quot;:&quot;Olorunfemi Ayodele&quot;,&quot;parse-names&quot;:false,&quot;dropping-particle&quot;:&quot;&quot;,&quot;non-dropping-particle&quot;:&quot;&quot;},{&quot;family&quot;:&quot;Hunge&quot;,&quot;given&quot;:&quot;Peter Mawunami&quot;,&quot;parse-names&quot;:false,&quot;dropping-particle&quot;:&quot;&quot;,&quot;non-dropping-particle&quot;:&quot;&quot;},{&quot;family&quot;:&quot;Hundeyin&quot;,&quot;given&quot;:&quot;Jude Setenme&quot;,&quot;parse-names&quot;:false,&quot;dropping-particle&quot;:&quot;&quot;,&quot;non-dropping-particle&quot;:&quot;&quot;},{&quot;family&quot;:&quot;Hunge&quot;,&quot;given&quot;:&quot;Olamide Faruq&quot;,&quot;parse-names&quot;:false,&quot;dropping-particle&quot;:&quot;&quot;,&quot;non-dropping-particle&quot;:&quot;&quot;}],&quot;container-title&quot;:&quot;Geomatica&quot;,&quot;accessed&quot;:{&quot;date-parts&quot;:[[2026,5,8]]},&quot;DOI&quot;:&quot;10.1016/J.GEOMAT.2026.100108&quot;,&quot;ISSN&quot;:&quot;1195-1036&quot;,&quot;URL&quot;:&quot;https://linkinghub.elsevier.com/retrieve/pii/S1195103626000182&quot;,&quot;issued&quot;:{&quot;date-parts&quot;:[[2026,7,1]]},&quot;page&quot;:&quot;100108&quot;,&quot;abstract&quot;:&quot;Accurate prediction of ionospheric Total Electron Content (TEC) remains a major scientific and operational challenge over low-latitude regions due to strong nonlinear electrodynamic processes, equatorial plasma dynamics, and seasonal variability. In this study, a Radial Basis Function Neural Network (RBFNN) was developed to forecast TEC over Lagos, Nigeria using GPS-derived TEC observations from 2010 to 2016 for training and the independent year 2017 for testing, thereby ensuring a realistic out-of-sample evaluation. The RBFNN performance was critically assessed against the empirical IRI-2020 model using multiple statistical metrics including Mean Absolute Error (MAE), Root Mean Square Error (RMSE), Mean Bias Error (MBE), Nash–Sutcliffe Efficiency (NSE), Willmott’s index of agreement (d), Kling–Gupta Efficiency (KGE), correlation analysis, and Taylor diagram metrics. Results reveal that IRI-2020 exhibits persistently large prediction errors, with MAE values reaching 23.23 TECU (April) and RMSE values as high as 27.25 TECU (May), alongside strong systematic overestimation reflected by MBE values up to 18.64 TECU (September). Across the major seasonal phases (March equinox, June solstice, September equinox, and December solstice), the models exhibited clear contrasts. Noticeably during the March equinox, GPS-TEC peaked near 55 TECU with the RBF predicting about ∼53 TECU compared to ∼44 TECU from IRI-2020, while during the June solstice GPS-TEC reduced to about 40 TECU and was closely matched by the RBF (∼38 TECU) but underestimated by IRI-2020 (∼34 TECU). More critically, IRI-2020 produced negative NSE values across all evaluated months, reaching −3.66 in September, indicating performance worse than the observational mean. In contrast, the RBFNN demonstrated excellent predictive capability, achieving MAE values as low as 1.12 TECU (September) and RMSE values as low as 1.50 TECU in the same month, representing nearly an order-of-magnitude improvement over IRI-2020. The model exhibited strong statistical reliability with NSE values up to 0.986 (September), Willmott’s index reaching 0.9965, and KGE values as high as 0.9587, confirming accurate reproduction of correlation, variability, and mean structure of TEC. The Taylor diagram analysis corroborated these findings, showing higher correlation and lower RMSD for the RBFNN relative to IRI-2020. These results demonstrated that a locally trained RBF neural network provides substantially improved TEC forecasting performance over Lagos and represents a viable operational alternative to global climatological models for GNSS reliability and space weather resilience in equatorial Africa.&quot;,&quot;publisher&quot;:&quot;Elsevier&quot;,&quot;issue&quot;:&quot;1&quot;,&quot;volume&quot;:&quot;78&quot;,&quot;container-title-short&quot;:&quot;&quot;},&quot;isTemporary&quot;:false}],&quot;citationTag&quot;:&quot;MENDELEY_CITATION_v3_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&quot;}]"/>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3E0DEF-DE71-4009-919F-EF989A2D7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JACSComMSW97</Template>
  <TotalTime>266</TotalTime>
  <Pages>10</Pages>
  <Words>7055</Words>
  <Characters>40214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Template for for the Jurnal Teknologi</vt:lpstr>
    </vt:vector>
  </TitlesOfParts>
  <Company>Universiti Teknologi Malaysia</Company>
  <LinksUpToDate>false</LinksUpToDate>
  <CharactersWithSpaces>47175</CharactersWithSpaces>
  <SharedDoc>false</SharedDoc>
  <HLinks>
    <vt:vector size="120" baseType="variant">
      <vt:variant>
        <vt:i4>2949246</vt:i4>
      </vt:variant>
      <vt:variant>
        <vt:i4>66</vt:i4>
      </vt:variant>
      <vt:variant>
        <vt:i4>0</vt:i4>
      </vt:variant>
      <vt:variant>
        <vt:i4>5</vt:i4>
      </vt:variant>
      <vt:variant>
        <vt:lpwstr>http://dx.doi.org/10.11113/jt.v79.9987</vt:lpwstr>
      </vt:variant>
      <vt:variant>
        <vt:lpwstr/>
      </vt:variant>
      <vt:variant>
        <vt:i4>2949246</vt:i4>
      </vt:variant>
      <vt:variant>
        <vt:i4>63</vt:i4>
      </vt:variant>
      <vt:variant>
        <vt:i4>0</vt:i4>
      </vt:variant>
      <vt:variant>
        <vt:i4>5</vt:i4>
      </vt:variant>
      <vt:variant>
        <vt:lpwstr>http://dx.doi.org/10.11113/jt.v79.9987</vt:lpwstr>
      </vt:variant>
      <vt:variant>
        <vt:lpwstr/>
      </vt:variant>
      <vt:variant>
        <vt:i4>2949246</vt:i4>
      </vt:variant>
      <vt:variant>
        <vt:i4>60</vt:i4>
      </vt:variant>
      <vt:variant>
        <vt:i4>0</vt:i4>
      </vt:variant>
      <vt:variant>
        <vt:i4>5</vt:i4>
      </vt:variant>
      <vt:variant>
        <vt:lpwstr>http://dx.doi.org/10.11113/jt.v79.9987</vt:lpwstr>
      </vt:variant>
      <vt:variant>
        <vt:lpwstr/>
      </vt:variant>
      <vt:variant>
        <vt:i4>2949246</vt:i4>
      </vt:variant>
      <vt:variant>
        <vt:i4>57</vt:i4>
      </vt:variant>
      <vt:variant>
        <vt:i4>0</vt:i4>
      </vt:variant>
      <vt:variant>
        <vt:i4>5</vt:i4>
      </vt:variant>
      <vt:variant>
        <vt:lpwstr>http://dx.doi.org/10.11113/jt.v79.9987</vt:lpwstr>
      </vt:variant>
      <vt:variant>
        <vt:lpwstr/>
      </vt:variant>
      <vt:variant>
        <vt:i4>2949246</vt:i4>
      </vt:variant>
      <vt:variant>
        <vt:i4>54</vt:i4>
      </vt:variant>
      <vt:variant>
        <vt:i4>0</vt:i4>
      </vt:variant>
      <vt:variant>
        <vt:i4>5</vt:i4>
      </vt:variant>
      <vt:variant>
        <vt:lpwstr>http://dx.doi.org/10.11113/jt.v79.9987</vt:lpwstr>
      </vt:variant>
      <vt:variant>
        <vt:lpwstr/>
      </vt:variant>
      <vt:variant>
        <vt:i4>2949246</vt:i4>
      </vt:variant>
      <vt:variant>
        <vt:i4>51</vt:i4>
      </vt:variant>
      <vt:variant>
        <vt:i4>0</vt:i4>
      </vt:variant>
      <vt:variant>
        <vt:i4>5</vt:i4>
      </vt:variant>
      <vt:variant>
        <vt:lpwstr>http://dx.doi.org/10.11113/jt.v79.9987</vt:lpwstr>
      </vt:variant>
      <vt:variant>
        <vt:lpwstr/>
      </vt:variant>
      <vt:variant>
        <vt:i4>2949246</vt:i4>
      </vt:variant>
      <vt:variant>
        <vt:i4>48</vt:i4>
      </vt:variant>
      <vt:variant>
        <vt:i4>0</vt:i4>
      </vt:variant>
      <vt:variant>
        <vt:i4>5</vt:i4>
      </vt:variant>
      <vt:variant>
        <vt:lpwstr>http://dx.doi.org/10.11113/jt.v79.9987</vt:lpwstr>
      </vt:variant>
      <vt:variant>
        <vt:lpwstr/>
      </vt:variant>
      <vt:variant>
        <vt:i4>2949246</vt:i4>
      </vt:variant>
      <vt:variant>
        <vt:i4>45</vt:i4>
      </vt:variant>
      <vt:variant>
        <vt:i4>0</vt:i4>
      </vt:variant>
      <vt:variant>
        <vt:i4>5</vt:i4>
      </vt:variant>
      <vt:variant>
        <vt:lpwstr>http://dx.doi.org/10.11113/jt.v79.9987</vt:lpwstr>
      </vt:variant>
      <vt:variant>
        <vt:lpwstr/>
      </vt:variant>
      <vt:variant>
        <vt:i4>2949246</vt:i4>
      </vt:variant>
      <vt:variant>
        <vt:i4>42</vt:i4>
      </vt:variant>
      <vt:variant>
        <vt:i4>0</vt:i4>
      </vt:variant>
      <vt:variant>
        <vt:i4>5</vt:i4>
      </vt:variant>
      <vt:variant>
        <vt:lpwstr>http://dx.doi.org/10.11113/jt.v79.9987</vt:lpwstr>
      </vt:variant>
      <vt:variant>
        <vt:lpwstr/>
      </vt:variant>
      <vt:variant>
        <vt:i4>2949246</vt:i4>
      </vt:variant>
      <vt:variant>
        <vt:i4>39</vt:i4>
      </vt:variant>
      <vt:variant>
        <vt:i4>0</vt:i4>
      </vt:variant>
      <vt:variant>
        <vt:i4>5</vt:i4>
      </vt:variant>
      <vt:variant>
        <vt:lpwstr>http://dx.doi.org/10.11113/jt.v79.9987</vt:lpwstr>
      </vt:variant>
      <vt:variant>
        <vt:lpwstr/>
      </vt:variant>
      <vt:variant>
        <vt:i4>2949246</vt:i4>
      </vt:variant>
      <vt:variant>
        <vt:i4>36</vt:i4>
      </vt:variant>
      <vt:variant>
        <vt:i4>0</vt:i4>
      </vt:variant>
      <vt:variant>
        <vt:i4>5</vt:i4>
      </vt:variant>
      <vt:variant>
        <vt:lpwstr>http://dx.doi.org/10.11113/jt.v79.9987</vt:lpwstr>
      </vt:variant>
      <vt:variant>
        <vt:lpwstr/>
      </vt:variant>
      <vt:variant>
        <vt:i4>2949246</vt:i4>
      </vt:variant>
      <vt:variant>
        <vt:i4>33</vt:i4>
      </vt:variant>
      <vt:variant>
        <vt:i4>0</vt:i4>
      </vt:variant>
      <vt:variant>
        <vt:i4>5</vt:i4>
      </vt:variant>
      <vt:variant>
        <vt:lpwstr>http://dx.doi.org/10.11113/jt.v79.9987</vt:lpwstr>
      </vt:variant>
      <vt:variant>
        <vt:lpwstr/>
      </vt:variant>
      <vt:variant>
        <vt:i4>2949246</vt:i4>
      </vt:variant>
      <vt:variant>
        <vt:i4>30</vt:i4>
      </vt:variant>
      <vt:variant>
        <vt:i4>0</vt:i4>
      </vt:variant>
      <vt:variant>
        <vt:i4>5</vt:i4>
      </vt:variant>
      <vt:variant>
        <vt:lpwstr>http://dx.doi.org/10.11113/jt.v79.9987</vt:lpwstr>
      </vt:variant>
      <vt:variant>
        <vt:lpwstr/>
      </vt:variant>
      <vt:variant>
        <vt:i4>2949246</vt:i4>
      </vt:variant>
      <vt:variant>
        <vt:i4>27</vt:i4>
      </vt:variant>
      <vt:variant>
        <vt:i4>0</vt:i4>
      </vt:variant>
      <vt:variant>
        <vt:i4>5</vt:i4>
      </vt:variant>
      <vt:variant>
        <vt:lpwstr>http://dx.doi.org/10.11113/jt.v79.9987</vt:lpwstr>
      </vt:variant>
      <vt:variant>
        <vt:lpwstr/>
      </vt:variant>
      <vt:variant>
        <vt:i4>2949246</vt:i4>
      </vt:variant>
      <vt:variant>
        <vt:i4>24</vt:i4>
      </vt:variant>
      <vt:variant>
        <vt:i4>0</vt:i4>
      </vt:variant>
      <vt:variant>
        <vt:i4>5</vt:i4>
      </vt:variant>
      <vt:variant>
        <vt:lpwstr>http://dx.doi.org/10.11113/jt.v79.9987</vt:lpwstr>
      </vt:variant>
      <vt:variant>
        <vt:lpwstr/>
      </vt:variant>
      <vt:variant>
        <vt:i4>2949246</vt:i4>
      </vt:variant>
      <vt:variant>
        <vt:i4>21</vt:i4>
      </vt:variant>
      <vt:variant>
        <vt:i4>0</vt:i4>
      </vt:variant>
      <vt:variant>
        <vt:i4>5</vt:i4>
      </vt:variant>
      <vt:variant>
        <vt:lpwstr>http://dx.doi.org/10.11113/jt.v79.9987</vt:lpwstr>
      </vt:variant>
      <vt:variant>
        <vt:lpwstr/>
      </vt:variant>
      <vt:variant>
        <vt:i4>2949246</vt:i4>
      </vt:variant>
      <vt:variant>
        <vt:i4>18</vt:i4>
      </vt:variant>
      <vt:variant>
        <vt:i4>0</vt:i4>
      </vt:variant>
      <vt:variant>
        <vt:i4>5</vt:i4>
      </vt:variant>
      <vt:variant>
        <vt:lpwstr>http://dx.doi.org/10.11113/jt.v79.9987</vt:lpwstr>
      </vt:variant>
      <vt:variant>
        <vt:lpwstr/>
      </vt:variant>
      <vt:variant>
        <vt:i4>2949246</vt:i4>
      </vt:variant>
      <vt:variant>
        <vt:i4>15</vt:i4>
      </vt:variant>
      <vt:variant>
        <vt:i4>0</vt:i4>
      </vt:variant>
      <vt:variant>
        <vt:i4>5</vt:i4>
      </vt:variant>
      <vt:variant>
        <vt:lpwstr>http://dx.doi.org/10.11113/jt.v79.9987</vt:lpwstr>
      </vt:variant>
      <vt:variant>
        <vt:lpwstr/>
      </vt:variant>
      <vt:variant>
        <vt:i4>2949246</vt:i4>
      </vt:variant>
      <vt:variant>
        <vt:i4>12</vt:i4>
      </vt:variant>
      <vt:variant>
        <vt:i4>0</vt:i4>
      </vt:variant>
      <vt:variant>
        <vt:i4>5</vt:i4>
      </vt:variant>
      <vt:variant>
        <vt:lpwstr>http://dx.doi.org/10.11113/jt.v79.9987</vt:lpwstr>
      </vt:variant>
      <vt:variant>
        <vt:lpwstr/>
      </vt:variant>
      <vt:variant>
        <vt:i4>2949246</vt:i4>
      </vt:variant>
      <vt:variant>
        <vt:i4>9</vt:i4>
      </vt:variant>
      <vt:variant>
        <vt:i4>0</vt:i4>
      </vt:variant>
      <vt:variant>
        <vt:i4>5</vt:i4>
      </vt:variant>
      <vt:variant>
        <vt:lpwstr>http://dx.doi.org/10.11113/jt.v79.9987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for the Jurnal Teknologi</dc:title>
  <dc:subject/>
  <dc:creator>Hadi Nur</dc:creator>
  <cp:keywords/>
  <cp:lastModifiedBy>sya syakiylla</cp:lastModifiedBy>
  <cp:revision>99</cp:revision>
  <cp:lastPrinted>2015-08-27T07:26:00Z</cp:lastPrinted>
  <dcterms:created xsi:type="dcterms:W3CDTF">2026-05-07T09:11:00Z</dcterms:created>
  <dcterms:modified xsi:type="dcterms:W3CDTF">2026-05-08T04:52:00Z</dcterms:modified>
</cp:coreProperties>
</file>