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TalkToText Pro — Meeting Intelligence Report</w:t>
      </w:r>
    </w:p>
    <w:p>
      <w:r>
        <w:rPr>
          <w:b/>
        </w:rPr>
        <w:t>Meeting Title: Live Recording 2026 08 17</w:t>
        <w:br/>
      </w:r>
      <w:r>
        <w:t>Style: Executive Summary | Language: english | Date: 2026-08-17 07:09:33</w:t>
      </w:r>
    </w:p>
    <w:p>
      <w:pPr>
        <w:pStyle w:val="Heading1"/>
      </w:pPr>
      <w:r>
        <w:t>Executive Summary</w:t>
      </w:r>
    </w:p>
    <w:p>
      <w:r>
        <w:t>The meeting commenced with a greeting, indicating a casual and friendly atmosphere.</w:t>
      </w:r>
    </w:p>
    <w:p>
      <w:pPr>
        <w:pStyle w:val="Heading1"/>
      </w:pPr>
      <w:r>
        <w:t>Sentiment Analysis</w:t>
      </w:r>
    </w:p>
    <w:p>
      <w:r>
        <w:t>Tone: Friendly and welcoming</w:t>
        <w:br/>
      </w:r>
      <w:r>
        <w:t>Distribution: Positive 50%, Neutral 50%, Negative 0%</w:t>
        <w:br/>
      </w:r>
      <w:r>
        <w:t>Observations: The opening suggests a relaxed environment, setting a tone for open communication.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