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eastAsiaTheme="minorHAnsi" w:hAnsi="Times New Roman" w:cs="Times New Roman"/>
          <w:color w:val="auto"/>
          <w:kern w:val="2"/>
          <w:sz w:val="22"/>
          <w:szCs w:val="22"/>
          <w:lang w:val="en-SG"/>
          <w14:ligatures w14:val="standardContextual"/>
        </w:rPr>
        <w:id w:val="1448581585"/>
        <w:docPartObj>
          <w:docPartGallery w:val="Table of Contents"/>
          <w:docPartUnique/>
        </w:docPartObj>
      </w:sdtPr>
      <w:sdtEndPr>
        <w:rPr>
          <w:b/>
          <w:bCs/>
          <w:noProof/>
        </w:rPr>
      </w:sdtEndPr>
      <w:sdtContent>
        <w:p w14:paraId="4CAA5FC0" w14:textId="170103EF" w:rsidR="007207C0" w:rsidRPr="000B37DC" w:rsidRDefault="000B37DC" w:rsidP="00756A02">
          <w:pPr>
            <w:pStyle w:val="TOCHeading"/>
            <w:spacing w:line="360" w:lineRule="auto"/>
            <w:jc w:val="both"/>
            <w:rPr>
              <w:rFonts w:ascii="Times New Roman" w:hAnsi="Times New Roman" w:cs="Times New Roman"/>
              <w:b/>
              <w:bCs/>
              <w:color w:val="auto"/>
            </w:rPr>
          </w:pPr>
          <w:r w:rsidRPr="000B37DC">
            <w:rPr>
              <w:rFonts w:ascii="Times New Roman" w:hAnsi="Times New Roman" w:cs="Times New Roman"/>
              <w:b/>
              <w:bCs/>
              <w:color w:val="auto"/>
            </w:rPr>
            <w:t>Table of Contents</w:t>
          </w:r>
        </w:p>
        <w:p w14:paraId="6C33365D" w14:textId="12F07B0D" w:rsidR="009E34EE" w:rsidRDefault="007207C0">
          <w:pPr>
            <w:pStyle w:val="TOC1"/>
            <w:rPr>
              <w:rFonts w:asciiTheme="minorHAnsi" w:eastAsiaTheme="minorEastAsia" w:hAnsiTheme="minorHAnsi" w:cstheme="minorBidi"/>
              <w:b w:val="0"/>
              <w:bCs w:val="0"/>
              <w:sz w:val="24"/>
              <w:szCs w:val="24"/>
              <w:lang w:eastAsia="en-SG"/>
            </w:rPr>
          </w:pPr>
          <w:r w:rsidRPr="007456D5">
            <w:rPr>
              <w:noProof w:val="0"/>
            </w:rPr>
            <w:fldChar w:fldCharType="begin"/>
          </w:r>
          <w:r w:rsidRPr="007456D5">
            <w:instrText xml:space="preserve"> TOC \o "1-3" \h \z \u </w:instrText>
          </w:r>
          <w:r w:rsidRPr="007456D5">
            <w:rPr>
              <w:noProof w:val="0"/>
            </w:rPr>
            <w:fldChar w:fldCharType="separate"/>
          </w:r>
          <w:hyperlink w:anchor="_Toc159280423" w:history="1">
            <w:r w:rsidR="009E34EE" w:rsidRPr="00E45FB4">
              <w:rPr>
                <w:rStyle w:val="Hyperlink"/>
              </w:rPr>
              <w:t>1. Executive Summary</w:t>
            </w:r>
            <w:r w:rsidR="009E34EE">
              <w:rPr>
                <w:webHidden/>
              </w:rPr>
              <w:tab/>
            </w:r>
            <w:r w:rsidR="009E34EE">
              <w:rPr>
                <w:webHidden/>
              </w:rPr>
              <w:fldChar w:fldCharType="begin"/>
            </w:r>
            <w:r w:rsidR="009E34EE">
              <w:rPr>
                <w:webHidden/>
              </w:rPr>
              <w:instrText xml:space="preserve"> PAGEREF _Toc159280423 \h </w:instrText>
            </w:r>
            <w:r w:rsidR="009E34EE">
              <w:rPr>
                <w:webHidden/>
              </w:rPr>
            </w:r>
            <w:r w:rsidR="009E34EE">
              <w:rPr>
                <w:webHidden/>
              </w:rPr>
              <w:fldChar w:fldCharType="separate"/>
            </w:r>
            <w:r w:rsidR="009E34EE">
              <w:rPr>
                <w:webHidden/>
              </w:rPr>
              <w:t>3</w:t>
            </w:r>
            <w:r w:rsidR="009E34EE">
              <w:rPr>
                <w:webHidden/>
              </w:rPr>
              <w:fldChar w:fldCharType="end"/>
            </w:r>
          </w:hyperlink>
        </w:p>
        <w:p w14:paraId="03B983CD" w14:textId="190A1FD6" w:rsidR="009E34EE" w:rsidRDefault="00000000">
          <w:pPr>
            <w:pStyle w:val="TOC1"/>
            <w:rPr>
              <w:rFonts w:asciiTheme="minorHAnsi" w:eastAsiaTheme="minorEastAsia" w:hAnsiTheme="minorHAnsi" w:cstheme="minorBidi"/>
              <w:b w:val="0"/>
              <w:bCs w:val="0"/>
              <w:sz w:val="24"/>
              <w:szCs w:val="24"/>
              <w:lang w:eastAsia="en-SG"/>
            </w:rPr>
          </w:pPr>
          <w:hyperlink w:anchor="_Toc159280424" w:history="1">
            <w:r w:rsidR="009E34EE" w:rsidRPr="00E45FB4">
              <w:rPr>
                <w:rStyle w:val="Hyperlink"/>
              </w:rPr>
              <w:t>2. Introduction</w:t>
            </w:r>
            <w:r w:rsidR="009E34EE">
              <w:rPr>
                <w:webHidden/>
              </w:rPr>
              <w:tab/>
            </w:r>
            <w:r w:rsidR="009E34EE">
              <w:rPr>
                <w:webHidden/>
              </w:rPr>
              <w:fldChar w:fldCharType="begin"/>
            </w:r>
            <w:r w:rsidR="009E34EE">
              <w:rPr>
                <w:webHidden/>
              </w:rPr>
              <w:instrText xml:space="preserve"> PAGEREF _Toc159280424 \h </w:instrText>
            </w:r>
            <w:r w:rsidR="009E34EE">
              <w:rPr>
                <w:webHidden/>
              </w:rPr>
            </w:r>
            <w:r w:rsidR="009E34EE">
              <w:rPr>
                <w:webHidden/>
              </w:rPr>
              <w:fldChar w:fldCharType="separate"/>
            </w:r>
            <w:r w:rsidR="009E34EE">
              <w:rPr>
                <w:webHidden/>
              </w:rPr>
              <w:t>4</w:t>
            </w:r>
            <w:r w:rsidR="009E34EE">
              <w:rPr>
                <w:webHidden/>
              </w:rPr>
              <w:fldChar w:fldCharType="end"/>
            </w:r>
          </w:hyperlink>
        </w:p>
        <w:p w14:paraId="7F02063E" w14:textId="7450CE54" w:rsidR="009E34EE" w:rsidRDefault="00000000">
          <w:pPr>
            <w:pStyle w:val="TOC2"/>
            <w:tabs>
              <w:tab w:val="right" w:leader="dot" w:pos="9016"/>
            </w:tabs>
            <w:rPr>
              <w:rFonts w:asciiTheme="minorHAnsi" w:eastAsiaTheme="minorEastAsia" w:hAnsiTheme="minorHAnsi"/>
              <w:noProof/>
              <w:sz w:val="24"/>
              <w:szCs w:val="24"/>
              <w:lang w:eastAsia="en-SG"/>
            </w:rPr>
          </w:pPr>
          <w:hyperlink w:anchor="_Toc159280425" w:history="1">
            <w:r w:rsidR="009E34EE" w:rsidRPr="00E45FB4">
              <w:rPr>
                <w:rStyle w:val="Hyperlink"/>
                <w:noProof/>
              </w:rPr>
              <w:t>2.1 Description of Dataset</w:t>
            </w:r>
            <w:r w:rsidR="009E34EE">
              <w:rPr>
                <w:noProof/>
                <w:webHidden/>
              </w:rPr>
              <w:tab/>
            </w:r>
            <w:r w:rsidR="009E34EE">
              <w:rPr>
                <w:noProof/>
                <w:webHidden/>
              </w:rPr>
              <w:fldChar w:fldCharType="begin"/>
            </w:r>
            <w:r w:rsidR="009E34EE">
              <w:rPr>
                <w:noProof/>
                <w:webHidden/>
              </w:rPr>
              <w:instrText xml:space="preserve"> PAGEREF _Toc159280425 \h </w:instrText>
            </w:r>
            <w:r w:rsidR="009E34EE">
              <w:rPr>
                <w:noProof/>
                <w:webHidden/>
              </w:rPr>
            </w:r>
            <w:r w:rsidR="009E34EE">
              <w:rPr>
                <w:noProof/>
                <w:webHidden/>
              </w:rPr>
              <w:fldChar w:fldCharType="separate"/>
            </w:r>
            <w:r w:rsidR="009E34EE">
              <w:rPr>
                <w:noProof/>
                <w:webHidden/>
              </w:rPr>
              <w:t>4</w:t>
            </w:r>
            <w:r w:rsidR="009E34EE">
              <w:rPr>
                <w:noProof/>
                <w:webHidden/>
              </w:rPr>
              <w:fldChar w:fldCharType="end"/>
            </w:r>
          </w:hyperlink>
        </w:p>
        <w:p w14:paraId="0BB67043" w14:textId="25350798" w:rsidR="009E34EE" w:rsidRDefault="00000000">
          <w:pPr>
            <w:pStyle w:val="TOC2"/>
            <w:tabs>
              <w:tab w:val="right" w:leader="dot" w:pos="9016"/>
            </w:tabs>
            <w:rPr>
              <w:rFonts w:asciiTheme="minorHAnsi" w:eastAsiaTheme="minorEastAsia" w:hAnsiTheme="minorHAnsi"/>
              <w:noProof/>
              <w:sz w:val="24"/>
              <w:szCs w:val="24"/>
              <w:lang w:eastAsia="en-SG"/>
            </w:rPr>
          </w:pPr>
          <w:hyperlink w:anchor="_Toc159280426" w:history="1">
            <w:r w:rsidR="009E34EE" w:rsidRPr="00E45FB4">
              <w:rPr>
                <w:rStyle w:val="Hyperlink"/>
                <w:noProof/>
              </w:rPr>
              <w:t>2.2 Overview of Orders and Profits by Market</w:t>
            </w:r>
            <w:r w:rsidR="009E34EE">
              <w:rPr>
                <w:noProof/>
                <w:webHidden/>
              </w:rPr>
              <w:tab/>
            </w:r>
            <w:r w:rsidR="009E34EE">
              <w:rPr>
                <w:noProof/>
                <w:webHidden/>
              </w:rPr>
              <w:fldChar w:fldCharType="begin"/>
            </w:r>
            <w:r w:rsidR="009E34EE">
              <w:rPr>
                <w:noProof/>
                <w:webHidden/>
              </w:rPr>
              <w:instrText xml:space="preserve"> PAGEREF _Toc159280426 \h </w:instrText>
            </w:r>
            <w:r w:rsidR="009E34EE">
              <w:rPr>
                <w:noProof/>
                <w:webHidden/>
              </w:rPr>
            </w:r>
            <w:r w:rsidR="009E34EE">
              <w:rPr>
                <w:noProof/>
                <w:webHidden/>
              </w:rPr>
              <w:fldChar w:fldCharType="separate"/>
            </w:r>
            <w:r w:rsidR="009E34EE">
              <w:rPr>
                <w:noProof/>
                <w:webHidden/>
              </w:rPr>
              <w:t>4</w:t>
            </w:r>
            <w:r w:rsidR="009E34EE">
              <w:rPr>
                <w:noProof/>
                <w:webHidden/>
              </w:rPr>
              <w:fldChar w:fldCharType="end"/>
            </w:r>
          </w:hyperlink>
        </w:p>
        <w:p w14:paraId="70FD7801" w14:textId="3764666B" w:rsidR="009E34EE" w:rsidRDefault="00000000">
          <w:pPr>
            <w:pStyle w:val="TOC1"/>
            <w:rPr>
              <w:rFonts w:asciiTheme="minorHAnsi" w:eastAsiaTheme="minorEastAsia" w:hAnsiTheme="minorHAnsi" w:cstheme="minorBidi"/>
              <w:b w:val="0"/>
              <w:bCs w:val="0"/>
              <w:sz w:val="24"/>
              <w:szCs w:val="24"/>
              <w:lang w:eastAsia="en-SG"/>
            </w:rPr>
          </w:pPr>
          <w:hyperlink w:anchor="_Toc159280427" w:history="1">
            <w:r w:rsidR="009E34EE" w:rsidRPr="00E45FB4">
              <w:rPr>
                <w:rStyle w:val="Hyperlink"/>
              </w:rPr>
              <w:t>3. Analysis of EU and US Data</w:t>
            </w:r>
            <w:r w:rsidR="009E34EE">
              <w:rPr>
                <w:webHidden/>
              </w:rPr>
              <w:tab/>
            </w:r>
            <w:r w:rsidR="009E34EE">
              <w:rPr>
                <w:webHidden/>
              </w:rPr>
              <w:fldChar w:fldCharType="begin"/>
            </w:r>
            <w:r w:rsidR="009E34EE">
              <w:rPr>
                <w:webHidden/>
              </w:rPr>
              <w:instrText xml:space="preserve"> PAGEREF _Toc159280427 \h </w:instrText>
            </w:r>
            <w:r w:rsidR="009E34EE">
              <w:rPr>
                <w:webHidden/>
              </w:rPr>
            </w:r>
            <w:r w:rsidR="009E34EE">
              <w:rPr>
                <w:webHidden/>
              </w:rPr>
              <w:fldChar w:fldCharType="separate"/>
            </w:r>
            <w:r w:rsidR="009E34EE">
              <w:rPr>
                <w:webHidden/>
              </w:rPr>
              <w:t>6</w:t>
            </w:r>
            <w:r w:rsidR="009E34EE">
              <w:rPr>
                <w:webHidden/>
              </w:rPr>
              <w:fldChar w:fldCharType="end"/>
            </w:r>
          </w:hyperlink>
        </w:p>
        <w:p w14:paraId="46F1AB02" w14:textId="206E357F" w:rsidR="009E34EE" w:rsidRDefault="00000000">
          <w:pPr>
            <w:pStyle w:val="TOC2"/>
            <w:tabs>
              <w:tab w:val="right" w:leader="dot" w:pos="9016"/>
            </w:tabs>
            <w:rPr>
              <w:rFonts w:asciiTheme="minorHAnsi" w:eastAsiaTheme="minorEastAsia" w:hAnsiTheme="minorHAnsi"/>
              <w:noProof/>
              <w:sz w:val="24"/>
              <w:szCs w:val="24"/>
              <w:lang w:eastAsia="en-SG"/>
            </w:rPr>
          </w:pPr>
          <w:hyperlink w:anchor="_Toc159280428" w:history="1">
            <w:r w:rsidR="009E34EE" w:rsidRPr="00E45FB4">
              <w:rPr>
                <w:rStyle w:val="Hyperlink"/>
                <w:rFonts w:cs="Times New Roman"/>
                <w:noProof/>
              </w:rPr>
              <w:t>3.1 Overview of Profits by Category and Sub-Category</w:t>
            </w:r>
            <w:r w:rsidR="009E34EE">
              <w:rPr>
                <w:noProof/>
                <w:webHidden/>
              </w:rPr>
              <w:tab/>
            </w:r>
            <w:r w:rsidR="009E34EE">
              <w:rPr>
                <w:noProof/>
                <w:webHidden/>
              </w:rPr>
              <w:fldChar w:fldCharType="begin"/>
            </w:r>
            <w:r w:rsidR="009E34EE">
              <w:rPr>
                <w:noProof/>
                <w:webHidden/>
              </w:rPr>
              <w:instrText xml:space="preserve"> PAGEREF _Toc159280428 \h </w:instrText>
            </w:r>
            <w:r w:rsidR="009E34EE">
              <w:rPr>
                <w:noProof/>
                <w:webHidden/>
              </w:rPr>
            </w:r>
            <w:r w:rsidR="009E34EE">
              <w:rPr>
                <w:noProof/>
                <w:webHidden/>
              </w:rPr>
              <w:fldChar w:fldCharType="separate"/>
            </w:r>
            <w:r w:rsidR="009E34EE">
              <w:rPr>
                <w:noProof/>
                <w:webHidden/>
              </w:rPr>
              <w:t>6</w:t>
            </w:r>
            <w:r w:rsidR="009E34EE">
              <w:rPr>
                <w:noProof/>
                <w:webHidden/>
              </w:rPr>
              <w:fldChar w:fldCharType="end"/>
            </w:r>
          </w:hyperlink>
        </w:p>
        <w:p w14:paraId="403A5440" w14:textId="63294AC6" w:rsidR="009E34EE" w:rsidRDefault="00000000">
          <w:pPr>
            <w:pStyle w:val="TOC3"/>
            <w:tabs>
              <w:tab w:val="right" w:leader="dot" w:pos="9016"/>
            </w:tabs>
            <w:rPr>
              <w:rFonts w:asciiTheme="minorHAnsi" w:eastAsiaTheme="minorEastAsia" w:hAnsiTheme="minorHAnsi"/>
              <w:noProof/>
              <w:sz w:val="24"/>
              <w:szCs w:val="24"/>
              <w:lang w:eastAsia="en-SG"/>
            </w:rPr>
          </w:pPr>
          <w:hyperlink w:anchor="_Toc159280429" w:history="1">
            <w:r w:rsidR="009E34EE" w:rsidRPr="00E45FB4">
              <w:rPr>
                <w:rStyle w:val="Hyperlink"/>
                <w:noProof/>
              </w:rPr>
              <w:t>3.1.1 Overview of Profits by Category</w:t>
            </w:r>
            <w:r w:rsidR="009E34EE">
              <w:rPr>
                <w:noProof/>
                <w:webHidden/>
              </w:rPr>
              <w:tab/>
            </w:r>
            <w:r w:rsidR="009E34EE">
              <w:rPr>
                <w:noProof/>
                <w:webHidden/>
              </w:rPr>
              <w:fldChar w:fldCharType="begin"/>
            </w:r>
            <w:r w:rsidR="009E34EE">
              <w:rPr>
                <w:noProof/>
                <w:webHidden/>
              </w:rPr>
              <w:instrText xml:space="preserve"> PAGEREF _Toc159280429 \h </w:instrText>
            </w:r>
            <w:r w:rsidR="009E34EE">
              <w:rPr>
                <w:noProof/>
                <w:webHidden/>
              </w:rPr>
            </w:r>
            <w:r w:rsidR="009E34EE">
              <w:rPr>
                <w:noProof/>
                <w:webHidden/>
              </w:rPr>
              <w:fldChar w:fldCharType="separate"/>
            </w:r>
            <w:r w:rsidR="009E34EE">
              <w:rPr>
                <w:noProof/>
                <w:webHidden/>
              </w:rPr>
              <w:t>6</w:t>
            </w:r>
            <w:r w:rsidR="009E34EE">
              <w:rPr>
                <w:noProof/>
                <w:webHidden/>
              </w:rPr>
              <w:fldChar w:fldCharType="end"/>
            </w:r>
          </w:hyperlink>
        </w:p>
        <w:p w14:paraId="18BF0401" w14:textId="6B2906A2" w:rsidR="009E34EE" w:rsidRDefault="00000000">
          <w:pPr>
            <w:pStyle w:val="TOC3"/>
            <w:tabs>
              <w:tab w:val="right" w:leader="dot" w:pos="9016"/>
            </w:tabs>
            <w:rPr>
              <w:rFonts w:asciiTheme="minorHAnsi" w:eastAsiaTheme="minorEastAsia" w:hAnsiTheme="minorHAnsi"/>
              <w:noProof/>
              <w:sz w:val="24"/>
              <w:szCs w:val="24"/>
              <w:lang w:eastAsia="en-SG"/>
            </w:rPr>
          </w:pPr>
          <w:hyperlink w:anchor="_Toc159280430" w:history="1">
            <w:r w:rsidR="009E34EE" w:rsidRPr="00E45FB4">
              <w:rPr>
                <w:rStyle w:val="Hyperlink"/>
                <w:noProof/>
              </w:rPr>
              <w:t>3.1.2 Overview of Profits by Sub-Categories of Furniture</w:t>
            </w:r>
            <w:r w:rsidR="009E34EE">
              <w:rPr>
                <w:noProof/>
                <w:webHidden/>
              </w:rPr>
              <w:tab/>
            </w:r>
            <w:r w:rsidR="009E34EE">
              <w:rPr>
                <w:noProof/>
                <w:webHidden/>
              </w:rPr>
              <w:fldChar w:fldCharType="begin"/>
            </w:r>
            <w:r w:rsidR="009E34EE">
              <w:rPr>
                <w:noProof/>
                <w:webHidden/>
              </w:rPr>
              <w:instrText xml:space="preserve"> PAGEREF _Toc159280430 \h </w:instrText>
            </w:r>
            <w:r w:rsidR="009E34EE">
              <w:rPr>
                <w:noProof/>
                <w:webHidden/>
              </w:rPr>
            </w:r>
            <w:r w:rsidR="009E34EE">
              <w:rPr>
                <w:noProof/>
                <w:webHidden/>
              </w:rPr>
              <w:fldChar w:fldCharType="separate"/>
            </w:r>
            <w:r w:rsidR="009E34EE">
              <w:rPr>
                <w:noProof/>
                <w:webHidden/>
              </w:rPr>
              <w:t>6</w:t>
            </w:r>
            <w:r w:rsidR="009E34EE">
              <w:rPr>
                <w:noProof/>
                <w:webHidden/>
              </w:rPr>
              <w:fldChar w:fldCharType="end"/>
            </w:r>
          </w:hyperlink>
        </w:p>
        <w:p w14:paraId="73094B4A" w14:textId="4922C911" w:rsidR="009E34EE" w:rsidRDefault="00000000">
          <w:pPr>
            <w:pStyle w:val="TOC3"/>
            <w:tabs>
              <w:tab w:val="right" w:leader="dot" w:pos="9016"/>
            </w:tabs>
            <w:rPr>
              <w:rFonts w:asciiTheme="minorHAnsi" w:eastAsiaTheme="minorEastAsia" w:hAnsiTheme="minorHAnsi"/>
              <w:noProof/>
              <w:sz w:val="24"/>
              <w:szCs w:val="24"/>
              <w:lang w:eastAsia="en-SG"/>
            </w:rPr>
          </w:pPr>
          <w:hyperlink w:anchor="_Toc159280431" w:history="1">
            <w:r w:rsidR="009E34EE" w:rsidRPr="00E45FB4">
              <w:rPr>
                <w:rStyle w:val="Hyperlink"/>
                <w:noProof/>
              </w:rPr>
              <w:t>3.1.3 Overview of Profits by Sub-Categories of Office Supplies</w:t>
            </w:r>
            <w:r w:rsidR="009E34EE">
              <w:rPr>
                <w:noProof/>
                <w:webHidden/>
              </w:rPr>
              <w:tab/>
            </w:r>
            <w:r w:rsidR="009E34EE">
              <w:rPr>
                <w:noProof/>
                <w:webHidden/>
              </w:rPr>
              <w:fldChar w:fldCharType="begin"/>
            </w:r>
            <w:r w:rsidR="009E34EE">
              <w:rPr>
                <w:noProof/>
                <w:webHidden/>
              </w:rPr>
              <w:instrText xml:space="preserve"> PAGEREF _Toc159280431 \h </w:instrText>
            </w:r>
            <w:r w:rsidR="009E34EE">
              <w:rPr>
                <w:noProof/>
                <w:webHidden/>
              </w:rPr>
            </w:r>
            <w:r w:rsidR="009E34EE">
              <w:rPr>
                <w:noProof/>
                <w:webHidden/>
              </w:rPr>
              <w:fldChar w:fldCharType="separate"/>
            </w:r>
            <w:r w:rsidR="009E34EE">
              <w:rPr>
                <w:noProof/>
                <w:webHidden/>
              </w:rPr>
              <w:t>7</w:t>
            </w:r>
            <w:r w:rsidR="009E34EE">
              <w:rPr>
                <w:noProof/>
                <w:webHidden/>
              </w:rPr>
              <w:fldChar w:fldCharType="end"/>
            </w:r>
          </w:hyperlink>
        </w:p>
        <w:p w14:paraId="469A472D" w14:textId="5BA561B6" w:rsidR="009E34EE" w:rsidRDefault="00000000">
          <w:pPr>
            <w:pStyle w:val="TOC2"/>
            <w:tabs>
              <w:tab w:val="right" w:leader="dot" w:pos="9016"/>
            </w:tabs>
            <w:rPr>
              <w:rFonts w:asciiTheme="minorHAnsi" w:eastAsiaTheme="minorEastAsia" w:hAnsiTheme="minorHAnsi"/>
              <w:noProof/>
              <w:sz w:val="24"/>
              <w:szCs w:val="24"/>
              <w:lang w:eastAsia="en-SG"/>
            </w:rPr>
          </w:pPr>
          <w:hyperlink w:anchor="_Toc159280432" w:history="1">
            <w:r w:rsidR="009E34EE" w:rsidRPr="00E45FB4">
              <w:rPr>
                <w:rStyle w:val="Hyperlink"/>
                <w:noProof/>
              </w:rPr>
              <w:t>3.2 Flow of Orders by Market</w:t>
            </w:r>
            <w:r w:rsidR="009E34EE">
              <w:rPr>
                <w:noProof/>
                <w:webHidden/>
              </w:rPr>
              <w:tab/>
            </w:r>
            <w:r w:rsidR="009E34EE">
              <w:rPr>
                <w:noProof/>
                <w:webHidden/>
              </w:rPr>
              <w:fldChar w:fldCharType="begin"/>
            </w:r>
            <w:r w:rsidR="009E34EE">
              <w:rPr>
                <w:noProof/>
                <w:webHidden/>
              </w:rPr>
              <w:instrText xml:space="preserve"> PAGEREF _Toc159280432 \h </w:instrText>
            </w:r>
            <w:r w:rsidR="009E34EE">
              <w:rPr>
                <w:noProof/>
                <w:webHidden/>
              </w:rPr>
            </w:r>
            <w:r w:rsidR="009E34EE">
              <w:rPr>
                <w:noProof/>
                <w:webHidden/>
              </w:rPr>
              <w:fldChar w:fldCharType="separate"/>
            </w:r>
            <w:r w:rsidR="009E34EE">
              <w:rPr>
                <w:noProof/>
                <w:webHidden/>
              </w:rPr>
              <w:t>8</w:t>
            </w:r>
            <w:r w:rsidR="009E34EE">
              <w:rPr>
                <w:noProof/>
                <w:webHidden/>
              </w:rPr>
              <w:fldChar w:fldCharType="end"/>
            </w:r>
          </w:hyperlink>
        </w:p>
        <w:p w14:paraId="27A95567" w14:textId="340402B6" w:rsidR="009E34EE" w:rsidRDefault="00000000">
          <w:pPr>
            <w:pStyle w:val="TOC2"/>
            <w:tabs>
              <w:tab w:val="right" w:leader="dot" w:pos="9016"/>
            </w:tabs>
            <w:rPr>
              <w:rFonts w:asciiTheme="minorHAnsi" w:eastAsiaTheme="minorEastAsia" w:hAnsiTheme="minorHAnsi"/>
              <w:noProof/>
              <w:sz w:val="24"/>
              <w:szCs w:val="24"/>
              <w:lang w:eastAsia="en-SG"/>
            </w:rPr>
          </w:pPr>
          <w:hyperlink w:anchor="_Toc159280433" w:history="1">
            <w:r w:rsidR="009E34EE" w:rsidRPr="00E45FB4">
              <w:rPr>
                <w:rStyle w:val="Hyperlink"/>
                <w:rFonts w:cs="Times New Roman"/>
                <w:noProof/>
              </w:rPr>
              <w:t>3.3 Overview of Profit Margins Across Categories</w:t>
            </w:r>
            <w:r w:rsidR="009E34EE">
              <w:rPr>
                <w:noProof/>
                <w:webHidden/>
              </w:rPr>
              <w:tab/>
            </w:r>
            <w:r w:rsidR="009E34EE">
              <w:rPr>
                <w:noProof/>
                <w:webHidden/>
              </w:rPr>
              <w:fldChar w:fldCharType="begin"/>
            </w:r>
            <w:r w:rsidR="009E34EE">
              <w:rPr>
                <w:noProof/>
                <w:webHidden/>
              </w:rPr>
              <w:instrText xml:space="preserve"> PAGEREF _Toc159280433 \h </w:instrText>
            </w:r>
            <w:r w:rsidR="009E34EE">
              <w:rPr>
                <w:noProof/>
                <w:webHidden/>
              </w:rPr>
            </w:r>
            <w:r w:rsidR="009E34EE">
              <w:rPr>
                <w:noProof/>
                <w:webHidden/>
              </w:rPr>
              <w:fldChar w:fldCharType="separate"/>
            </w:r>
            <w:r w:rsidR="009E34EE">
              <w:rPr>
                <w:noProof/>
                <w:webHidden/>
              </w:rPr>
              <w:t>9</w:t>
            </w:r>
            <w:r w:rsidR="009E34EE">
              <w:rPr>
                <w:noProof/>
                <w:webHidden/>
              </w:rPr>
              <w:fldChar w:fldCharType="end"/>
            </w:r>
          </w:hyperlink>
        </w:p>
        <w:p w14:paraId="263E11E8" w14:textId="291253F6" w:rsidR="009E34EE" w:rsidRDefault="00000000">
          <w:pPr>
            <w:pStyle w:val="TOC3"/>
            <w:tabs>
              <w:tab w:val="right" w:leader="dot" w:pos="9016"/>
            </w:tabs>
            <w:rPr>
              <w:rFonts w:asciiTheme="minorHAnsi" w:eastAsiaTheme="minorEastAsia" w:hAnsiTheme="minorHAnsi"/>
              <w:noProof/>
              <w:sz w:val="24"/>
              <w:szCs w:val="24"/>
              <w:lang w:eastAsia="en-SG"/>
            </w:rPr>
          </w:pPr>
          <w:hyperlink w:anchor="_Toc159280434" w:history="1">
            <w:r w:rsidR="009E34EE" w:rsidRPr="00E45FB4">
              <w:rPr>
                <w:rStyle w:val="Hyperlink"/>
                <w:rFonts w:cs="Times New Roman"/>
                <w:noProof/>
              </w:rPr>
              <w:t>3.3.1 Profit Margins of Sub-Categories of Furniture</w:t>
            </w:r>
            <w:r w:rsidR="009E34EE">
              <w:rPr>
                <w:noProof/>
                <w:webHidden/>
              </w:rPr>
              <w:tab/>
            </w:r>
            <w:r w:rsidR="009E34EE">
              <w:rPr>
                <w:noProof/>
                <w:webHidden/>
              </w:rPr>
              <w:fldChar w:fldCharType="begin"/>
            </w:r>
            <w:r w:rsidR="009E34EE">
              <w:rPr>
                <w:noProof/>
                <w:webHidden/>
              </w:rPr>
              <w:instrText xml:space="preserve"> PAGEREF _Toc159280434 \h </w:instrText>
            </w:r>
            <w:r w:rsidR="009E34EE">
              <w:rPr>
                <w:noProof/>
                <w:webHidden/>
              </w:rPr>
            </w:r>
            <w:r w:rsidR="009E34EE">
              <w:rPr>
                <w:noProof/>
                <w:webHidden/>
              </w:rPr>
              <w:fldChar w:fldCharType="separate"/>
            </w:r>
            <w:r w:rsidR="009E34EE">
              <w:rPr>
                <w:noProof/>
                <w:webHidden/>
              </w:rPr>
              <w:t>9</w:t>
            </w:r>
            <w:r w:rsidR="009E34EE">
              <w:rPr>
                <w:noProof/>
                <w:webHidden/>
              </w:rPr>
              <w:fldChar w:fldCharType="end"/>
            </w:r>
          </w:hyperlink>
        </w:p>
        <w:p w14:paraId="3641C1AE" w14:textId="4E44381C" w:rsidR="009E34EE" w:rsidRDefault="00000000">
          <w:pPr>
            <w:pStyle w:val="TOC3"/>
            <w:tabs>
              <w:tab w:val="right" w:leader="dot" w:pos="9016"/>
            </w:tabs>
            <w:rPr>
              <w:rFonts w:asciiTheme="minorHAnsi" w:eastAsiaTheme="minorEastAsia" w:hAnsiTheme="minorHAnsi"/>
              <w:noProof/>
              <w:sz w:val="24"/>
              <w:szCs w:val="24"/>
              <w:lang w:eastAsia="en-SG"/>
            </w:rPr>
          </w:pPr>
          <w:hyperlink w:anchor="_Toc159280435" w:history="1">
            <w:r w:rsidR="009E34EE" w:rsidRPr="00E45FB4">
              <w:rPr>
                <w:rStyle w:val="Hyperlink"/>
                <w:rFonts w:cs="Times New Roman"/>
                <w:noProof/>
              </w:rPr>
              <w:t>3.3.2 Profit Margins of Sub-Categories of Office Supplies</w:t>
            </w:r>
            <w:r w:rsidR="009E34EE">
              <w:rPr>
                <w:noProof/>
                <w:webHidden/>
              </w:rPr>
              <w:tab/>
            </w:r>
            <w:r w:rsidR="009E34EE">
              <w:rPr>
                <w:noProof/>
                <w:webHidden/>
              </w:rPr>
              <w:fldChar w:fldCharType="begin"/>
            </w:r>
            <w:r w:rsidR="009E34EE">
              <w:rPr>
                <w:noProof/>
                <w:webHidden/>
              </w:rPr>
              <w:instrText xml:space="preserve"> PAGEREF _Toc159280435 \h </w:instrText>
            </w:r>
            <w:r w:rsidR="009E34EE">
              <w:rPr>
                <w:noProof/>
                <w:webHidden/>
              </w:rPr>
            </w:r>
            <w:r w:rsidR="009E34EE">
              <w:rPr>
                <w:noProof/>
                <w:webHidden/>
              </w:rPr>
              <w:fldChar w:fldCharType="separate"/>
            </w:r>
            <w:r w:rsidR="009E34EE">
              <w:rPr>
                <w:noProof/>
                <w:webHidden/>
              </w:rPr>
              <w:t>10</w:t>
            </w:r>
            <w:r w:rsidR="009E34EE">
              <w:rPr>
                <w:noProof/>
                <w:webHidden/>
              </w:rPr>
              <w:fldChar w:fldCharType="end"/>
            </w:r>
          </w:hyperlink>
        </w:p>
        <w:p w14:paraId="13B0063B" w14:textId="43975251" w:rsidR="009E34EE" w:rsidRDefault="00000000">
          <w:pPr>
            <w:pStyle w:val="TOC2"/>
            <w:tabs>
              <w:tab w:val="right" w:leader="dot" w:pos="9016"/>
            </w:tabs>
            <w:rPr>
              <w:rFonts w:asciiTheme="minorHAnsi" w:eastAsiaTheme="minorEastAsia" w:hAnsiTheme="minorHAnsi"/>
              <w:noProof/>
              <w:sz w:val="24"/>
              <w:szCs w:val="24"/>
              <w:lang w:eastAsia="en-SG"/>
            </w:rPr>
          </w:pPr>
          <w:hyperlink w:anchor="_Toc159280436" w:history="1">
            <w:r w:rsidR="009E34EE" w:rsidRPr="00E45FB4">
              <w:rPr>
                <w:rStyle w:val="Hyperlink"/>
                <w:noProof/>
              </w:rPr>
              <w:t>3.4 Trends Across Sub-Categories</w:t>
            </w:r>
            <w:r w:rsidR="009E34EE">
              <w:rPr>
                <w:noProof/>
                <w:webHidden/>
              </w:rPr>
              <w:tab/>
            </w:r>
            <w:r w:rsidR="009E34EE">
              <w:rPr>
                <w:noProof/>
                <w:webHidden/>
              </w:rPr>
              <w:fldChar w:fldCharType="begin"/>
            </w:r>
            <w:r w:rsidR="009E34EE">
              <w:rPr>
                <w:noProof/>
                <w:webHidden/>
              </w:rPr>
              <w:instrText xml:space="preserve"> PAGEREF _Toc159280436 \h </w:instrText>
            </w:r>
            <w:r w:rsidR="009E34EE">
              <w:rPr>
                <w:noProof/>
                <w:webHidden/>
              </w:rPr>
            </w:r>
            <w:r w:rsidR="009E34EE">
              <w:rPr>
                <w:noProof/>
                <w:webHidden/>
              </w:rPr>
              <w:fldChar w:fldCharType="separate"/>
            </w:r>
            <w:r w:rsidR="009E34EE">
              <w:rPr>
                <w:noProof/>
                <w:webHidden/>
              </w:rPr>
              <w:t>11</w:t>
            </w:r>
            <w:r w:rsidR="009E34EE">
              <w:rPr>
                <w:noProof/>
                <w:webHidden/>
              </w:rPr>
              <w:fldChar w:fldCharType="end"/>
            </w:r>
          </w:hyperlink>
        </w:p>
        <w:p w14:paraId="62EBCCFD" w14:textId="0ED5B09D" w:rsidR="009E34EE" w:rsidRDefault="00000000">
          <w:pPr>
            <w:pStyle w:val="TOC3"/>
            <w:tabs>
              <w:tab w:val="right" w:leader="dot" w:pos="9016"/>
            </w:tabs>
            <w:rPr>
              <w:rFonts w:asciiTheme="minorHAnsi" w:eastAsiaTheme="minorEastAsia" w:hAnsiTheme="minorHAnsi"/>
              <w:noProof/>
              <w:sz w:val="24"/>
              <w:szCs w:val="24"/>
              <w:lang w:eastAsia="en-SG"/>
            </w:rPr>
          </w:pPr>
          <w:hyperlink w:anchor="_Toc159280437" w:history="1">
            <w:r w:rsidR="009E34EE" w:rsidRPr="00E45FB4">
              <w:rPr>
                <w:rStyle w:val="Hyperlink"/>
                <w:noProof/>
              </w:rPr>
              <w:t>3.4.1 Trends in Bookcases</w:t>
            </w:r>
            <w:r w:rsidR="009E34EE">
              <w:rPr>
                <w:noProof/>
                <w:webHidden/>
              </w:rPr>
              <w:tab/>
            </w:r>
            <w:r w:rsidR="009E34EE">
              <w:rPr>
                <w:noProof/>
                <w:webHidden/>
              </w:rPr>
              <w:fldChar w:fldCharType="begin"/>
            </w:r>
            <w:r w:rsidR="009E34EE">
              <w:rPr>
                <w:noProof/>
                <w:webHidden/>
              </w:rPr>
              <w:instrText xml:space="preserve"> PAGEREF _Toc159280437 \h </w:instrText>
            </w:r>
            <w:r w:rsidR="009E34EE">
              <w:rPr>
                <w:noProof/>
                <w:webHidden/>
              </w:rPr>
            </w:r>
            <w:r w:rsidR="009E34EE">
              <w:rPr>
                <w:noProof/>
                <w:webHidden/>
              </w:rPr>
              <w:fldChar w:fldCharType="separate"/>
            </w:r>
            <w:r w:rsidR="009E34EE">
              <w:rPr>
                <w:noProof/>
                <w:webHidden/>
              </w:rPr>
              <w:t>11</w:t>
            </w:r>
            <w:r w:rsidR="009E34EE">
              <w:rPr>
                <w:noProof/>
                <w:webHidden/>
              </w:rPr>
              <w:fldChar w:fldCharType="end"/>
            </w:r>
          </w:hyperlink>
        </w:p>
        <w:p w14:paraId="0B23F1A9" w14:textId="0E80F066" w:rsidR="009E34EE" w:rsidRDefault="00000000">
          <w:pPr>
            <w:pStyle w:val="TOC3"/>
            <w:tabs>
              <w:tab w:val="right" w:leader="dot" w:pos="9016"/>
            </w:tabs>
            <w:rPr>
              <w:rFonts w:asciiTheme="minorHAnsi" w:eastAsiaTheme="minorEastAsia" w:hAnsiTheme="minorHAnsi"/>
              <w:noProof/>
              <w:sz w:val="24"/>
              <w:szCs w:val="24"/>
              <w:lang w:eastAsia="en-SG"/>
            </w:rPr>
          </w:pPr>
          <w:hyperlink w:anchor="_Toc159280438" w:history="1">
            <w:r w:rsidR="009E34EE" w:rsidRPr="00E45FB4">
              <w:rPr>
                <w:rStyle w:val="Hyperlink"/>
                <w:noProof/>
              </w:rPr>
              <w:t>3.4.2 Trends in Binders</w:t>
            </w:r>
            <w:r w:rsidR="009E34EE">
              <w:rPr>
                <w:noProof/>
                <w:webHidden/>
              </w:rPr>
              <w:tab/>
            </w:r>
            <w:r w:rsidR="009E34EE">
              <w:rPr>
                <w:noProof/>
                <w:webHidden/>
              </w:rPr>
              <w:fldChar w:fldCharType="begin"/>
            </w:r>
            <w:r w:rsidR="009E34EE">
              <w:rPr>
                <w:noProof/>
                <w:webHidden/>
              </w:rPr>
              <w:instrText xml:space="preserve"> PAGEREF _Toc159280438 \h </w:instrText>
            </w:r>
            <w:r w:rsidR="009E34EE">
              <w:rPr>
                <w:noProof/>
                <w:webHidden/>
              </w:rPr>
            </w:r>
            <w:r w:rsidR="009E34EE">
              <w:rPr>
                <w:noProof/>
                <w:webHidden/>
              </w:rPr>
              <w:fldChar w:fldCharType="separate"/>
            </w:r>
            <w:r w:rsidR="009E34EE">
              <w:rPr>
                <w:noProof/>
                <w:webHidden/>
              </w:rPr>
              <w:t>12</w:t>
            </w:r>
            <w:r w:rsidR="009E34EE">
              <w:rPr>
                <w:noProof/>
                <w:webHidden/>
              </w:rPr>
              <w:fldChar w:fldCharType="end"/>
            </w:r>
          </w:hyperlink>
        </w:p>
        <w:p w14:paraId="7CFA9B82" w14:textId="48D7D8FA" w:rsidR="009E34EE" w:rsidRDefault="00000000">
          <w:pPr>
            <w:pStyle w:val="TOC1"/>
            <w:rPr>
              <w:rFonts w:asciiTheme="minorHAnsi" w:eastAsiaTheme="minorEastAsia" w:hAnsiTheme="minorHAnsi" w:cstheme="minorBidi"/>
              <w:b w:val="0"/>
              <w:bCs w:val="0"/>
              <w:sz w:val="24"/>
              <w:szCs w:val="24"/>
              <w:lang w:eastAsia="en-SG"/>
            </w:rPr>
          </w:pPr>
          <w:hyperlink w:anchor="_Toc159280439" w:history="1">
            <w:r w:rsidR="009E34EE" w:rsidRPr="00E45FB4">
              <w:rPr>
                <w:rStyle w:val="Hyperlink"/>
              </w:rPr>
              <w:t>4. Concluding Recommendations</w:t>
            </w:r>
            <w:r w:rsidR="009E34EE">
              <w:rPr>
                <w:webHidden/>
              </w:rPr>
              <w:tab/>
            </w:r>
            <w:r w:rsidR="009E34EE">
              <w:rPr>
                <w:webHidden/>
              </w:rPr>
              <w:fldChar w:fldCharType="begin"/>
            </w:r>
            <w:r w:rsidR="009E34EE">
              <w:rPr>
                <w:webHidden/>
              </w:rPr>
              <w:instrText xml:space="preserve"> PAGEREF _Toc159280439 \h </w:instrText>
            </w:r>
            <w:r w:rsidR="009E34EE">
              <w:rPr>
                <w:webHidden/>
              </w:rPr>
            </w:r>
            <w:r w:rsidR="009E34EE">
              <w:rPr>
                <w:webHidden/>
              </w:rPr>
              <w:fldChar w:fldCharType="separate"/>
            </w:r>
            <w:r w:rsidR="009E34EE">
              <w:rPr>
                <w:webHidden/>
              </w:rPr>
              <w:t>15</w:t>
            </w:r>
            <w:r w:rsidR="009E34EE">
              <w:rPr>
                <w:webHidden/>
              </w:rPr>
              <w:fldChar w:fldCharType="end"/>
            </w:r>
          </w:hyperlink>
        </w:p>
        <w:p w14:paraId="3F2833F9" w14:textId="352CD67E" w:rsidR="007207C0" w:rsidRPr="000B37DC" w:rsidRDefault="007207C0" w:rsidP="00756A02">
          <w:pPr>
            <w:spacing w:line="360" w:lineRule="auto"/>
            <w:jc w:val="both"/>
            <w:rPr>
              <w:rFonts w:cs="Times New Roman"/>
            </w:rPr>
          </w:pPr>
          <w:r w:rsidRPr="007456D5">
            <w:rPr>
              <w:rFonts w:cs="Times New Roman"/>
              <w:noProof/>
            </w:rPr>
            <w:fldChar w:fldCharType="end"/>
          </w:r>
        </w:p>
      </w:sdtContent>
    </w:sdt>
    <w:p w14:paraId="775AF581" w14:textId="1B076B30" w:rsidR="007207C0" w:rsidRPr="000B37DC" w:rsidRDefault="007207C0" w:rsidP="00756A02">
      <w:pPr>
        <w:spacing w:line="360" w:lineRule="auto"/>
        <w:jc w:val="both"/>
        <w:rPr>
          <w:rFonts w:cs="Times New Roman"/>
          <w:b/>
          <w:bCs/>
          <w:sz w:val="28"/>
          <w:szCs w:val="28"/>
        </w:rPr>
      </w:pPr>
      <w:r w:rsidRPr="000B37DC">
        <w:rPr>
          <w:rFonts w:cs="Times New Roman"/>
          <w:b/>
          <w:bCs/>
          <w:sz w:val="28"/>
          <w:szCs w:val="28"/>
        </w:rPr>
        <w:br w:type="page"/>
      </w:r>
    </w:p>
    <w:p w14:paraId="06A7CA10" w14:textId="1EFBA61C" w:rsidR="007207C0" w:rsidRPr="000B37DC" w:rsidRDefault="007207C0" w:rsidP="00756A02">
      <w:pPr>
        <w:pStyle w:val="Heading1"/>
        <w:spacing w:line="360" w:lineRule="auto"/>
        <w:jc w:val="both"/>
        <w:rPr>
          <w:rFonts w:cs="Times New Roman"/>
        </w:rPr>
      </w:pPr>
      <w:bookmarkStart w:id="0" w:name="_Toc159280423"/>
      <w:r w:rsidRPr="000B37DC">
        <w:rPr>
          <w:rFonts w:cs="Times New Roman"/>
        </w:rPr>
        <w:lastRenderedPageBreak/>
        <w:t>1. Executive Summary</w:t>
      </w:r>
      <w:bookmarkEnd w:id="0"/>
    </w:p>
    <w:p w14:paraId="5DDCE685" w14:textId="464BB9BF" w:rsidR="004943DC" w:rsidRDefault="00CF57C2" w:rsidP="00756A02">
      <w:pPr>
        <w:spacing w:line="360" w:lineRule="auto"/>
        <w:jc w:val="both"/>
        <w:rPr>
          <w:rFonts w:cs="Times New Roman"/>
        </w:rPr>
      </w:pPr>
      <w:r>
        <w:rPr>
          <w:rFonts w:cs="Times New Roman"/>
        </w:rPr>
        <w:t xml:space="preserve">Analysing the superstore’s dataset </w:t>
      </w:r>
      <w:r w:rsidR="00727987">
        <w:rPr>
          <w:rFonts w:cs="Times New Roman"/>
        </w:rPr>
        <w:t xml:space="preserve">that contained data </w:t>
      </w:r>
      <w:r>
        <w:rPr>
          <w:rFonts w:cs="Times New Roman"/>
        </w:rPr>
        <w:t>from the years 2019 to 2022</w:t>
      </w:r>
      <w:r w:rsidR="00727987">
        <w:rPr>
          <w:rFonts w:cs="Times New Roman"/>
        </w:rPr>
        <w:t xml:space="preserve"> revealed that </w:t>
      </w:r>
      <w:r w:rsidR="00D67E3B">
        <w:rPr>
          <w:rFonts w:cs="Times New Roman"/>
        </w:rPr>
        <w:t xml:space="preserve">the </w:t>
      </w:r>
      <w:r w:rsidR="00727987">
        <w:rPr>
          <w:rFonts w:cs="Times New Roman"/>
        </w:rPr>
        <w:t xml:space="preserve">EU </w:t>
      </w:r>
      <w:r w:rsidR="00D67E3B">
        <w:rPr>
          <w:rFonts w:cs="Times New Roman"/>
        </w:rPr>
        <w:t xml:space="preserve">market </w:t>
      </w:r>
      <w:r w:rsidR="00727987">
        <w:rPr>
          <w:rFonts w:cs="Times New Roman"/>
        </w:rPr>
        <w:t xml:space="preserve">makes </w:t>
      </w:r>
      <w:r w:rsidR="00E42194">
        <w:rPr>
          <w:rFonts w:cs="Times New Roman"/>
        </w:rPr>
        <w:t xml:space="preserve">approximately 30% more </w:t>
      </w:r>
      <w:r w:rsidR="00D67E3B">
        <w:rPr>
          <w:rFonts w:cs="Times New Roman"/>
        </w:rPr>
        <w:t>profit than the US despite the two markets only having a difference o</w:t>
      </w:r>
      <w:r w:rsidR="00B269F0">
        <w:rPr>
          <w:rFonts w:cs="Times New Roman"/>
        </w:rPr>
        <w:t xml:space="preserve">f </w:t>
      </w:r>
      <w:r w:rsidR="00D01875">
        <w:rPr>
          <w:rFonts w:cs="Times New Roman"/>
        </w:rPr>
        <w:t xml:space="preserve">only </w:t>
      </w:r>
      <w:r w:rsidR="00B269F0">
        <w:rPr>
          <w:rFonts w:cs="Times New Roman"/>
        </w:rPr>
        <w:t xml:space="preserve">3 orders. Further analysis uncovered </w:t>
      </w:r>
      <w:r w:rsidR="003E0DFE">
        <w:rPr>
          <w:rFonts w:cs="Times New Roman"/>
        </w:rPr>
        <w:t>3 key</w:t>
      </w:r>
      <w:r w:rsidR="00B269F0">
        <w:rPr>
          <w:rFonts w:cs="Times New Roman"/>
        </w:rPr>
        <w:t xml:space="preserve"> insights</w:t>
      </w:r>
      <w:r w:rsidR="00BC0028">
        <w:rPr>
          <w:rFonts w:cs="Times New Roman"/>
        </w:rPr>
        <w:t xml:space="preserve"> which can help the superstore take the relevant steps in making the US market more profitable</w:t>
      </w:r>
      <w:r w:rsidR="004943DC">
        <w:rPr>
          <w:rFonts w:cs="Times New Roman"/>
        </w:rPr>
        <w:t>.</w:t>
      </w:r>
    </w:p>
    <w:p w14:paraId="33D62CF8" w14:textId="14846590" w:rsidR="004943DC" w:rsidRDefault="004943DC" w:rsidP="00756A02">
      <w:pPr>
        <w:spacing w:line="360" w:lineRule="auto"/>
        <w:jc w:val="both"/>
        <w:rPr>
          <w:rFonts w:cs="Times New Roman"/>
        </w:rPr>
      </w:pPr>
      <w:r>
        <w:rPr>
          <w:rFonts w:cs="Times New Roman"/>
        </w:rPr>
        <w:t xml:space="preserve">The </w:t>
      </w:r>
      <w:r w:rsidR="003E0DFE">
        <w:rPr>
          <w:rFonts w:cs="Times New Roman"/>
        </w:rPr>
        <w:t>3</w:t>
      </w:r>
      <w:r w:rsidR="00A613A1">
        <w:rPr>
          <w:rFonts w:cs="Times New Roman"/>
        </w:rPr>
        <w:t xml:space="preserve"> key</w:t>
      </w:r>
      <w:r>
        <w:rPr>
          <w:rFonts w:cs="Times New Roman"/>
        </w:rPr>
        <w:t xml:space="preserve"> insights are</w:t>
      </w:r>
      <w:r w:rsidR="00A613A1">
        <w:rPr>
          <w:rFonts w:cs="Times New Roman"/>
        </w:rPr>
        <w:t xml:space="preserve"> as follows</w:t>
      </w:r>
      <w:r>
        <w:rPr>
          <w:rFonts w:cs="Times New Roman"/>
        </w:rPr>
        <w:t>:</w:t>
      </w:r>
    </w:p>
    <w:p w14:paraId="7688F2A3" w14:textId="4C8CBFEA" w:rsidR="00240832" w:rsidRDefault="0058402A" w:rsidP="004943DC">
      <w:pPr>
        <w:pStyle w:val="ListParagraph"/>
        <w:numPr>
          <w:ilvl w:val="0"/>
          <w:numId w:val="1"/>
        </w:numPr>
        <w:spacing w:line="360" w:lineRule="auto"/>
        <w:jc w:val="both"/>
        <w:rPr>
          <w:rFonts w:cs="Times New Roman"/>
        </w:rPr>
      </w:pPr>
      <w:r>
        <w:rPr>
          <w:rFonts w:cs="Times New Roman"/>
        </w:rPr>
        <w:t xml:space="preserve">EU and US markets generated approximately the same amount of profit from the Technology category. The largest difference in </w:t>
      </w:r>
      <w:r w:rsidR="009C4CDD">
        <w:rPr>
          <w:rFonts w:cs="Times New Roman"/>
        </w:rPr>
        <w:t xml:space="preserve">profit between categories came from the Furniture </w:t>
      </w:r>
      <w:r w:rsidR="003E0DFE">
        <w:rPr>
          <w:rFonts w:cs="Times New Roman"/>
        </w:rPr>
        <w:t>c</w:t>
      </w:r>
      <w:r w:rsidR="009C4CDD">
        <w:rPr>
          <w:rFonts w:cs="Times New Roman"/>
        </w:rPr>
        <w:t>ategory</w:t>
      </w:r>
      <w:r w:rsidR="0083257F">
        <w:rPr>
          <w:rFonts w:cs="Times New Roman"/>
        </w:rPr>
        <w:t xml:space="preserve">, where EU earned </w:t>
      </w:r>
      <w:r w:rsidR="005A4946">
        <w:rPr>
          <w:rFonts w:cs="Times New Roman"/>
        </w:rPr>
        <w:t>273% more than US. EU earned</w:t>
      </w:r>
      <w:r w:rsidR="00240832">
        <w:rPr>
          <w:rFonts w:cs="Times New Roman"/>
        </w:rPr>
        <w:t xml:space="preserve"> approximately</w:t>
      </w:r>
      <w:r w:rsidR="005A4946">
        <w:rPr>
          <w:rFonts w:cs="Times New Roman"/>
        </w:rPr>
        <w:t xml:space="preserve"> </w:t>
      </w:r>
      <w:r w:rsidR="00F564AA">
        <w:rPr>
          <w:rFonts w:cs="Times New Roman"/>
        </w:rPr>
        <w:t>30%</w:t>
      </w:r>
      <w:r w:rsidR="00240832">
        <w:rPr>
          <w:rFonts w:cs="Times New Roman"/>
        </w:rPr>
        <w:t xml:space="preserve"> more than the US in the Office Supplies </w:t>
      </w:r>
      <w:r w:rsidR="003E0DFE">
        <w:rPr>
          <w:rFonts w:cs="Times New Roman"/>
        </w:rPr>
        <w:t>c</w:t>
      </w:r>
      <w:r w:rsidR="00240832">
        <w:rPr>
          <w:rFonts w:cs="Times New Roman"/>
        </w:rPr>
        <w:t>ategory.</w:t>
      </w:r>
    </w:p>
    <w:p w14:paraId="32CF79CB" w14:textId="77777777" w:rsidR="003E0DFE" w:rsidRDefault="004B0AA4" w:rsidP="004943DC">
      <w:pPr>
        <w:pStyle w:val="ListParagraph"/>
        <w:numPr>
          <w:ilvl w:val="0"/>
          <w:numId w:val="1"/>
        </w:numPr>
        <w:spacing w:line="360" w:lineRule="auto"/>
        <w:jc w:val="both"/>
        <w:rPr>
          <w:rFonts w:cs="Times New Roman"/>
        </w:rPr>
      </w:pPr>
      <w:r>
        <w:rPr>
          <w:rFonts w:cs="Times New Roman"/>
        </w:rPr>
        <w:t xml:space="preserve">In general, profit margins of </w:t>
      </w:r>
      <w:r w:rsidR="003E0DFE">
        <w:rPr>
          <w:rFonts w:cs="Times New Roman"/>
        </w:rPr>
        <w:t xml:space="preserve">the </w:t>
      </w:r>
      <w:r>
        <w:rPr>
          <w:rFonts w:cs="Times New Roman"/>
        </w:rPr>
        <w:t xml:space="preserve">Sub-Categories under the Furniture and Office Supplies </w:t>
      </w:r>
      <w:r w:rsidR="003E0DFE">
        <w:rPr>
          <w:rFonts w:cs="Times New Roman"/>
        </w:rPr>
        <w:t>categories were larger for EU compared to US.</w:t>
      </w:r>
    </w:p>
    <w:p w14:paraId="31A56B5A" w14:textId="69512557" w:rsidR="003D7B6E" w:rsidRDefault="003E0DFE" w:rsidP="00A3383D">
      <w:pPr>
        <w:pStyle w:val="ListParagraph"/>
        <w:numPr>
          <w:ilvl w:val="0"/>
          <w:numId w:val="1"/>
        </w:numPr>
        <w:spacing w:line="360" w:lineRule="auto"/>
        <w:jc w:val="both"/>
        <w:rPr>
          <w:rFonts w:cs="Times New Roman"/>
        </w:rPr>
      </w:pPr>
      <w:r>
        <w:rPr>
          <w:rFonts w:cs="Times New Roman"/>
        </w:rPr>
        <w:t xml:space="preserve">There is evidence to suggest that </w:t>
      </w:r>
      <w:r w:rsidR="00C75CB0">
        <w:rPr>
          <w:rFonts w:cs="Times New Roman"/>
        </w:rPr>
        <w:t xml:space="preserve">external pressure from the superstore’s competitors in the US market along with high </w:t>
      </w:r>
      <w:r w:rsidR="00CD1466">
        <w:rPr>
          <w:rFonts w:cs="Times New Roman"/>
        </w:rPr>
        <w:t>shipping costs</w:t>
      </w:r>
      <w:r w:rsidR="00C75CB0">
        <w:rPr>
          <w:rFonts w:cs="Times New Roman"/>
        </w:rPr>
        <w:t xml:space="preserve"> and </w:t>
      </w:r>
      <w:r w:rsidR="00CD1466">
        <w:rPr>
          <w:rFonts w:cs="Times New Roman"/>
        </w:rPr>
        <w:t>d</w:t>
      </w:r>
      <w:r w:rsidR="00C75CB0">
        <w:rPr>
          <w:rFonts w:cs="Times New Roman"/>
        </w:rPr>
        <w:t xml:space="preserve">iscounts </w:t>
      </w:r>
      <w:r w:rsidR="00A3383D">
        <w:rPr>
          <w:rFonts w:cs="Times New Roman"/>
        </w:rPr>
        <w:t>is hampering the US’ profitability in these categories.</w:t>
      </w:r>
    </w:p>
    <w:p w14:paraId="18BF2A7A" w14:textId="77777777" w:rsidR="000B1162" w:rsidRDefault="003D7B6E" w:rsidP="003D7B6E">
      <w:pPr>
        <w:spacing w:line="360" w:lineRule="auto"/>
        <w:jc w:val="both"/>
        <w:rPr>
          <w:rFonts w:cs="Times New Roman"/>
        </w:rPr>
      </w:pPr>
      <w:r>
        <w:rPr>
          <w:rFonts w:cs="Times New Roman"/>
        </w:rPr>
        <w:t xml:space="preserve">Following these discoveries, it is recommended that the superstore </w:t>
      </w:r>
      <w:r w:rsidR="000B1162">
        <w:rPr>
          <w:rFonts w:cs="Times New Roman"/>
        </w:rPr>
        <w:t>take 3 key actions to allow the US market to be as profitable as the EU market.</w:t>
      </w:r>
    </w:p>
    <w:p w14:paraId="0FC531DC" w14:textId="77777777" w:rsidR="000B1162" w:rsidRDefault="000B1162" w:rsidP="003D7B6E">
      <w:pPr>
        <w:spacing w:line="360" w:lineRule="auto"/>
        <w:jc w:val="both"/>
        <w:rPr>
          <w:rFonts w:cs="Times New Roman"/>
        </w:rPr>
      </w:pPr>
      <w:r>
        <w:rPr>
          <w:rFonts w:cs="Times New Roman"/>
        </w:rPr>
        <w:t>The 3 key actions are:</w:t>
      </w:r>
    </w:p>
    <w:p w14:paraId="0F6CFD94" w14:textId="77777777" w:rsidR="00B44DD9" w:rsidRDefault="00174559" w:rsidP="000B1162">
      <w:pPr>
        <w:pStyle w:val="ListParagraph"/>
        <w:numPr>
          <w:ilvl w:val="0"/>
          <w:numId w:val="2"/>
        </w:numPr>
        <w:spacing w:line="360" w:lineRule="auto"/>
        <w:jc w:val="both"/>
        <w:rPr>
          <w:rFonts w:cs="Times New Roman"/>
        </w:rPr>
      </w:pPr>
      <w:r>
        <w:rPr>
          <w:rFonts w:cs="Times New Roman"/>
        </w:rPr>
        <w:t xml:space="preserve">Look for alternative suppliers for raw materials of Bookcases to lower </w:t>
      </w:r>
      <w:r w:rsidR="005030B0">
        <w:rPr>
          <w:rFonts w:cs="Times New Roman"/>
        </w:rPr>
        <w:t>cost. This will increase profit margins for Bookcases while keeping price</w:t>
      </w:r>
      <w:r w:rsidR="00B44DD9">
        <w:rPr>
          <w:rFonts w:cs="Times New Roman"/>
        </w:rPr>
        <w:t>s competitive among competitors.</w:t>
      </w:r>
    </w:p>
    <w:p w14:paraId="49614E96" w14:textId="346F5940" w:rsidR="005B3319" w:rsidRDefault="002254C4" w:rsidP="000B1162">
      <w:pPr>
        <w:pStyle w:val="ListParagraph"/>
        <w:numPr>
          <w:ilvl w:val="0"/>
          <w:numId w:val="2"/>
        </w:numPr>
        <w:spacing w:line="360" w:lineRule="auto"/>
        <w:jc w:val="both"/>
        <w:rPr>
          <w:rFonts w:cs="Times New Roman"/>
        </w:rPr>
      </w:pPr>
      <w:r>
        <w:rPr>
          <w:rFonts w:cs="Times New Roman"/>
        </w:rPr>
        <w:t xml:space="preserve">Pass some of the high </w:t>
      </w:r>
      <w:r w:rsidR="00940EEA">
        <w:rPr>
          <w:rFonts w:cs="Times New Roman"/>
        </w:rPr>
        <w:t>shipping</w:t>
      </w:r>
      <w:r>
        <w:rPr>
          <w:rFonts w:cs="Times New Roman"/>
        </w:rPr>
        <w:t xml:space="preserve"> for Binders </w:t>
      </w:r>
      <w:r w:rsidR="00CF59CE">
        <w:rPr>
          <w:rFonts w:cs="Times New Roman"/>
        </w:rPr>
        <w:t>to customers. Th</w:t>
      </w:r>
      <w:r w:rsidR="007A6DDF">
        <w:rPr>
          <w:rFonts w:cs="Times New Roman"/>
        </w:rPr>
        <w:t xml:space="preserve">ere is evidence to suggest that </w:t>
      </w:r>
      <w:r w:rsidR="00984DE1">
        <w:rPr>
          <w:rFonts w:cs="Times New Roman"/>
        </w:rPr>
        <w:t>the slight increase in price will not reduce the superstore’s competitiveness. This will increase profit margins for Binders</w:t>
      </w:r>
      <w:r w:rsidR="005B3319">
        <w:rPr>
          <w:rFonts w:cs="Times New Roman"/>
        </w:rPr>
        <w:t>, which is the US’ second largest Sub-Category under the Office Supplies category.</w:t>
      </w:r>
    </w:p>
    <w:p w14:paraId="69AF35DF" w14:textId="318A8214" w:rsidR="007207C0" w:rsidRPr="000B1162" w:rsidRDefault="00AC7ED3" w:rsidP="000B1162">
      <w:pPr>
        <w:pStyle w:val="ListParagraph"/>
        <w:numPr>
          <w:ilvl w:val="0"/>
          <w:numId w:val="2"/>
        </w:numPr>
        <w:spacing w:line="360" w:lineRule="auto"/>
        <w:jc w:val="both"/>
        <w:rPr>
          <w:rFonts w:cs="Times New Roman"/>
        </w:rPr>
      </w:pPr>
      <w:r>
        <w:rPr>
          <w:rFonts w:cs="Times New Roman"/>
        </w:rPr>
        <w:t xml:space="preserve">Cater more discounts to repeating customers. This ensures </w:t>
      </w:r>
      <w:r w:rsidR="005F7E5D">
        <w:rPr>
          <w:rFonts w:cs="Times New Roman"/>
        </w:rPr>
        <w:t xml:space="preserve">that most discounts provided by the superstore </w:t>
      </w:r>
      <w:r w:rsidR="00CD1466">
        <w:rPr>
          <w:rFonts w:cs="Times New Roman"/>
        </w:rPr>
        <w:t>are</w:t>
      </w:r>
      <w:r w:rsidR="005F7E5D">
        <w:rPr>
          <w:rFonts w:cs="Times New Roman"/>
        </w:rPr>
        <w:t xml:space="preserve"> rewarded to </w:t>
      </w:r>
      <w:r w:rsidR="004026FF">
        <w:rPr>
          <w:rFonts w:cs="Times New Roman"/>
        </w:rPr>
        <w:t>repeating customers, improving customer loyalty</w:t>
      </w:r>
      <w:r w:rsidR="00857032">
        <w:rPr>
          <w:rFonts w:cs="Times New Roman"/>
        </w:rPr>
        <w:t>, which will contribute to the superstore’s profitability in the long run.</w:t>
      </w:r>
      <w:r w:rsidR="007207C0" w:rsidRPr="000B1162">
        <w:rPr>
          <w:rFonts w:cs="Times New Roman"/>
        </w:rPr>
        <w:br w:type="page"/>
      </w:r>
    </w:p>
    <w:p w14:paraId="71A18E6C" w14:textId="693A36D9" w:rsidR="007207C0" w:rsidRDefault="007207C0" w:rsidP="00756A02">
      <w:pPr>
        <w:pStyle w:val="Heading1"/>
        <w:spacing w:line="360" w:lineRule="auto"/>
        <w:jc w:val="both"/>
        <w:rPr>
          <w:rFonts w:cs="Times New Roman"/>
        </w:rPr>
      </w:pPr>
      <w:bookmarkStart w:id="1" w:name="_Toc159280424"/>
      <w:r w:rsidRPr="000B37DC">
        <w:rPr>
          <w:rFonts w:cs="Times New Roman"/>
        </w:rPr>
        <w:lastRenderedPageBreak/>
        <w:t>2. Introduction</w:t>
      </w:r>
      <w:bookmarkEnd w:id="1"/>
    </w:p>
    <w:p w14:paraId="5AC73E1F" w14:textId="6A7DC54D" w:rsidR="007456D5" w:rsidRPr="007456D5" w:rsidRDefault="007456D5" w:rsidP="007456D5">
      <w:pPr>
        <w:pStyle w:val="Heading2"/>
      </w:pPr>
      <w:bookmarkStart w:id="2" w:name="_Toc159280425"/>
      <w:r>
        <w:t>2.1 Description of Dataset</w:t>
      </w:r>
      <w:bookmarkEnd w:id="2"/>
    </w:p>
    <w:p w14:paraId="54F3CA66" w14:textId="34575344" w:rsidR="007456D5" w:rsidRDefault="00E77D8C" w:rsidP="00756A02">
      <w:pPr>
        <w:spacing w:line="360" w:lineRule="auto"/>
        <w:jc w:val="both"/>
        <w:rPr>
          <w:rFonts w:cs="Times New Roman"/>
        </w:rPr>
      </w:pPr>
      <w:r w:rsidRPr="000B37DC">
        <w:rPr>
          <w:rFonts w:cs="Times New Roman"/>
        </w:rPr>
        <w:t xml:space="preserve">This report is based on a dataset collected by a superstore over the course of four years, from 2019 to 2022. The dataset contains detailed information on the orders received by the superstore over this period, which allows us to gather </w:t>
      </w:r>
      <w:r w:rsidR="00D047FB">
        <w:rPr>
          <w:rFonts w:cs="Times New Roman"/>
        </w:rPr>
        <w:t>valuable insights for the superstore</w:t>
      </w:r>
      <w:r w:rsidR="009A0A5A">
        <w:rPr>
          <w:rFonts w:cs="Times New Roman"/>
        </w:rPr>
        <w:t xml:space="preserve"> by analysing the data</w:t>
      </w:r>
      <w:r w:rsidR="00D047FB">
        <w:rPr>
          <w:rFonts w:cs="Times New Roman"/>
        </w:rPr>
        <w:t>.</w:t>
      </w:r>
    </w:p>
    <w:p w14:paraId="430D2BF2" w14:textId="77777777" w:rsidR="007456D5" w:rsidRDefault="007456D5" w:rsidP="007456D5">
      <w:pPr>
        <w:pStyle w:val="Heading2"/>
      </w:pPr>
      <w:bookmarkStart w:id="3" w:name="_Toc159280426"/>
      <w:r>
        <w:t>2.2</w:t>
      </w:r>
      <w:r w:rsidRPr="007456D5">
        <w:t xml:space="preserve"> Overview of Orders and Profits by Market</w:t>
      </w:r>
      <w:bookmarkEnd w:id="3"/>
    </w:p>
    <w:p w14:paraId="4625104B" w14:textId="7065BF9D" w:rsidR="007456D5" w:rsidRPr="000B37DC" w:rsidRDefault="007456D5" w:rsidP="007456D5">
      <w:pPr>
        <w:spacing w:line="360" w:lineRule="auto"/>
        <w:jc w:val="both"/>
        <w:rPr>
          <w:rFonts w:cs="Times New Roman"/>
        </w:rPr>
      </w:pPr>
      <w:r w:rsidRPr="000B37DC">
        <w:rPr>
          <w:rFonts w:cs="Times New Roman"/>
        </w:rPr>
        <w:t xml:space="preserve">We begin our analysis with a high-level perspective by looking at the number of orders made by each market over </w:t>
      </w:r>
      <w:r w:rsidR="00120402">
        <w:rPr>
          <w:rFonts w:cs="Times New Roman"/>
        </w:rPr>
        <w:t>this period.</w:t>
      </w:r>
    </w:p>
    <w:p w14:paraId="16EEF1BA" w14:textId="77777777" w:rsidR="007456D5" w:rsidRPr="000B37DC" w:rsidRDefault="007456D5" w:rsidP="007456D5">
      <w:pPr>
        <w:spacing w:line="360" w:lineRule="auto"/>
        <w:jc w:val="both"/>
        <w:rPr>
          <w:rFonts w:cs="Times New Roman"/>
        </w:rPr>
      </w:pPr>
      <w:r w:rsidRPr="000B37DC">
        <w:rPr>
          <w:rFonts w:cs="Times New Roman"/>
          <w:noProof/>
        </w:rPr>
        <w:drawing>
          <wp:inline distT="0" distB="0" distL="0" distR="0" wp14:anchorId="288AD74B" wp14:editId="7172208D">
            <wp:extent cx="5731510" cy="3180715"/>
            <wp:effectExtent l="0" t="0" r="2540" b="635"/>
            <wp:docPr id="1763351752" name="Picture 1" descr="A graph with a line going u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351752" name="Picture 1" descr="A graph with a line going up&#10;&#10;Description automatically generated with medium confidence"/>
                    <pic:cNvPicPr/>
                  </pic:nvPicPr>
                  <pic:blipFill>
                    <a:blip r:embed="rId8"/>
                    <a:stretch>
                      <a:fillRect/>
                    </a:stretch>
                  </pic:blipFill>
                  <pic:spPr>
                    <a:xfrm>
                      <a:off x="0" y="0"/>
                      <a:ext cx="5731510" cy="3180715"/>
                    </a:xfrm>
                    <a:prstGeom prst="rect">
                      <a:avLst/>
                    </a:prstGeom>
                  </pic:spPr>
                </pic:pic>
              </a:graphicData>
            </a:graphic>
          </wp:inline>
        </w:drawing>
      </w:r>
    </w:p>
    <w:p w14:paraId="67BC364C" w14:textId="77777777" w:rsidR="007456D5" w:rsidRPr="000B37DC" w:rsidRDefault="007456D5" w:rsidP="007456D5">
      <w:pPr>
        <w:spacing w:line="360" w:lineRule="auto"/>
        <w:jc w:val="center"/>
        <w:rPr>
          <w:rFonts w:cs="Times New Roman"/>
          <w:i/>
          <w:iCs/>
        </w:rPr>
      </w:pPr>
      <w:r w:rsidRPr="000B37DC">
        <w:rPr>
          <w:rFonts w:cs="Times New Roman"/>
          <w:i/>
          <w:iCs/>
        </w:rPr>
        <w:t>Figure 1: Pareto Chart of Orders by Market</w:t>
      </w:r>
    </w:p>
    <w:p w14:paraId="3A7BF79F" w14:textId="77777777" w:rsidR="007456D5" w:rsidRPr="000B37DC" w:rsidRDefault="007456D5" w:rsidP="007456D5">
      <w:pPr>
        <w:spacing w:line="360" w:lineRule="auto"/>
        <w:jc w:val="both"/>
        <w:rPr>
          <w:rFonts w:cs="Times New Roman"/>
        </w:rPr>
      </w:pPr>
      <w:r w:rsidRPr="000B37DC">
        <w:rPr>
          <w:rFonts w:cs="Times New Roman"/>
        </w:rPr>
        <w:t xml:space="preserve">From Figure 1, we can see that the markets APAC, LATAM, EU and US, account for over 80% of the number of orders received by the superstore. EU and US are particularly interesting since they have almost the same number of orders. Intuitively, we would think that the profits for these countries would follow a similar pattern. However, this is not the case when we </w:t>
      </w:r>
      <w:r>
        <w:rPr>
          <w:rFonts w:cs="Times New Roman"/>
        </w:rPr>
        <w:t>examine the data.</w:t>
      </w:r>
    </w:p>
    <w:p w14:paraId="40D76BD3" w14:textId="77777777" w:rsidR="007456D5" w:rsidRPr="000B37DC" w:rsidRDefault="007456D5" w:rsidP="007456D5">
      <w:pPr>
        <w:spacing w:line="360" w:lineRule="auto"/>
        <w:jc w:val="both"/>
        <w:rPr>
          <w:rFonts w:cs="Times New Roman"/>
        </w:rPr>
      </w:pPr>
    </w:p>
    <w:p w14:paraId="2350480F" w14:textId="77777777" w:rsidR="007456D5" w:rsidRPr="000B37DC" w:rsidRDefault="007456D5" w:rsidP="007456D5">
      <w:pPr>
        <w:spacing w:line="360" w:lineRule="auto"/>
        <w:jc w:val="both"/>
        <w:rPr>
          <w:rFonts w:cs="Times New Roman"/>
        </w:rPr>
      </w:pPr>
      <w:r w:rsidRPr="000B770C">
        <w:rPr>
          <w:rFonts w:cs="Times New Roman"/>
          <w:noProof/>
        </w:rPr>
        <w:lastRenderedPageBreak/>
        <w:drawing>
          <wp:inline distT="0" distB="0" distL="0" distR="0" wp14:anchorId="4257A5ED" wp14:editId="378553BC">
            <wp:extent cx="5731510" cy="3244850"/>
            <wp:effectExtent l="0" t="0" r="2540" b="0"/>
            <wp:docPr id="1568565131"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565131" name="Picture 1" descr="A graph with a red line&#10;&#10;Description automatically generated"/>
                    <pic:cNvPicPr/>
                  </pic:nvPicPr>
                  <pic:blipFill>
                    <a:blip r:embed="rId9"/>
                    <a:stretch>
                      <a:fillRect/>
                    </a:stretch>
                  </pic:blipFill>
                  <pic:spPr>
                    <a:xfrm>
                      <a:off x="0" y="0"/>
                      <a:ext cx="5731510" cy="3244850"/>
                    </a:xfrm>
                    <a:prstGeom prst="rect">
                      <a:avLst/>
                    </a:prstGeom>
                  </pic:spPr>
                </pic:pic>
              </a:graphicData>
            </a:graphic>
          </wp:inline>
        </w:drawing>
      </w:r>
    </w:p>
    <w:p w14:paraId="59E92916" w14:textId="77777777" w:rsidR="007456D5" w:rsidRPr="000B37DC" w:rsidRDefault="007456D5" w:rsidP="007456D5">
      <w:pPr>
        <w:spacing w:line="360" w:lineRule="auto"/>
        <w:jc w:val="center"/>
        <w:rPr>
          <w:rFonts w:cs="Times New Roman"/>
          <w:i/>
          <w:iCs/>
        </w:rPr>
      </w:pPr>
      <w:r w:rsidRPr="000B37DC">
        <w:rPr>
          <w:rFonts w:cs="Times New Roman"/>
          <w:i/>
          <w:iCs/>
        </w:rPr>
        <w:t>Figure 2: Pareto Chart of Profit</w:t>
      </w:r>
      <w:r>
        <w:rPr>
          <w:rFonts w:cs="Times New Roman"/>
          <w:i/>
          <w:iCs/>
        </w:rPr>
        <w:t>s</w:t>
      </w:r>
      <w:r w:rsidRPr="000B37DC">
        <w:rPr>
          <w:rFonts w:cs="Times New Roman"/>
          <w:i/>
          <w:iCs/>
        </w:rPr>
        <w:t xml:space="preserve"> by Market</w:t>
      </w:r>
    </w:p>
    <w:p w14:paraId="60DA0F53" w14:textId="77777777" w:rsidR="007456D5" w:rsidRPr="000B37DC" w:rsidRDefault="007456D5" w:rsidP="007456D5">
      <w:pPr>
        <w:spacing w:line="360" w:lineRule="auto"/>
        <w:jc w:val="both"/>
        <w:rPr>
          <w:rFonts w:cs="Times New Roman"/>
        </w:rPr>
      </w:pPr>
      <w:r w:rsidRPr="000B37DC">
        <w:rPr>
          <w:rFonts w:cs="Times New Roman"/>
        </w:rPr>
        <w:t xml:space="preserve">We can observe from Figure 2 that APAC leads in profits just as it did with orders. </w:t>
      </w:r>
      <w:r>
        <w:rPr>
          <w:rFonts w:cs="Times New Roman"/>
        </w:rPr>
        <w:t>D</w:t>
      </w:r>
      <w:r w:rsidRPr="000B37DC">
        <w:rPr>
          <w:rFonts w:cs="Times New Roman"/>
        </w:rPr>
        <w:t>espite having near identical number of orders, EU generated a lot more profits than US. We will be looking into the factors that contribute to this difference.</w:t>
      </w:r>
    </w:p>
    <w:p w14:paraId="5D88E897" w14:textId="0C5C1137" w:rsidR="00E77D8C" w:rsidRPr="000B37DC" w:rsidRDefault="00E77D8C" w:rsidP="007456D5">
      <w:r w:rsidRPr="000B37DC">
        <w:br w:type="page"/>
      </w:r>
    </w:p>
    <w:p w14:paraId="0919582A" w14:textId="1FDC0CE5" w:rsidR="009B119B" w:rsidRPr="000B37DC" w:rsidRDefault="00E77D8C" w:rsidP="007456D5">
      <w:pPr>
        <w:pStyle w:val="Heading1"/>
        <w:spacing w:line="360" w:lineRule="auto"/>
        <w:jc w:val="both"/>
        <w:rPr>
          <w:rFonts w:cs="Times New Roman"/>
        </w:rPr>
      </w:pPr>
      <w:bookmarkStart w:id="4" w:name="_Toc159280427"/>
      <w:r w:rsidRPr="000B37DC">
        <w:rPr>
          <w:rFonts w:cs="Times New Roman"/>
        </w:rPr>
        <w:lastRenderedPageBreak/>
        <w:t xml:space="preserve">3. Analysis of </w:t>
      </w:r>
      <w:r w:rsidR="00DA018A">
        <w:rPr>
          <w:rFonts w:cs="Times New Roman"/>
        </w:rPr>
        <w:t>EU and US Data</w:t>
      </w:r>
      <w:bookmarkEnd w:id="4"/>
    </w:p>
    <w:p w14:paraId="1087B797" w14:textId="3DCB7E06" w:rsidR="002E69AD" w:rsidRDefault="009B119B" w:rsidP="00756A02">
      <w:pPr>
        <w:pStyle w:val="Heading2"/>
        <w:spacing w:line="360" w:lineRule="auto"/>
        <w:jc w:val="both"/>
        <w:rPr>
          <w:rFonts w:cs="Times New Roman"/>
        </w:rPr>
      </w:pPr>
      <w:bookmarkStart w:id="5" w:name="_Toc159280428"/>
      <w:r w:rsidRPr="000B37DC">
        <w:rPr>
          <w:rFonts w:cs="Times New Roman"/>
        </w:rPr>
        <w:t>3.</w:t>
      </w:r>
      <w:r w:rsidR="007456D5">
        <w:rPr>
          <w:rFonts w:cs="Times New Roman"/>
        </w:rPr>
        <w:t>1</w:t>
      </w:r>
      <w:r w:rsidRPr="000B37DC">
        <w:rPr>
          <w:rFonts w:cs="Times New Roman"/>
        </w:rPr>
        <w:t xml:space="preserve"> </w:t>
      </w:r>
      <w:r w:rsidR="004B4DDE" w:rsidRPr="000B37DC">
        <w:rPr>
          <w:rFonts w:cs="Times New Roman"/>
        </w:rPr>
        <w:t>Overview of Profits by Category</w:t>
      </w:r>
      <w:r w:rsidR="004A7AA9">
        <w:rPr>
          <w:rFonts w:cs="Times New Roman"/>
        </w:rPr>
        <w:t xml:space="preserve"> and Sub-Category</w:t>
      </w:r>
      <w:bookmarkEnd w:id="5"/>
    </w:p>
    <w:p w14:paraId="406EDEF4" w14:textId="3AB1B280" w:rsidR="00612965" w:rsidRPr="00612965" w:rsidRDefault="00612965" w:rsidP="00756A02">
      <w:pPr>
        <w:pStyle w:val="Heading3"/>
        <w:spacing w:line="360" w:lineRule="auto"/>
        <w:jc w:val="both"/>
      </w:pPr>
      <w:bookmarkStart w:id="6" w:name="_Toc159280429"/>
      <w:r>
        <w:t>3.</w:t>
      </w:r>
      <w:r w:rsidR="007456D5">
        <w:t>1</w:t>
      </w:r>
      <w:r>
        <w:t>.1 Overview of Profits by Category</w:t>
      </w:r>
      <w:bookmarkEnd w:id="6"/>
    </w:p>
    <w:p w14:paraId="3EFF7F8E" w14:textId="4A0378FD" w:rsidR="004B4DDE" w:rsidRPr="000B37DC" w:rsidRDefault="004B4DDE" w:rsidP="00756A02">
      <w:pPr>
        <w:spacing w:line="360" w:lineRule="auto"/>
        <w:jc w:val="both"/>
        <w:rPr>
          <w:rFonts w:cs="Times New Roman"/>
        </w:rPr>
      </w:pPr>
      <w:r w:rsidRPr="000B37DC">
        <w:rPr>
          <w:rFonts w:cs="Times New Roman"/>
          <w:noProof/>
        </w:rPr>
        <w:drawing>
          <wp:inline distT="0" distB="0" distL="0" distR="0" wp14:anchorId="02456C03" wp14:editId="5CA77DD1">
            <wp:extent cx="5731510" cy="3523615"/>
            <wp:effectExtent l="0" t="0" r="2540" b="635"/>
            <wp:docPr id="859512873" name="Picture 1"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512873" name="Picture 1" descr="A graph of a bar chart&#10;&#10;Description automatically generated with medium confidence"/>
                    <pic:cNvPicPr/>
                  </pic:nvPicPr>
                  <pic:blipFill>
                    <a:blip r:embed="rId10"/>
                    <a:stretch>
                      <a:fillRect/>
                    </a:stretch>
                  </pic:blipFill>
                  <pic:spPr>
                    <a:xfrm>
                      <a:off x="0" y="0"/>
                      <a:ext cx="5731510" cy="3523615"/>
                    </a:xfrm>
                    <a:prstGeom prst="rect">
                      <a:avLst/>
                    </a:prstGeom>
                  </pic:spPr>
                </pic:pic>
              </a:graphicData>
            </a:graphic>
          </wp:inline>
        </w:drawing>
      </w:r>
    </w:p>
    <w:p w14:paraId="34BD99B8" w14:textId="08EA5EFB" w:rsidR="004B4DDE" w:rsidRPr="000B37DC" w:rsidRDefault="004B4DDE" w:rsidP="00756A02">
      <w:pPr>
        <w:spacing w:line="360" w:lineRule="auto"/>
        <w:jc w:val="center"/>
        <w:rPr>
          <w:rFonts w:cs="Times New Roman"/>
          <w:i/>
          <w:iCs/>
        </w:rPr>
      </w:pPr>
      <w:r w:rsidRPr="000B37DC">
        <w:rPr>
          <w:rFonts w:cs="Times New Roman"/>
          <w:i/>
          <w:iCs/>
        </w:rPr>
        <w:t>Figure 3: Breakdown of Profits by Category</w:t>
      </w:r>
    </w:p>
    <w:p w14:paraId="21558A5F" w14:textId="029F21A9" w:rsidR="005907A1" w:rsidRDefault="004B4DDE" w:rsidP="00756A02">
      <w:pPr>
        <w:spacing w:line="360" w:lineRule="auto"/>
        <w:jc w:val="both"/>
        <w:rPr>
          <w:rFonts w:cs="Times New Roman"/>
        </w:rPr>
      </w:pPr>
      <w:r w:rsidRPr="000B37DC">
        <w:rPr>
          <w:rFonts w:cs="Times New Roman"/>
        </w:rPr>
        <w:t>Figure 3 shows us that while EU and US generated similar profits from the Technology category, US falls behind EU significantly in the other two categories, Furniture and Office Supplies.</w:t>
      </w:r>
      <w:r w:rsidR="007E2545" w:rsidRPr="000B37DC">
        <w:rPr>
          <w:rFonts w:cs="Times New Roman"/>
        </w:rPr>
        <w:t xml:space="preserve"> This may be due to two factors, EU selling more items in these categories and/or the profit margins for items in these categories being more profitable for EU compared to US.</w:t>
      </w:r>
    </w:p>
    <w:p w14:paraId="459DBA48" w14:textId="77777777" w:rsidR="005907A1" w:rsidRPr="005907A1" w:rsidRDefault="005907A1" w:rsidP="00756A02">
      <w:pPr>
        <w:spacing w:line="360" w:lineRule="auto"/>
        <w:jc w:val="both"/>
        <w:rPr>
          <w:rFonts w:cs="Times New Roman"/>
        </w:rPr>
      </w:pPr>
    </w:p>
    <w:p w14:paraId="1876F929" w14:textId="3AED0066" w:rsidR="00B20B02" w:rsidRDefault="00B20B02" w:rsidP="00756A02">
      <w:pPr>
        <w:pStyle w:val="Heading3"/>
        <w:spacing w:line="360" w:lineRule="auto"/>
        <w:jc w:val="both"/>
      </w:pPr>
      <w:bookmarkStart w:id="7" w:name="_Toc159280430"/>
      <w:r>
        <w:t>3.</w:t>
      </w:r>
      <w:r w:rsidR="007456D5">
        <w:t>1</w:t>
      </w:r>
      <w:r>
        <w:t xml:space="preserve">.2 Overview of Profits by </w:t>
      </w:r>
      <w:r w:rsidR="00B775EE">
        <w:t>Sub-Categories of Furniture</w:t>
      </w:r>
      <w:bookmarkEnd w:id="7"/>
    </w:p>
    <w:p w14:paraId="1D80C3B6" w14:textId="135A50D4" w:rsidR="005907A1" w:rsidRDefault="00C04D73" w:rsidP="00756A02">
      <w:pPr>
        <w:spacing w:line="360" w:lineRule="auto"/>
        <w:jc w:val="both"/>
      </w:pPr>
      <w:r w:rsidRPr="00C04D73">
        <w:rPr>
          <w:noProof/>
        </w:rPr>
        <w:drawing>
          <wp:inline distT="0" distB="0" distL="0" distR="0" wp14:anchorId="0ADB808D" wp14:editId="31A04274">
            <wp:extent cx="5731510" cy="1306195"/>
            <wp:effectExtent l="0" t="0" r="2540" b="8255"/>
            <wp:docPr id="2141690716" name="Picture 1" descr="A graph with multiple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690716" name="Picture 1" descr="A graph with multiple colored bars&#10;&#10;Description automatically generated with medium confidence"/>
                    <pic:cNvPicPr/>
                  </pic:nvPicPr>
                  <pic:blipFill>
                    <a:blip r:embed="rId11"/>
                    <a:stretch>
                      <a:fillRect/>
                    </a:stretch>
                  </pic:blipFill>
                  <pic:spPr>
                    <a:xfrm>
                      <a:off x="0" y="0"/>
                      <a:ext cx="5731510" cy="1306195"/>
                    </a:xfrm>
                    <a:prstGeom prst="rect">
                      <a:avLst/>
                    </a:prstGeom>
                  </pic:spPr>
                </pic:pic>
              </a:graphicData>
            </a:graphic>
          </wp:inline>
        </w:drawing>
      </w:r>
    </w:p>
    <w:p w14:paraId="4BF2A300" w14:textId="7439EA25" w:rsidR="00B66787" w:rsidRDefault="00B66787" w:rsidP="00756A02">
      <w:pPr>
        <w:spacing w:line="360" w:lineRule="auto"/>
        <w:jc w:val="center"/>
        <w:rPr>
          <w:i/>
          <w:iCs/>
        </w:rPr>
      </w:pPr>
      <w:r>
        <w:rPr>
          <w:i/>
          <w:iCs/>
        </w:rPr>
        <w:t xml:space="preserve">Figure 4: Breakdown of Profits </w:t>
      </w:r>
      <w:r w:rsidR="00474490">
        <w:rPr>
          <w:i/>
          <w:iCs/>
        </w:rPr>
        <w:t>by Sub-Categories of Furniture</w:t>
      </w:r>
    </w:p>
    <w:p w14:paraId="47C50709" w14:textId="150C0F35" w:rsidR="00474490" w:rsidRDefault="00214BF6" w:rsidP="00756A02">
      <w:pPr>
        <w:spacing w:line="360" w:lineRule="auto"/>
        <w:jc w:val="both"/>
      </w:pPr>
      <w:r>
        <w:lastRenderedPageBreak/>
        <w:t>Figure 4</w:t>
      </w:r>
      <w:r w:rsidR="0029071D">
        <w:t xml:space="preserve"> illustrates that </w:t>
      </w:r>
      <w:r w:rsidR="00405906">
        <w:t xml:space="preserve">both EU and US are making losses for Tables and earn similar profits for </w:t>
      </w:r>
      <w:r w:rsidR="00447B54">
        <w:t xml:space="preserve">Furnishings. However, Bookcases </w:t>
      </w:r>
      <w:r w:rsidR="00380A11">
        <w:t xml:space="preserve">are EU’s largest profit generating Sub-Category while </w:t>
      </w:r>
      <w:r w:rsidR="002B4ECD">
        <w:t>it is causing US a slight loss.</w:t>
      </w:r>
    </w:p>
    <w:p w14:paraId="23B00E65" w14:textId="77777777" w:rsidR="002B4ECD" w:rsidRDefault="002B4ECD" w:rsidP="00756A02">
      <w:pPr>
        <w:spacing w:line="360" w:lineRule="auto"/>
        <w:jc w:val="both"/>
      </w:pPr>
    </w:p>
    <w:p w14:paraId="0CC08308" w14:textId="24F04E4B" w:rsidR="002B4ECD" w:rsidRDefault="002B4ECD" w:rsidP="00756A02">
      <w:pPr>
        <w:pStyle w:val="Heading3"/>
        <w:spacing w:line="360" w:lineRule="auto"/>
        <w:jc w:val="both"/>
      </w:pPr>
      <w:bookmarkStart w:id="8" w:name="_Toc159280431"/>
      <w:r>
        <w:t>3.</w:t>
      </w:r>
      <w:r w:rsidR="007456D5">
        <w:t>1</w:t>
      </w:r>
      <w:r>
        <w:t xml:space="preserve">.3 Overview of Profits by </w:t>
      </w:r>
      <w:r w:rsidR="00D601E0">
        <w:t>Sub-Categories of Office Supplies</w:t>
      </w:r>
      <w:bookmarkEnd w:id="8"/>
    </w:p>
    <w:p w14:paraId="60EEE05C" w14:textId="38158D4C" w:rsidR="002B4ECD" w:rsidRDefault="00300B7F" w:rsidP="00756A02">
      <w:pPr>
        <w:spacing w:line="360" w:lineRule="auto"/>
        <w:jc w:val="both"/>
      </w:pPr>
      <w:r w:rsidRPr="00300B7F">
        <w:rPr>
          <w:noProof/>
        </w:rPr>
        <w:drawing>
          <wp:inline distT="0" distB="0" distL="0" distR="0" wp14:anchorId="2DDA74E0" wp14:editId="3B71463C">
            <wp:extent cx="5731510" cy="2181225"/>
            <wp:effectExtent l="0" t="0" r="2540" b="9525"/>
            <wp:docPr id="10459191" name="Picture 1" descr="A graph with green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9191" name="Picture 1" descr="A graph with green lines&#10;&#10;Description automatically generated with medium confidence"/>
                    <pic:cNvPicPr/>
                  </pic:nvPicPr>
                  <pic:blipFill>
                    <a:blip r:embed="rId12"/>
                    <a:stretch>
                      <a:fillRect/>
                    </a:stretch>
                  </pic:blipFill>
                  <pic:spPr>
                    <a:xfrm>
                      <a:off x="0" y="0"/>
                      <a:ext cx="5731510" cy="2181225"/>
                    </a:xfrm>
                    <a:prstGeom prst="rect">
                      <a:avLst/>
                    </a:prstGeom>
                  </pic:spPr>
                </pic:pic>
              </a:graphicData>
            </a:graphic>
          </wp:inline>
        </w:drawing>
      </w:r>
    </w:p>
    <w:p w14:paraId="73FC1406" w14:textId="4A45F7F2" w:rsidR="00D7527A" w:rsidRDefault="00D7527A" w:rsidP="00756A02">
      <w:pPr>
        <w:spacing w:line="360" w:lineRule="auto"/>
        <w:jc w:val="center"/>
        <w:rPr>
          <w:i/>
          <w:iCs/>
        </w:rPr>
      </w:pPr>
      <w:r>
        <w:rPr>
          <w:i/>
          <w:iCs/>
        </w:rPr>
        <w:t xml:space="preserve">Figure 5: </w:t>
      </w:r>
      <w:r w:rsidRPr="00D7527A">
        <w:rPr>
          <w:i/>
          <w:iCs/>
        </w:rPr>
        <w:t xml:space="preserve">Breakdown of Profits by Sub-Categories of </w:t>
      </w:r>
      <w:r>
        <w:rPr>
          <w:i/>
          <w:iCs/>
        </w:rPr>
        <w:t>Office Supplies</w:t>
      </w:r>
    </w:p>
    <w:p w14:paraId="091D4454" w14:textId="525914CE" w:rsidR="00D7527A" w:rsidRPr="00D7527A" w:rsidRDefault="00D02917" w:rsidP="00756A02">
      <w:pPr>
        <w:spacing w:line="360" w:lineRule="auto"/>
        <w:jc w:val="both"/>
      </w:pPr>
      <w:r>
        <w:t>N</w:t>
      </w:r>
      <w:r w:rsidR="00E51C28">
        <w:t xml:space="preserve">otable observations from Figure 5 include </w:t>
      </w:r>
      <w:r w:rsidR="00AC7DC1">
        <w:t xml:space="preserve">Appliances for EU generating the </w:t>
      </w:r>
      <w:r w:rsidR="00F92715">
        <w:t xml:space="preserve">most profits across both markets and how the top 3 </w:t>
      </w:r>
      <w:r w:rsidR="000B6B53">
        <w:t xml:space="preserve">most profitable Sub-Categories for Office Supplies are different for both markets. EU’s top 3 are Appliances, </w:t>
      </w:r>
      <w:r w:rsidR="00461832">
        <w:t>Art,</w:t>
      </w:r>
      <w:r w:rsidR="000B6B53">
        <w:t xml:space="preserve"> and Binders while</w:t>
      </w:r>
      <w:r w:rsidR="00E233A7">
        <w:t xml:space="preserve"> US’ top 3 are Paper, Binders and Storage.</w:t>
      </w:r>
    </w:p>
    <w:p w14:paraId="41A93A0C" w14:textId="77777777" w:rsidR="002B4ECD" w:rsidRPr="002B4ECD" w:rsidRDefault="002B4ECD" w:rsidP="00756A02">
      <w:pPr>
        <w:spacing w:line="360" w:lineRule="auto"/>
        <w:jc w:val="both"/>
      </w:pPr>
    </w:p>
    <w:p w14:paraId="118AC36F" w14:textId="631C6B1E" w:rsidR="007E2545" w:rsidRPr="000B37DC" w:rsidRDefault="007E2545" w:rsidP="008A16E1">
      <w:pPr>
        <w:pStyle w:val="Heading2"/>
      </w:pPr>
      <w:bookmarkStart w:id="9" w:name="_Toc159280432"/>
      <w:r w:rsidRPr="000B37DC">
        <w:lastRenderedPageBreak/>
        <w:t>3.</w:t>
      </w:r>
      <w:r w:rsidR="007456D5">
        <w:t>2</w:t>
      </w:r>
      <w:r w:rsidRPr="000B37DC">
        <w:t xml:space="preserve"> Flow of Orders by Market</w:t>
      </w:r>
      <w:bookmarkEnd w:id="9"/>
    </w:p>
    <w:p w14:paraId="62820F89" w14:textId="5C4B98D7" w:rsidR="007E2545" w:rsidRPr="000B37DC" w:rsidRDefault="000B3025" w:rsidP="00756A02">
      <w:pPr>
        <w:spacing w:line="360" w:lineRule="auto"/>
        <w:jc w:val="both"/>
        <w:rPr>
          <w:rFonts w:cs="Times New Roman"/>
        </w:rPr>
      </w:pPr>
      <w:r w:rsidRPr="000B3025">
        <w:rPr>
          <w:rFonts w:cs="Times New Roman"/>
          <w:noProof/>
        </w:rPr>
        <w:drawing>
          <wp:inline distT="0" distB="0" distL="0" distR="0" wp14:anchorId="5B3354A8" wp14:editId="530C5909">
            <wp:extent cx="5731510" cy="3592830"/>
            <wp:effectExtent l="0" t="0" r="2540" b="7620"/>
            <wp:docPr id="107897858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978585" name="Picture 1" descr="A screenshot of a graph&#10;&#10;Description automatically generated"/>
                    <pic:cNvPicPr/>
                  </pic:nvPicPr>
                  <pic:blipFill>
                    <a:blip r:embed="rId13"/>
                    <a:stretch>
                      <a:fillRect/>
                    </a:stretch>
                  </pic:blipFill>
                  <pic:spPr>
                    <a:xfrm>
                      <a:off x="0" y="0"/>
                      <a:ext cx="5731510" cy="3592830"/>
                    </a:xfrm>
                    <a:prstGeom prst="rect">
                      <a:avLst/>
                    </a:prstGeom>
                  </pic:spPr>
                </pic:pic>
              </a:graphicData>
            </a:graphic>
          </wp:inline>
        </w:drawing>
      </w:r>
    </w:p>
    <w:p w14:paraId="7F701E16" w14:textId="42C6CF30" w:rsidR="008E748B" w:rsidRPr="000B37DC" w:rsidRDefault="008E748B" w:rsidP="00756A02">
      <w:pPr>
        <w:spacing w:line="360" w:lineRule="auto"/>
        <w:jc w:val="center"/>
        <w:rPr>
          <w:rFonts w:cs="Times New Roman"/>
          <w:i/>
          <w:iCs/>
        </w:rPr>
      </w:pPr>
      <w:r w:rsidRPr="000B37DC">
        <w:rPr>
          <w:rFonts w:cs="Times New Roman"/>
          <w:i/>
          <w:iCs/>
        </w:rPr>
        <w:t xml:space="preserve">Figure </w:t>
      </w:r>
      <w:r w:rsidR="00E233A7">
        <w:rPr>
          <w:rFonts w:cs="Times New Roman"/>
          <w:i/>
          <w:iCs/>
        </w:rPr>
        <w:t>6</w:t>
      </w:r>
      <w:r w:rsidRPr="000B37DC">
        <w:rPr>
          <w:rFonts w:cs="Times New Roman"/>
          <w:i/>
          <w:iCs/>
        </w:rPr>
        <w:t>: Sankey Diagram depicting flow of orders from Market to Category to Sub-Category</w:t>
      </w:r>
    </w:p>
    <w:p w14:paraId="462988F4" w14:textId="2CD6027D" w:rsidR="00C067FB" w:rsidRPr="000B37DC" w:rsidRDefault="00C067FB" w:rsidP="00756A02">
      <w:pPr>
        <w:spacing w:line="360" w:lineRule="auto"/>
        <w:jc w:val="both"/>
        <w:rPr>
          <w:rFonts w:cs="Times New Roman"/>
        </w:rPr>
      </w:pPr>
      <w:r w:rsidRPr="000B37DC">
        <w:rPr>
          <w:rFonts w:cs="Times New Roman"/>
        </w:rPr>
        <w:t xml:space="preserve">We can see from Figure </w:t>
      </w:r>
      <w:r w:rsidR="00E233A7">
        <w:rPr>
          <w:rFonts w:cs="Times New Roman"/>
        </w:rPr>
        <w:t>6</w:t>
      </w:r>
      <w:r w:rsidRPr="000B37DC">
        <w:rPr>
          <w:rFonts w:cs="Times New Roman"/>
        </w:rPr>
        <w:t xml:space="preserve"> that there were more orders for Office Supplies for EU than US. While this may be a factor in the difference in profits for Office Supplies, it does not apply for the Furniture categor</w:t>
      </w:r>
      <w:r w:rsidR="00BF5493">
        <w:rPr>
          <w:rFonts w:cs="Times New Roman"/>
        </w:rPr>
        <w:t>y</w:t>
      </w:r>
      <w:r w:rsidRPr="000B37DC">
        <w:rPr>
          <w:rFonts w:cs="Times New Roman"/>
        </w:rPr>
        <w:t xml:space="preserve">. </w:t>
      </w:r>
      <w:r w:rsidR="00B808EA">
        <w:rPr>
          <w:rFonts w:cs="Times New Roman"/>
        </w:rPr>
        <w:t xml:space="preserve">Interestingly, </w:t>
      </w:r>
      <w:r w:rsidR="000334F4">
        <w:rPr>
          <w:rFonts w:cs="Times New Roman"/>
        </w:rPr>
        <w:t xml:space="preserve">despite having similar profits </w:t>
      </w:r>
      <w:r w:rsidR="00CF0FC4">
        <w:rPr>
          <w:rFonts w:cs="Times New Roman"/>
        </w:rPr>
        <w:t xml:space="preserve">for Furnishings in the previous section, Figure 6 reveals that US sold a lot more than EU </w:t>
      </w:r>
      <w:r w:rsidR="00285B90">
        <w:rPr>
          <w:rFonts w:cs="Times New Roman"/>
        </w:rPr>
        <w:t>in this Sub-Category.</w:t>
      </w:r>
    </w:p>
    <w:p w14:paraId="7DE39D7D" w14:textId="28AC331B" w:rsidR="00C067FB" w:rsidRPr="000B37DC" w:rsidRDefault="00C067FB" w:rsidP="00756A02">
      <w:pPr>
        <w:pStyle w:val="Heading2"/>
        <w:spacing w:line="360" w:lineRule="auto"/>
        <w:jc w:val="both"/>
        <w:rPr>
          <w:rFonts w:cs="Times New Roman"/>
        </w:rPr>
      </w:pPr>
      <w:r w:rsidRPr="000B37DC">
        <w:rPr>
          <w:rFonts w:cs="Times New Roman"/>
        </w:rPr>
        <w:lastRenderedPageBreak/>
        <w:t xml:space="preserve"> </w:t>
      </w:r>
      <w:bookmarkStart w:id="10" w:name="_Toc159280433"/>
      <w:r w:rsidRPr="000B37DC">
        <w:rPr>
          <w:rFonts w:cs="Times New Roman"/>
        </w:rPr>
        <w:t>3.</w:t>
      </w:r>
      <w:r w:rsidR="007456D5">
        <w:rPr>
          <w:rFonts w:cs="Times New Roman"/>
        </w:rPr>
        <w:t>3</w:t>
      </w:r>
      <w:r w:rsidRPr="000B37DC">
        <w:rPr>
          <w:rFonts w:cs="Times New Roman"/>
        </w:rPr>
        <w:t xml:space="preserve"> Overview of </w:t>
      </w:r>
      <w:r w:rsidR="00D51DE7">
        <w:rPr>
          <w:rFonts w:cs="Times New Roman"/>
        </w:rPr>
        <w:t>Profit Margins</w:t>
      </w:r>
      <w:r w:rsidRPr="000B37DC">
        <w:rPr>
          <w:rFonts w:cs="Times New Roman"/>
        </w:rPr>
        <w:t xml:space="preserve"> Across Categories</w:t>
      </w:r>
      <w:bookmarkEnd w:id="10"/>
    </w:p>
    <w:p w14:paraId="7A12CF15" w14:textId="0B657CBA" w:rsidR="00B91B01" w:rsidRPr="000B37DC" w:rsidRDefault="00B91B01" w:rsidP="00756A02">
      <w:pPr>
        <w:pStyle w:val="Heading3"/>
        <w:spacing w:line="360" w:lineRule="auto"/>
        <w:jc w:val="both"/>
        <w:rPr>
          <w:rFonts w:cs="Times New Roman"/>
        </w:rPr>
      </w:pPr>
      <w:bookmarkStart w:id="11" w:name="_Toc159280434"/>
      <w:r w:rsidRPr="000B37DC">
        <w:rPr>
          <w:rFonts w:cs="Times New Roman"/>
        </w:rPr>
        <w:t>3.</w:t>
      </w:r>
      <w:r w:rsidR="007456D5">
        <w:rPr>
          <w:rFonts w:cs="Times New Roman"/>
        </w:rPr>
        <w:t>3</w:t>
      </w:r>
      <w:r w:rsidRPr="000B37DC">
        <w:rPr>
          <w:rFonts w:cs="Times New Roman"/>
        </w:rPr>
        <w:t xml:space="preserve">.1 </w:t>
      </w:r>
      <w:r w:rsidR="00D51DE7">
        <w:rPr>
          <w:rFonts w:cs="Times New Roman"/>
        </w:rPr>
        <w:t>Profit Margins of Sub-Categories</w:t>
      </w:r>
      <w:r w:rsidRPr="000B37DC">
        <w:rPr>
          <w:rFonts w:cs="Times New Roman"/>
        </w:rPr>
        <w:t xml:space="preserve"> of Furniture</w:t>
      </w:r>
      <w:bookmarkEnd w:id="11"/>
    </w:p>
    <w:p w14:paraId="471332DB" w14:textId="4692D732" w:rsidR="00B91B01" w:rsidRPr="000B37DC" w:rsidRDefault="00B91B01" w:rsidP="00756A02">
      <w:pPr>
        <w:spacing w:line="360" w:lineRule="auto"/>
        <w:jc w:val="both"/>
        <w:rPr>
          <w:rFonts w:cs="Times New Roman"/>
        </w:rPr>
      </w:pPr>
      <w:r w:rsidRPr="000B37DC">
        <w:rPr>
          <w:rFonts w:cs="Times New Roman"/>
          <w:noProof/>
        </w:rPr>
        <w:drawing>
          <wp:inline distT="0" distB="0" distL="0" distR="0" wp14:anchorId="25774AFE" wp14:editId="4DB9C14F">
            <wp:extent cx="5731510" cy="2861945"/>
            <wp:effectExtent l="0" t="0" r="2540" b="0"/>
            <wp:docPr id="11541955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19555" name="Picture 1" descr="A screenshot of a graph&#10;&#10;Description automatically generated"/>
                    <pic:cNvPicPr/>
                  </pic:nvPicPr>
                  <pic:blipFill>
                    <a:blip r:embed="rId14"/>
                    <a:stretch>
                      <a:fillRect/>
                    </a:stretch>
                  </pic:blipFill>
                  <pic:spPr>
                    <a:xfrm>
                      <a:off x="0" y="0"/>
                      <a:ext cx="5731510" cy="2861945"/>
                    </a:xfrm>
                    <a:prstGeom prst="rect">
                      <a:avLst/>
                    </a:prstGeom>
                  </pic:spPr>
                </pic:pic>
              </a:graphicData>
            </a:graphic>
          </wp:inline>
        </w:drawing>
      </w:r>
    </w:p>
    <w:p w14:paraId="325E5556" w14:textId="115D1071" w:rsidR="00B91B01" w:rsidRPr="000B37DC" w:rsidRDefault="00B91B01" w:rsidP="00756A02">
      <w:pPr>
        <w:spacing w:line="360" w:lineRule="auto"/>
        <w:jc w:val="center"/>
        <w:rPr>
          <w:rFonts w:cs="Times New Roman"/>
          <w:i/>
          <w:iCs/>
        </w:rPr>
      </w:pPr>
      <w:r w:rsidRPr="000B37DC">
        <w:rPr>
          <w:rFonts w:cs="Times New Roman"/>
          <w:i/>
          <w:iCs/>
        </w:rPr>
        <w:t xml:space="preserve">Figure </w:t>
      </w:r>
      <w:r w:rsidR="009825DC">
        <w:rPr>
          <w:rFonts w:cs="Times New Roman"/>
          <w:i/>
          <w:iCs/>
        </w:rPr>
        <w:t>7</w:t>
      </w:r>
      <w:r w:rsidRPr="000B37DC">
        <w:rPr>
          <w:rFonts w:cs="Times New Roman"/>
          <w:i/>
          <w:iCs/>
        </w:rPr>
        <w:t>: Box Plot of Profit for all Sub-Categories under Furniture</w:t>
      </w:r>
    </w:p>
    <w:p w14:paraId="1C51B892" w14:textId="6BA18ECC" w:rsidR="00B91B01" w:rsidRPr="000B37DC" w:rsidRDefault="00B91B01" w:rsidP="00756A02">
      <w:pPr>
        <w:spacing w:line="360" w:lineRule="auto"/>
        <w:jc w:val="both"/>
        <w:rPr>
          <w:rFonts w:cs="Times New Roman"/>
        </w:rPr>
      </w:pPr>
      <w:r w:rsidRPr="000B37DC">
        <w:rPr>
          <w:rFonts w:cs="Times New Roman"/>
        </w:rPr>
        <w:t xml:space="preserve">It can be seen from Figure </w:t>
      </w:r>
      <w:r w:rsidR="009825DC">
        <w:rPr>
          <w:rFonts w:cs="Times New Roman"/>
        </w:rPr>
        <w:t>7</w:t>
      </w:r>
      <w:r w:rsidRPr="000B37DC">
        <w:rPr>
          <w:rFonts w:cs="Times New Roman"/>
        </w:rPr>
        <w:t xml:space="preserve"> that EU has a much higher median profit for</w:t>
      </w:r>
      <w:r w:rsidR="00F44DAB" w:rsidRPr="000B37DC">
        <w:rPr>
          <w:rFonts w:cs="Times New Roman"/>
        </w:rPr>
        <w:t xml:space="preserve"> orders on</w:t>
      </w:r>
      <w:r w:rsidRPr="000B37DC">
        <w:rPr>
          <w:rFonts w:cs="Times New Roman"/>
        </w:rPr>
        <w:t xml:space="preserve"> Bookcases, Chairs and Furnishings compared to US</w:t>
      </w:r>
      <w:r w:rsidR="009825DC">
        <w:rPr>
          <w:rFonts w:cs="Times New Roman"/>
        </w:rPr>
        <w:t>.</w:t>
      </w:r>
      <w:r w:rsidRPr="000B37DC">
        <w:rPr>
          <w:rFonts w:cs="Times New Roman"/>
        </w:rPr>
        <w:t xml:space="preserve"> </w:t>
      </w:r>
      <w:r w:rsidR="008B1630">
        <w:rPr>
          <w:rFonts w:cs="Times New Roman"/>
        </w:rPr>
        <w:t>This explains</w:t>
      </w:r>
      <w:r w:rsidR="00324209">
        <w:rPr>
          <w:rFonts w:cs="Times New Roman"/>
        </w:rPr>
        <w:t xml:space="preserve"> the </w:t>
      </w:r>
      <w:r w:rsidR="00285B90">
        <w:rPr>
          <w:rFonts w:cs="Times New Roman"/>
        </w:rPr>
        <w:t>similar profits for Furnishings</w:t>
      </w:r>
      <w:r w:rsidR="00747538">
        <w:rPr>
          <w:rFonts w:cs="Times New Roman"/>
        </w:rPr>
        <w:t xml:space="preserve"> despite US having sold a lot more orders</w:t>
      </w:r>
      <w:r w:rsidR="00324209">
        <w:rPr>
          <w:rFonts w:cs="Times New Roman"/>
        </w:rPr>
        <w:t xml:space="preserve">. </w:t>
      </w:r>
      <w:r w:rsidRPr="000B37DC">
        <w:rPr>
          <w:rFonts w:cs="Times New Roman"/>
        </w:rPr>
        <w:t xml:space="preserve">Both markets also have negative median profits for Tables. Despite EU having a much lower median profit than US for </w:t>
      </w:r>
      <w:r w:rsidR="00AB2049">
        <w:rPr>
          <w:rFonts w:cs="Times New Roman"/>
        </w:rPr>
        <w:t>T</w:t>
      </w:r>
      <w:r w:rsidRPr="000B37DC">
        <w:rPr>
          <w:rFonts w:cs="Times New Roman"/>
        </w:rPr>
        <w:t xml:space="preserve">ables, </w:t>
      </w:r>
      <w:r w:rsidR="008E3B00">
        <w:rPr>
          <w:rFonts w:cs="Times New Roman"/>
        </w:rPr>
        <w:t>this does not seem to have affected their overall profits as they still outperformed US.</w:t>
      </w:r>
    </w:p>
    <w:p w14:paraId="46FD7043" w14:textId="0382A3AD" w:rsidR="00EB48B2" w:rsidRPr="000B37DC" w:rsidRDefault="00600824" w:rsidP="00756A02">
      <w:pPr>
        <w:spacing w:line="360" w:lineRule="auto"/>
        <w:jc w:val="both"/>
        <w:rPr>
          <w:rFonts w:cs="Times New Roman"/>
        </w:rPr>
      </w:pPr>
      <w:r w:rsidRPr="000B37DC">
        <w:rPr>
          <w:rFonts w:cs="Times New Roman"/>
        </w:rPr>
        <w:t xml:space="preserve">Referring to Figure </w:t>
      </w:r>
      <w:r w:rsidR="009825DC">
        <w:rPr>
          <w:rFonts w:cs="Times New Roman"/>
        </w:rPr>
        <w:t>6</w:t>
      </w:r>
      <w:r w:rsidRPr="000B37DC">
        <w:rPr>
          <w:rFonts w:cs="Times New Roman"/>
        </w:rPr>
        <w:t xml:space="preserve">, we can see that most </w:t>
      </w:r>
      <w:r w:rsidR="00C14EB9">
        <w:rPr>
          <w:rFonts w:cs="Times New Roman"/>
        </w:rPr>
        <w:t xml:space="preserve">of the </w:t>
      </w:r>
      <w:r w:rsidRPr="000B37DC">
        <w:rPr>
          <w:rFonts w:cs="Times New Roman"/>
        </w:rPr>
        <w:t xml:space="preserve">Tables sold between the two markets come from the US. Furthermore, the width of the bands for the other Sub-Categories for EU are relatively </w:t>
      </w:r>
      <w:proofErr w:type="gramStart"/>
      <w:r w:rsidRPr="000B37DC">
        <w:rPr>
          <w:rFonts w:cs="Times New Roman"/>
        </w:rPr>
        <w:t>similar to</w:t>
      </w:r>
      <w:proofErr w:type="gramEnd"/>
      <w:r w:rsidRPr="000B37DC">
        <w:rPr>
          <w:rFonts w:cs="Times New Roman"/>
        </w:rPr>
        <w:t xml:space="preserve"> one another, while the two thickest bands for the US are Furnishings and Chairs. EU sold large quantities of their profitable Sub-Categories and minimise</w:t>
      </w:r>
      <w:r w:rsidR="00FE2829">
        <w:rPr>
          <w:rFonts w:cs="Times New Roman"/>
        </w:rPr>
        <w:t>d</w:t>
      </w:r>
      <w:r w:rsidRPr="000B37DC">
        <w:rPr>
          <w:rFonts w:cs="Times New Roman"/>
        </w:rPr>
        <w:t xml:space="preserve"> sales on Tables. While the US </w:t>
      </w:r>
      <w:r w:rsidR="00EB48B2" w:rsidRPr="000B37DC">
        <w:rPr>
          <w:rFonts w:cs="Times New Roman"/>
        </w:rPr>
        <w:t xml:space="preserve">also </w:t>
      </w:r>
      <w:r w:rsidRPr="000B37DC">
        <w:rPr>
          <w:rFonts w:cs="Times New Roman"/>
        </w:rPr>
        <w:t xml:space="preserve">sold large quantities of </w:t>
      </w:r>
      <w:r w:rsidR="00EB48B2" w:rsidRPr="000B37DC">
        <w:rPr>
          <w:rFonts w:cs="Times New Roman"/>
        </w:rPr>
        <w:t xml:space="preserve">their most profitable Sub-Categories, the large quantity of Tables sold, and their lower profit margins in other Sub-Categories </w:t>
      </w:r>
      <w:r w:rsidR="00580D2B">
        <w:rPr>
          <w:rFonts w:cs="Times New Roman"/>
        </w:rPr>
        <w:t>pulled down</w:t>
      </w:r>
      <w:r w:rsidR="00EB48B2" w:rsidRPr="000B37DC">
        <w:rPr>
          <w:rFonts w:cs="Times New Roman"/>
        </w:rPr>
        <w:t xml:space="preserve"> their overall profit for the Furniture category</w:t>
      </w:r>
      <w:r w:rsidR="00580D2B">
        <w:rPr>
          <w:rFonts w:cs="Times New Roman"/>
        </w:rPr>
        <w:t>.</w:t>
      </w:r>
    </w:p>
    <w:p w14:paraId="3FB3085A" w14:textId="661F7C5A" w:rsidR="00EB48B2" w:rsidRPr="000B37DC" w:rsidRDefault="00EB48B2" w:rsidP="00756A02">
      <w:pPr>
        <w:pStyle w:val="Heading3"/>
        <w:spacing w:line="360" w:lineRule="auto"/>
        <w:jc w:val="both"/>
        <w:rPr>
          <w:rFonts w:cs="Times New Roman"/>
        </w:rPr>
      </w:pPr>
      <w:bookmarkStart w:id="12" w:name="_Toc159280435"/>
      <w:r w:rsidRPr="000B37DC">
        <w:rPr>
          <w:rFonts w:cs="Times New Roman"/>
        </w:rPr>
        <w:lastRenderedPageBreak/>
        <w:t>3.</w:t>
      </w:r>
      <w:r w:rsidR="007456D5">
        <w:rPr>
          <w:rFonts w:cs="Times New Roman"/>
        </w:rPr>
        <w:t>3</w:t>
      </w:r>
      <w:r w:rsidRPr="000B37DC">
        <w:rPr>
          <w:rFonts w:cs="Times New Roman"/>
        </w:rPr>
        <w:t xml:space="preserve">.2 </w:t>
      </w:r>
      <w:r w:rsidR="00B96B8A" w:rsidRPr="00B96B8A">
        <w:rPr>
          <w:rFonts w:cs="Times New Roman"/>
        </w:rPr>
        <w:t xml:space="preserve">Profit Margins of Sub-Categories of </w:t>
      </w:r>
      <w:r w:rsidR="00B96B8A">
        <w:rPr>
          <w:rFonts w:cs="Times New Roman"/>
        </w:rPr>
        <w:t>Office Supplies</w:t>
      </w:r>
      <w:bookmarkEnd w:id="12"/>
    </w:p>
    <w:p w14:paraId="55AC7165" w14:textId="029B71F3" w:rsidR="00EB48B2" w:rsidRPr="000B37DC" w:rsidRDefault="00EB48B2" w:rsidP="00756A02">
      <w:pPr>
        <w:spacing w:line="360" w:lineRule="auto"/>
        <w:jc w:val="both"/>
        <w:rPr>
          <w:rFonts w:cs="Times New Roman"/>
        </w:rPr>
      </w:pPr>
      <w:r w:rsidRPr="000B37DC">
        <w:rPr>
          <w:rFonts w:cs="Times New Roman"/>
          <w:noProof/>
        </w:rPr>
        <w:drawing>
          <wp:inline distT="0" distB="0" distL="0" distR="0" wp14:anchorId="206F188C" wp14:editId="19AE6B09">
            <wp:extent cx="5731510" cy="3004185"/>
            <wp:effectExtent l="0" t="0" r="2540" b="5715"/>
            <wp:docPr id="211133759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337591" name="Picture 1" descr="A screenshot of a graph&#10;&#10;Description automatically generated"/>
                    <pic:cNvPicPr/>
                  </pic:nvPicPr>
                  <pic:blipFill>
                    <a:blip r:embed="rId15"/>
                    <a:stretch>
                      <a:fillRect/>
                    </a:stretch>
                  </pic:blipFill>
                  <pic:spPr>
                    <a:xfrm>
                      <a:off x="0" y="0"/>
                      <a:ext cx="5731510" cy="3004185"/>
                    </a:xfrm>
                    <a:prstGeom prst="rect">
                      <a:avLst/>
                    </a:prstGeom>
                  </pic:spPr>
                </pic:pic>
              </a:graphicData>
            </a:graphic>
          </wp:inline>
        </w:drawing>
      </w:r>
    </w:p>
    <w:p w14:paraId="49E2C5B6" w14:textId="35DCB079" w:rsidR="00EB48B2" w:rsidRPr="000B37DC" w:rsidRDefault="00EB48B2" w:rsidP="00756A02">
      <w:pPr>
        <w:spacing w:line="360" w:lineRule="auto"/>
        <w:jc w:val="center"/>
        <w:rPr>
          <w:rFonts w:cs="Times New Roman"/>
          <w:i/>
          <w:iCs/>
        </w:rPr>
      </w:pPr>
      <w:r w:rsidRPr="000B37DC">
        <w:rPr>
          <w:rFonts w:cs="Times New Roman"/>
          <w:i/>
          <w:iCs/>
        </w:rPr>
        <w:t xml:space="preserve">Figure </w:t>
      </w:r>
      <w:r w:rsidR="009825DC">
        <w:rPr>
          <w:rFonts w:cs="Times New Roman"/>
          <w:i/>
          <w:iCs/>
        </w:rPr>
        <w:t>8.1</w:t>
      </w:r>
      <w:r w:rsidRPr="000B37DC">
        <w:rPr>
          <w:rFonts w:cs="Times New Roman"/>
          <w:i/>
          <w:iCs/>
        </w:rPr>
        <w:t>: Box Plot of Profit for all Sub-Categories under Office Supplies (EU)</w:t>
      </w:r>
    </w:p>
    <w:p w14:paraId="4EFA4705" w14:textId="0DC98536" w:rsidR="00EB48B2" w:rsidRPr="000B37DC" w:rsidRDefault="00EB48B2" w:rsidP="00756A02">
      <w:pPr>
        <w:spacing w:line="360" w:lineRule="auto"/>
        <w:jc w:val="both"/>
        <w:rPr>
          <w:rFonts w:cs="Times New Roman"/>
          <w:i/>
          <w:iCs/>
        </w:rPr>
      </w:pPr>
      <w:r w:rsidRPr="000B37DC">
        <w:rPr>
          <w:rFonts w:cs="Times New Roman"/>
          <w:i/>
          <w:iCs/>
          <w:noProof/>
        </w:rPr>
        <w:drawing>
          <wp:inline distT="0" distB="0" distL="0" distR="0" wp14:anchorId="07081C52" wp14:editId="04236C67">
            <wp:extent cx="5731510" cy="3067050"/>
            <wp:effectExtent l="0" t="0" r="2540" b="0"/>
            <wp:docPr id="111312404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124042" name="Picture 1" descr="A screenshot of a graph&#10;&#10;Description automatically generated"/>
                    <pic:cNvPicPr/>
                  </pic:nvPicPr>
                  <pic:blipFill>
                    <a:blip r:embed="rId16"/>
                    <a:stretch>
                      <a:fillRect/>
                    </a:stretch>
                  </pic:blipFill>
                  <pic:spPr>
                    <a:xfrm>
                      <a:off x="0" y="0"/>
                      <a:ext cx="5731510" cy="3067050"/>
                    </a:xfrm>
                    <a:prstGeom prst="rect">
                      <a:avLst/>
                    </a:prstGeom>
                  </pic:spPr>
                </pic:pic>
              </a:graphicData>
            </a:graphic>
          </wp:inline>
        </w:drawing>
      </w:r>
    </w:p>
    <w:p w14:paraId="274760EA" w14:textId="2BE65886" w:rsidR="00EB48B2" w:rsidRPr="000B37DC" w:rsidRDefault="00EB48B2" w:rsidP="00756A02">
      <w:pPr>
        <w:spacing w:line="360" w:lineRule="auto"/>
        <w:jc w:val="center"/>
        <w:rPr>
          <w:rFonts w:cs="Times New Roman"/>
          <w:i/>
          <w:iCs/>
        </w:rPr>
      </w:pPr>
      <w:r w:rsidRPr="000B37DC">
        <w:rPr>
          <w:rFonts w:cs="Times New Roman"/>
          <w:i/>
          <w:iCs/>
        </w:rPr>
        <w:t xml:space="preserve">Figure </w:t>
      </w:r>
      <w:r w:rsidR="009825DC">
        <w:rPr>
          <w:rFonts w:cs="Times New Roman"/>
          <w:i/>
          <w:iCs/>
        </w:rPr>
        <w:t>8.2</w:t>
      </w:r>
      <w:r w:rsidRPr="000B37DC">
        <w:rPr>
          <w:rFonts w:cs="Times New Roman"/>
          <w:i/>
          <w:iCs/>
        </w:rPr>
        <w:t>: Box Plot of Profit for all Sub-Categories under Office Supplies (US)</w:t>
      </w:r>
    </w:p>
    <w:p w14:paraId="2180943E" w14:textId="37B4C8E8" w:rsidR="00F21B29" w:rsidRDefault="004121AC" w:rsidP="00756A02">
      <w:pPr>
        <w:spacing w:line="360" w:lineRule="auto"/>
        <w:jc w:val="both"/>
        <w:rPr>
          <w:rFonts w:cs="Times New Roman"/>
        </w:rPr>
      </w:pPr>
      <w:r w:rsidRPr="000B37DC">
        <w:rPr>
          <w:rFonts w:cs="Times New Roman"/>
        </w:rPr>
        <w:t xml:space="preserve">A similar pattern can also be observed for Office Supplies. Most of the Sub-Categories for EU have a higher median profit than their US counterparts. Referring to Figure </w:t>
      </w:r>
      <w:r w:rsidR="00BF42FD">
        <w:rPr>
          <w:rFonts w:cs="Times New Roman"/>
        </w:rPr>
        <w:t>6</w:t>
      </w:r>
      <w:r w:rsidRPr="000B37DC">
        <w:rPr>
          <w:rFonts w:cs="Times New Roman"/>
        </w:rPr>
        <w:t xml:space="preserve">, </w:t>
      </w:r>
      <w:r w:rsidR="00F44DAB" w:rsidRPr="000B37DC">
        <w:rPr>
          <w:rFonts w:cs="Times New Roman"/>
        </w:rPr>
        <w:t>the two largest bands for EU Office Supplies are Art and Binders which have a median profit of 18 and 10 respectively, while the two largest bands for US Office Supplies are Binders and Papers which have a median profit of 4 and 13 respectively.</w:t>
      </w:r>
      <w:r w:rsidR="00F21B29">
        <w:rPr>
          <w:rFonts w:cs="Times New Roman"/>
        </w:rPr>
        <w:br w:type="page"/>
      </w:r>
    </w:p>
    <w:p w14:paraId="4B17ED95" w14:textId="45CE745D" w:rsidR="00F21B29" w:rsidRDefault="00623047" w:rsidP="00756A02">
      <w:pPr>
        <w:pStyle w:val="Heading2"/>
        <w:spacing w:line="360" w:lineRule="auto"/>
        <w:jc w:val="both"/>
      </w:pPr>
      <w:bookmarkStart w:id="13" w:name="_Toc159280436"/>
      <w:r>
        <w:lastRenderedPageBreak/>
        <w:t>3.</w:t>
      </w:r>
      <w:r w:rsidR="007456D5">
        <w:t>4</w:t>
      </w:r>
      <w:r>
        <w:t xml:space="preserve"> </w:t>
      </w:r>
      <w:r w:rsidR="00D85A64">
        <w:t xml:space="preserve">Trends </w:t>
      </w:r>
      <w:r w:rsidR="003046D3">
        <w:t>Across Sub-Categories</w:t>
      </w:r>
      <w:bookmarkEnd w:id="13"/>
    </w:p>
    <w:p w14:paraId="7A09289E" w14:textId="35D19505" w:rsidR="003046D3" w:rsidRDefault="003046D3" w:rsidP="00756A02">
      <w:pPr>
        <w:pStyle w:val="Heading3"/>
        <w:spacing w:line="360" w:lineRule="auto"/>
        <w:jc w:val="both"/>
      </w:pPr>
      <w:bookmarkStart w:id="14" w:name="_Toc159280437"/>
      <w:r>
        <w:t>3.</w:t>
      </w:r>
      <w:r w:rsidR="007456D5">
        <w:t>4</w:t>
      </w:r>
      <w:r>
        <w:t xml:space="preserve">.1 </w:t>
      </w:r>
      <w:r w:rsidR="00BE265A">
        <w:t>Trend</w:t>
      </w:r>
      <w:r w:rsidR="005B4170">
        <w:t>s in</w:t>
      </w:r>
      <w:r w:rsidR="00BE265A">
        <w:t xml:space="preserve"> Bookcases</w:t>
      </w:r>
      <w:bookmarkEnd w:id="14"/>
    </w:p>
    <w:p w14:paraId="269359E4" w14:textId="36D65838" w:rsidR="004E1C61" w:rsidRPr="004E1C61" w:rsidRDefault="004E1C61" w:rsidP="00756A02">
      <w:pPr>
        <w:spacing w:line="360" w:lineRule="auto"/>
        <w:jc w:val="both"/>
      </w:pPr>
      <w:r>
        <w:t xml:space="preserve">We will be analysing trends in Bookcases to </w:t>
      </w:r>
      <w:r w:rsidR="002157D8">
        <w:t xml:space="preserve">further understand the large difference in profits generated between the two </w:t>
      </w:r>
      <w:r w:rsidR="00675FDA">
        <w:t>markets.</w:t>
      </w:r>
    </w:p>
    <w:p w14:paraId="47EEF892" w14:textId="4BB82344" w:rsidR="00A274AC" w:rsidRDefault="00DC23E9" w:rsidP="00756A02">
      <w:pPr>
        <w:spacing w:line="360" w:lineRule="auto"/>
        <w:jc w:val="center"/>
        <w:rPr>
          <w:rFonts w:cs="Times New Roman"/>
        </w:rPr>
      </w:pPr>
      <w:r w:rsidRPr="00DC23E9">
        <w:rPr>
          <w:rFonts w:cs="Times New Roman"/>
          <w:noProof/>
        </w:rPr>
        <w:drawing>
          <wp:inline distT="0" distB="0" distL="0" distR="0" wp14:anchorId="722DC2E3" wp14:editId="36BD62D2">
            <wp:extent cx="5731510" cy="3594735"/>
            <wp:effectExtent l="0" t="0" r="2540" b="5715"/>
            <wp:docPr id="1526297596"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297596" name="Picture 1" descr="A graph of different colored lines&#10;&#10;Description automatically generated"/>
                    <pic:cNvPicPr/>
                  </pic:nvPicPr>
                  <pic:blipFill>
                    <a:blip r:embed="rId17"/>
                    <a:stretch>
                      <a:fillRect/>
                    </a:stretch>
                  </pic:blipFill>
                  <pic:spPr>
                    <a:xfrm>
                      <a:off x="0" y="0"/>
                      <a:ext cx="5731510" cy="3594735"/>
                    </a:xfrm>
                    <a:prstGeom prst="rect">
                      <a:avLst/>
                    </a:prstGeom>
                  </pic:spPr>
                </pic:pic>
              </a:graphicData>
            </a:graphic>
          </wp:inline>
        </w:drawing>
      </w:r>
    </w:p>
    <w:p w14:paraId="1AA6015B" w14:textId="764BB96B" w:rsidR="00694322" w:rsidRDefault="00694322" w:rsidP="00756A02">
      <w:pPr>
        <w:spacing w:line="360" w:lineRule="auto"/>
        <w:jc w:val="center"/>
        <w:rPr>
          <w:rFonts w:cs="Times New Roman"/>
          <w:i/>
          <w:iCs/>
        </w:rPr>
      </w:pPr>
      <w:r>
        <w:rPr>
          <w:rFonts w:cs="Times New Roman"/>
          <w:i/>
          <w:iCs/>
        </w:rPr>
        <w:t xml:space="preserve">Figure 9.1: </w:t>
      </w:r>
      <w:r w:rsidR="004C18DD">
        <w:rPr>
          <w:rFonts w:cs="Times New Roman"/>
          <w:i/>
          <w:iCs/>
        </w:rPr>
        <w:t xml:space="preserve">Time Series of different variables for </w:t>
      </w:r>
      <w:r w:rsidR="00E817F6">
        <w:rPr>
          <w:rFonts w:cs="Times New Roman"/>
          <w:i/>
          <w:iCs/>
        </w:rPr>
        <w:t>EU</w:t>
      </w:r>
      <w:r w:rsidR="004C18DD">
        <w:rPr>
          <w:rFonts w:cs="Times New Roman"/>
          <w:i/>
          <w:iCs/>
        </w:rPr>
        <w:t xml:space="preserve"> Bookcases</w:t>
      </w:r>
    </w:p>
    <w:p w14:paraId="2BA6EC01" w14:textId="2BDA6CDC" w:rsidR="004C18DD" w:rsidRDefault="002172BD" w:rsidP="00756A02">
      <w:pPr>
        <w:spacing w:line="360" w:lineRule="auto"/>
        <w:jc w:val="both"/>
        <w:rPr>
          <w:rFonts w:cs="Times New Roman"/>
          <w:i/>
          <w:iCs/>
        </w:rPr>
      </w:pPr>
      <w:r w:rsidRPr="002172BD">
        <w:rPr>
          <w:rFonts w:cs="Times New Roman"/>
          <w:i/>
          <w:iCs/>
          <w:noProof/>
        </w:rPr>
        <w:lastRenderedPageBreak/>
        <w:drawing>
          <wp:inline distT="0" distB="0" distL="0" distR="0" wp14:anchorId="758EEF1D" wp14:editId="61D653DE">
            <wp:extent cx="5731510" cy="3571240"/>
            <wp:effectExtent l="0" t="0" r="2540" b="0"/>
            <wp:docPr id="210230076"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30076" name="Picture 1" descr="A graph of different colored lines&#10;&#10;Description automatically generated"/>
                    <pic:cNvPicPr/>
                  </pic:nvPicPr>
                  <pic:blipFill>
                    <a:blip r:embed="rId18"/>
                    <a:stretch>
                      <a:fillRect/>
                    </a:stretch>
                  </pic:blipFill>
                  <pic:spPr>
                    <a:xfrm>
                      <a:off x="0" y="0"/>
                      <a:ext cx="5731510" cy="3571240"/>
                    </a:xfrm>
                    <a:prstGeom prst="rect">
                      <a:avLst/>
                    </a:prstGeom>
                  </pic:spPr>
                </pic:pic>
              </a:graphicData>
            </a:graphic>
          </wp:inline>
        </w:drawing>
      </w:r>
    </w:p>
    <w:p w14:paraId="0C6660BC" w14:textId="40AA12A6" w:rsidR="002B2B35" w:rsidRDefault="002B2B35" w:rsidP="00756A02">
      <w:pPr>
        <w:spacing w:line="360" w:lineRule="auto"/>
        <w:jc w:val="center"/>
        <w:rPr>
          <w:rFonts w:cs="Times New Roman"/>
          <w:i/>
          <w:iCs/>
        </w:rPr>
      </w:pPr>
      <w:r>
        <w:rPr>
          <w:rFonts w:cs="Times New Roman"/>
          <w:i/>
          <w:iCs/>
        </w:rPr>
        <w:t xml:space="preserve">Figure 9.2: Time Series of different variables for </w:t>
      </w:r>
      <w:r w:rsidR="00E817F6">
        <w:rPr>
          <w:rFonts w:cs="Times New Roman"/>
          <w:i/>
          <w:iCs/>
        </w:rPr>
        <w:t>US</w:t>
      </w:r>
      <w:r>
        <w:rPr>
          <w:rFonts w:cs="Times New Roman"/>
          <w:i/>
          <w:iCs/>
        </w:rPr>
        <w:t xml:space="preserve"> Bookcases</w:t>
      </w:r>
    </w:p>
    <w:p w14:paraId="66163DD9" w14:textId="76FA91CD" w:rsidR="002B2B35" w:rsidRDefault="007153C5" w:rsidP="00756A02">
      <w:pPr>
        <w:spacing w:line="360" w:lineRule="auto"/>
        <w:jc w:val="both"/>
        <w:rPr>
          <w:rFonts w:cs="Times New Roman"/>
        </w:rPr>
      </w:pPr>
      <w:r>
        <w:rPr>
          <w:rFonts w:cs="Times New Roman"/>
        </w:rPr>
        <w:t>Figures</w:t>
      </w:r>
      <w:r w:rsidR="006B5FB0">
        <w:rPr>
          <w:rFonts w:cs="Times New Roman"/>
        </w:rPr>
        <w:t xml:space="preserve"> 9.1 and 9.2 show us</w:t>
      </w:r>
      <w:r w:rsidR="007C04A5">
        <w:rPr>
          <w:rFonts w:cs="Times New Roman"/>
        </w:rPr>
        <w:t xml:space="preserve"> monthly</w:t>
      </w:r>
      <w:r w:rsidR="006B5FB0">
        <w:rPr>
          <w:rFonts w:cs="Times New Roman"/>
        </w:rPr>
        <w:t xml:space="preserve"> Average Sales and Average Profits for EU and US Bookcases respectively to account for the different </w:t>
      </w:r>
      <w:r w:rsidR="00374EF0">
        <w:rPr>
          <w:rFonts w:cs="Times New Roman"/>
        </w:rPr>
        <w:t xml:space="preserve">number of orders. </w:t>
      </w:r>
      <w:r w:rsidR="00C47DF0">
        <w:rPr>
          <w:rFonts w:cs="Times New Roman"/>
        </w:rPr>
        <w:t>We can see that</w:t>
      </w:r>
      <w:r w:rsidR="00744FCF">
        <w:rPr>
          <w:rFonts w:cs="Times New Roman"/>
        </w:rPr>
        <w:t xml:space="preserve"> </w:t>
      </w:r>
      <w:r w:rsidR="00F837A5">
        <w:rPr>
          <w:rFonts w:cs="Times New Roman"/>
        </w:rPr>
        <w:t>the</w:t>
      </w:r>
      <w:r w:rsidR="00C47DF0">
        <w:rPr>
          <w:rFonts w:cs="Times New Roman"/>
        </w:rPr>
        <w:t xml:space="preserve"> Average Sales and Average Profits for both markets have remained relatively </w:t>
      </w:r>
      <w:r w:rsidR="00F837A5">
        <w:rPr>
          <w:rFonts w:cs="Times New Roman"/>
        </w:rPr>
        <w:t>flat</w:t>
      </w:r>
      <w:r w:rsidR="00E54BB3">
        <w:rPr>
          <w:rFonts w:cs="Times New Roman"/>
        </w:rPr>
        <w:t xml:space="preserve"> for both markets</w:t>
      </w:r>
      <w:r w:rsidR="00202AAC">
        <w:rPr>
          <w:rFonts w:cs="Times New Roman"/>
        </w:rPr>
        <w:t xml:space="preserve">, which means profit </w:t>
      </w:r>
      <w:r w:rsidR="00952887">
        <w:rPr>
          <w:rFonts w:cs="Times New Roman"/>
        </w:rPr>
        <w:t>is changed by number of orders for this period</w:t>
      </w:r>
      <w:r w:rsidR="00E54BB3">
        <w:rPr>
          <w:rFonts w:cs="Times New Roman"/>
        </w:rPr>
        <w:t xml:space="preserve">. However, </w:t>
      </w:r>
      <w:r w:rsidR="007C04A5">
        <w:rPr>
          <w:rFonts w:cs="Times New Roman"/>
        </w:rPr>
        <w:t xml:space="preserve">EU has a much higher median value of 697 and 116.3 for Average </w:t>
      </w:r>
      <w:r w:rsidR="00A02C65">
        <w:rPr>
          <w:rFonts w:cs="Times New Roman"/>
        </w:rPr>
        <w:t xml:space="preserve">Sales and Average Profits respectively compared to US’ median values of 438 and -18.1. </w:t>
      </w:r>
      <w:r w:rsidR="00A645C0">
        <w:rPr>
          <w:rFonts w:cs="Times New Roman"/>
        </w:rPr>
        <w:t xml:space="preserve">EU has managed to achieve higher values despite </w:t>
      </w:r>
      <w:r w:rsidR="009D6146">
        <w:rPr>
          <w:rFonts w:cs="Times New Roman"/>
        </w:rPr>
        <w:t xml:space="preserve">having a higher </w:t>
      </w:r>
      <w:r w:rsidR="00FF6000">
        <w:rPr>
          <w:rFonts w:cs="Times New Roman"/>
        </w:rPr>
        <w:t>median</w:t>
      </w:r>
      <w:r w:rsidR="00775449">
        <w:rPr>
          <w:rFonts w:cs="Times New Roman"/>
        </w:rPr>
        <w:t xml:space="preserve"> monthly </w:t>
      </w:r>
      <w:r w:rsidR="00345B1D">
        <w:rPr>
          <w:rFonts w:cs="Times New Roman"/>
        </w:rPr>
        <w:t>Average Shipping Cost of 80.5 compared to US’ 47.59</w:t>
      </w:r>
      <w:r w:rsidR="00501435">
        <w:rPr>
          <w:rFonts w:cs="Times New Roman"/>
        </w:rPr>
        <w:t xml:space="preserve"> and a higher median </w:t>
      </w:r>
      <w:r w:rsidR="00DE631E">
        <w:rPr>
          <w:rFonts w:cs="Times New Roman"/>
        </w:rPr>
        <w:t>monthly</w:t>
      </w:r>
      <w:r w:rsidR="00FF6000">
        <w:rPr>
          <w:rFonts w:cs="Times New Roman"/>
        </w:rPr>
        <w:t xml:space="preserve"> </w:t>
      </w:r>
      <w:r w:rsidR="003C4577">
        <w:rPr>
          <w:rFonts w:cs="Times New Roman"/>
        </w:rPr>
        <w:t xml:space="preserve">total </w:t>
      </w:r>
      <w:r w:rsidR="009D6146">
        <w:rPr>
          <w:rFonts w:cs="Times New Roman"/>
        </w:rPr>
        <w:t xml:space="preserve">Discount </w:t>
      </w:r>
      <w:r w:rsidR="00DE631E">
        <w:rPr>
          <w:rFonts w:cs="Times New Roman"/>
        </w:rPr>
        <w:t xml:space="preserve">of 0.95 </w:t>
      </w:r>
      <w:r w:rsidR="00FF6000">
        <w:rPr>
          <w:rFonts w:cs="Times New Roman"/>
        </w:rPr>
        <w:t>compared to the US’ 0.87</w:t>
      </w:r>
      <w:r w:rsidR="00501435">
        <w:rPr>
          <w:rFonts w:cs="Times New Roman"/>
        </w:rPr>
        <w:t>. Furthermore, EU also raised</w:t>
      </w:r>
      <w:r w:rsidR="00A645C0">
        <w:rPr>
          <w:rFonts w:cs="Times New Roman"/>
        </w:rPr>
        <w:t xml:space="preserve"> their Discounts at a faster rate than the US</w:t>
      </w:r>
      <w:r w:rsidR="00222318">
        <w:rPr>
          <w:rFonts w:cs="Times New Roman"/>
        </w:rPr>
        <w:t>.</w:t>
      </w:r>
      <w:r w:rsidR="00487324">
        <w:rPr>
          <w:rFonts w:cs="Times New Roman"/>
        </w:rPr>
        <w:t xml:space="preserve"> Therefore, it is unlikely that</w:t>
      </w:r>
      <w:r w:rsidR="00501435">
        <w:rPr>
          <w:rFonts w:cs="Times New Roman"/>
        </w:rPr>
        <w:t xml:space="preserve"> Shipping Costs and</w:t>
      </w:r>
      <w:r w:rsidR="00487324">
        <w:rPr>
          <w:rFonts w:cs="Times New Roman"/>
        </w:rPr>
        <w:t xml:space="preserve"> Discount</w:t>
      </w:r>
      <w:r w:rsidR="00501435">
        <w:rPr>
          <w:rFonts w:cs="Times New Roman"/>
        </w:rPr>
        <w:t xml:space="preserve">s can account </w:t>
      </w:r>
      <w:r w:rsidR="008C2408">
        <w:rPr>
          <w:rFonts w:cs="Times New Roman"/>
        </w:rPr>
        <w:t xml:space="preserve">for the difference in profitability. </w:t>
      </w:r>
      <w:r w:rsidR="003761A3">
        <w:rPr>
          <w:rFonts w:cs="Times New Roman"/>
        </w:rPr>
        <w:t xml:space="preserve">The low monthly Average Sales for US </w:t>
      </w:r>
      <w:r w:rsidR="00E828AB">
        <w:rPr>
          <w:rFonts w:cs="Times New Roman"/>
        </w:rPr>
        <w:t xml:space="preserve">and the low profit margins discovered in the previous section </w:t>
      </w:r>
      <w:r w:rsidR="003761A3">
        <w:rPr>
          <w:rFonts w:cs="Times New Roman"/>
        </w:rPr>
        <w:t xml:space="preserve">suggests that </w:t>
      </w:r>
      <w:r w:rsidR="00407CA2">
        <w:rPr>
          <w:rFonts w:cs="Times New Roman"/>
        </w:rPr>
        <w:t xml:space="preserve">they are unable to sell at a higher price due to </w:t>
      </w:r>
      <w:r w:rsidR="00E350D3">
        <w:rPr>
          <w:rFonts w:cs="Times New Roman"/>
        </w:rPr>
        <w:t>the superstore’s</w:t>
      </w:r>
      <w:r w:rsidR="00E828AB">
        <w:rPr>
          <w:rFonts w:cs="Times New Roman"/>
        </w:rPr>
        <w:t xml:space="preserve"> </w:t>
      </w:r>
      <w:r w:rsidR="00E350D3">
        <w:rPr>
          <w:rFonts w:cs="Times New Roman"/>
        </w:rPr>
        <w:t>competitors. Raising discounts</w:t>
      </w:r>
      <w:r w:rsidR="00E828AB">
        <w:rPr>
          <w:rFonts w:cs="Times New Roman"/>
        </w:rPr>
        <w:t xml:space="preserve">, possibly to attract more customers, </w:t>
      </w:r>
      <w:r w:rsidR="006429AF">
        <w:rPr>
          <w:rFonts w:cs="Times New Roman"/>
        </w:rPr>
        <w:t xml:space="preserve">further reduces the </w:t>
      </w:r>
      <w:r w:rsidR="00100D1D">
        <w:rPr>
          <w:rFonts w:cs="Times New Roman"/>
        </w:rPr>
        <w:t>profitability of Bookcases.</w:t>
      </w:r>
    </w:p>
    <w:p w14:paraId="754E20D5" w14:textId="77777777" w:rsidR="00100D1D" w:rsidRDefault="00100D1D" w:rsidP="00756A02">
      <w:pPr>
        <w:spacing w:line="360" w:lineRule="auto"/>
        <w:jc w:val="both"/>
        <w:rPr>
          <w:rFonts w:cs="Times New Roman"/>
        </w:rPr>
      </w:pPr>
    </w:p>
    <w:p w14:paraId="4D00084B" w14:textId="4A4A5157" w:rsidR="00100D1D" w:rsidRDefault="00100D1D" w:rsidP="00756A02">
      <w:pPr>
        <w:pStyle w:val="Heading3"/>
        <w:spacing w:line="360" w:lineRule="auto"/>
        <w:jc w:val="both"/>
      </w:pPr>
      <w:bookmarkStart w:id="15" w:name="_Toc159280438"/>
      <w:r>
        <w:t>3.</w:t>
      </w:r>
      <w:r w:rsidR="007456D5">
        <w:t>4.</w:t>
      </w:r>
      <w:r>
        <w:t xml:space="preserve">2 Trends in </w:t>
      </w:r>
      <w:r w:rsidR="000A27CC">
        <w:t>Binders</w:t>
      </w:r>
      <w:bookmarkEnd w:id="15"/>
    </w:p>
    <w:p w14:paraId="7D9CF6F6" w14:textId="7D04919C" w:rsidR="000A27CC" w:rsidRDefault="00430333" w:rsidP="00756A02">
      <w:pPr>
        <w:spacing w:line="360" w:lineRule="auto"/>
        <w:jc w:val="both"/>
      </w:pPr>
      <w:r>
        <w:t>We will be analysing the trends in Binders s</w:t>
      </w:r>
      <w:r w:rsidR="00D04A86">
        <w:t>in</w:t>
      </w:r>
      <w:r w:rsidR="004E1C61">
        <w:t xml:space="preserve">ce the number of orders of Binders </w:t>
      </w:r>
      <w:r w:rsidR="00FA0A0E">
        <w:t>are closest between the two markets among the other Sub-Categories as shown in Figure 6.</w:t>
      </w:r>
    </w:p>
    <w:p w14:paraId="050BB1B2" w14:textId="47F20671" w:rsidR="00137AD7" w:rsidRDefault="003541AC" w:rsidP="00756A02">
      <w:pPr>
        <w:spacing w:line="360" w:lineRule="auto"/>
        <w:jc w:val="both"/>
      </w:pPr>
      <w:r w:rsidRPr="003541AC">
        <w:rPr>
          <w:noProof/>
        </w:rPr>
        <w:lastRenderedPageBreak/>
        <w:drawing>
          <wp:inline distT="0" distB="0" distL="0" distR="0" wp14:anchorId="2AEDF64B" wp14:editId="6469DFE2">
            <wp:extent cx="5731510" cy="3562350"/>
            <wp:effectExtent l="0" t="0" r="2540" b="0"/>
            <wp:docPr id="1941527467"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527467" name="Picture 1" descr="A graph of different colored lines&#10;&#10;Description automatically generated"/>
                    <pic:cNvPicPr/>
                  </pic:nvPicPr>
                  <pic:blipFill>
                    <a:blip r:embed="rId19"/>
                    <a:stretch>
                      <a:fillRect/>
                    </a:stretch>
                  </pic:blipFill>
                  <pic:spPr>
                    <a:xfrm>
                      <a:off x="0" y="0"/>
                      <a:ext cx="5731510" cy="3562350"/>
                    </a:xfrm>
                    <a:prstGeom prst="rect">
                      <a:avLst/>
                    </a:prstGeom>
                  </pic:spPr>
                </pic:pic>
              </a:graphicData>
            </a:graphic>
          </wp:inline>
        </w:drawing>
      </w:r>
    </w:p>
    <w:p w14:paraId="7517C62E" w14:textId="122B9AA9" w:rsidR="00137AD7" w:rsidRDefault="00137AD7" w:rsidP="00756A02">
      <w:pPr>
        <w:spacing w:line="360" w:lineRule="auto"/>
        <w:jc w:val="center"/>
        <w:rPr>
          <w:i/>
          <w:iCs/>
        </w:rPr>
      </w:pPr>
      <w:r>
        <w:rPr>
          <w:i/>
          <w:iCs/>
        </w:rPr>
        <w:t xml:space="preserve">Figure 10.1: </w:t>
      </w:r>
      <w:r w:rsidRPr="00137AD7">
        <w:rPr>
          <w:i/>
          <w:iCs/>
        </w:rPr>
        <w:t xml:space="preserve">Time Series of different variables for </w:t>
      </w:r>
      <w:r>
        <w:rPr>
          <w:i/>
          <w:iCs/>
        </w:rPr>
        <w:t>EU Binders</w:t>
      </w:r>
    </w:p>
    <w:p w14:paraId="78A22B3D" w14:textId="5F83FFE1" w:rsidR="00137AD7" w:rsidRDefault="00C572B8" w:rsidP="00756A02">
      <w:pPr>
        <w:spacing w:line="360" w:lineRule="auto"/>
        <w:jc w:val="both"/>
        <w:rPr>
          <w:i/>
          <w:iCs/>
        </w:rPr>
      </w:pPr>
      <w:r w:rsidRPr="00C572B8">
        <w:rPr>
          <w:i/>
          <w:iCs/>
          <w:noProof/>
        </w:rPr>
        <w:drawing>
          <wp:inline distT="0" distB="0" distL="0" distR="0" wp14:anchorId="65FC346D" wp14:editId="56E6EA64">
            <wp:extent cx="5731510" cy="3574415"/>
            <wp:effectExtent l="0" t="0" r="2540" b="6985"/>
            <wp:docPr id="1171630682"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630682" name="Picture 1" descr="A graph of different colored lines&#10;&#10;Description automatically generated"/>
                    <pic:cNvPicPr/>
                  </pic:nvPicPr>
                  <pic:blipFill>
                    <a:blip r:embed="rId20"/>
                    <a:stretch>
                      <a:fillRect/>
                    </a:stretch>
                  </pic:blipFill>
                  <pic:spPr>
                    <a:xfrm>
                      <a:off x="0" y="0"/>
                      <a:ext cx="5731510" cy="3574415"/>
                    </a:xfrm>
                    <a:prstGeom prst="rect">
                      <a:avLst/>
                    </a:prstGeom>
                  </pic:spPr>
                </pic:pic>
              </a:graphicData>
            </a:graphic>
          </wp:inline>
        </w:drawing>
      </w:r>
    </w:p>
    <w:p w14:paraId="6382B67A" w14:textId="67474628" w:rsidR="00235A4F" w:rsidRDefault="00235A4F" w:rsidP="00756A02">
      <w:pPr>
        <w:spacing w:line="360" w:lineRule="auto"/>
        <w:jc w:val="center"/>
        <w:rPr>
          <w:i/>
          <w:iCs/>
        </w:rPr>
      </w:pPr>
      <w:r>
        <w:rPr>
          <w:i/>
          <w:iCs/>
        </w:rPr>
        <w:t xml:space="preserve">Figure 10.2: </w:t>
      </w:r>
      <w:r w:rsidRPr="00235A4F">
        <w:rPr>
          <w:i/>
          <w:iCs/>
        </w:rPr>
        <w:t xml:space="preserve">Time Series of different variables for </w:t>
      </w:r>
      <w:r>
        <w:rPr>
          <w:i/>
          <w:iCs/>
        </w:rPr>
        <w:t>US</w:t>
      </w:r>
      <w:r w:rsidRPr="00235A4F">
        <w:rPr>
          <w:i/>
          <w:iCs/>
        </w:rPr>
        <w:t xml:space="preserve"> Binders</w:t>
      </w:r>
    </w:p>
    <w:p w14:paraId="2E84A6B8" w14:textId="64FE24CD" w:rsidR="00235A4F" w:rsidRPr="00235A4F" w:rsidRDefault="00631849" w:rsidP="00756A02">
      <w:pPr>
        <w:spacing w:line="360" w:lineRule="auto"/>
        <w:jc w:val="both"/>
      </w:pPr>
      <w:r>
        <w:t xml:space="preserve">We can see from Figures 10.1 and 10.2 that </w:t>
      </w:r>
      <w:r w:rsidR="00E308F8">
        <w:t xml:space="preserve">the trend for </w:t>
      </w:r>
      <w:r w:rsidR="00C361B3">
        <w:t>monthly Average Sales and Average Profit for both markets is</w:t>
      </w:r>
      <w:r w:rsidR="00952887">
        <w:t xml:space="preserve"> also</w:t>
      </w:r>
      <w:r w:rsidR="00C361B3">
        <w:t xml:space="preserve"> relatively flat. </w:t>
      </w:r>
      <w:r w:rsidR="0007026F">
        <w:t xml:space="preserve">US has a higher median monthly Average Sales </w:t>
      </w:r>
      <w:r w:rsidR="008935FD">
        <w:t>of 91 compared to EU’s 69.64. Despite this, their median monthly Average Profits are very similar</w:t>
      </w:r>
      <w:r w:rsidR="00712B1D">
        <w:t>. This i</w:t>
      </w:r>
      <w:r w:rsidR="001B2EC3">
        <w:t xml:space="preserve">s likely caused </w:t>
      </w:r>
      <w:r w:rsidR="001B2EC3">
        <w:lastRenderedPageBreak/>
        <w:t>by US’ higher median</w:t>
      </w:r>
      <w:r w:rsidR="000B5C9F">
        <w:t xml:space="preserve"> monthly </w:t>
      </w:r>
      <w:r w:rsidR="007D6EE2">
        <w:t xml:space="preserve">Average Shipping Cost of </w:t>
      </w:r>
      <w:r w:rsidR="00C572B8">
        <w:t xml:space="preserve">10.23 and </w:t>
      </w:r>
      <w:r w:rsidR="00C572B8" w:rsidRPr="00C572B8">
        <w:t>median monthly total Discounts of 10.35</w:t>
      </w:r>
      <w:r w:rsidR="00C572B8">
        <w:t xml:space="preserve"> compared to EU’s </w:t>
      </w:r>
      <w:r w:rsidR="007F3E62">
        <w:t xml:space="preserve">median values of 7.71 and 1.5 respectively. </w:t>
      </w:r>
      <w:r w:rsidR="00F2301A">
        <w:t xml:space="preserve">This causes </w:t>
      </w:r>
      <w:r w:rsidR="008C7707">
        <w:t xml:space="preserve">explains US’ lower profit margin for Binders compared to EU’s as shown in Figure </w:t>
      </w:r>
      <w:r w:rsidR="00B22705">
        <w:t xml:space="preserve">8.1 and 8.2. The differences for their profits in </w:t>
      </w:r>
      <w:r w:rsidR="00575802">
        <w:t>Figure 5 can thus be attributed to US’ higher number of orders as shown in Figure 6.</w:t>
      </w:r>
    </w:p>
    <w:p w14:paraId="212B2BBA" w14:textId="186A15A7" w:rsidR="00575802" w:rsidRDefault="00575802" w:rsidP="00756A02">
      <w:pPr>
        <w:spacing w:line="360" w:lineRule="auto"/>
        <w:jc w:val="both"/>
      </w:pPr>
      <w:r>
        <w:br w:type="page"/>
      </w:r>
    </w:p>
    <w:p w14:paraId="5E095467" w14:textId="60237F60" w:rsidR="00430333" w:rsidRDefault="00D441EE" w:rsidP="00756A02">
      <w:pPr>
        <w:pStyle w:val="Heading1"/>
        <w:spacing w:line="360" w:lineRule="auto"/>
        <w:jc w:val="both"/>
      </w:pPr>
      <w:bookmarkStart w:id="16" w:name="_Toc159280439"/>
      <w:r>
        <w:lastRenderedPageBreak/>
        <w:t>4. Concluding Recommendations</w:t>
      </w:r>
      <w:bookmarkEnd w:id="16"/>
    </w:p>
    <w:p w14:paraId="712C3A6D" w14:textId="20A2F4EE" w:rsidR="00D441EE" w:rsidRDefault="00CF17D7" w:rsidP="00756A02">
      <w:pPr>
        <w:spacing w:line="360" w:lineRule="auto"/>
        <w:jc w:val="both"/>
      </w:pPr>
      <w:r>
        <w:t xml:space="preserve">From our analysis, </w:t>
      </w:r>
      <w:r w:rsidR="00DF75E9">
        <w:t xml:space="preserve">we found two key reasons for the difference in total </w:t>
      </w:r>
      <w:r w:rsidR="009122FB">
        <w:t xml:space="preserve">profit between EU and US despite similar number of orders received. </w:t>
      </w:r>
      <w:r w:rsidR="00CB057A">
        <w:t xml:space="preserve">In the case of Bookcases, it is likely that low prices from the superstore’s competitors </w:t>
      </w:r>
      <w:r w:rsidR="00E34D32">
        <w:t xml:space="preserve">pressures sale prices to be low. </w:t>
      </w:r>
      <w:r w:rsidR="00BD6B90">
        <w:t xml:space="preserve">Since Bookcases </w:t>
      </w:r>
      <w:r w:rsidR="006B7DE4">
        <w:t>also receive</w:t>
      </w:r>
      <w:r w:rsidR="00B44DD9">
        <w:t>d</w:t>
      </w:r>
      <w:r w:rsidR="006B7DE4">
        <w:t xml:space="preserve"> the least number of orders for US’ Furniture category, it is also likely that </w:t>
      </w:r>
      <w:r w:rsidR="00DD3692">
        <w:t>the supplier for raw materials of Bookcases is the same as one of the other categories</w:t>
      </w:r>
      <w:r w:rsidR="00B05F06">
        <w:t xml:space="preserve">, which may not be the cheapest option. It may be worth </w:t>
      </w:r>
      <w:r w:rsidR="00253159">
        <w:t xml:space="preserve">for the superstore to consider </w:t>
      </w:r>
      <w:r w:rsidR="00EA76F8">
        <w:t xml:space="preserve">alternative suppliers that may be able to offer </w:t>
      </w:r>
      <w:r w:rsidR="00FB3455">
        <w:t xml:space="preserve">raw materials at a cheaper cost. This allows for sale prices to still be low </w:t>
      </w:r>
      <w:r w:rsidR="00424F00">
        <w:t>while increasing profitability of Bookcases.</w:t>
      </w:r>
    </w:p>
    <w:p w14:paraId="57D130AE" w14:textId="6A2E5B8F" w:rsidR="00424F00" w:rsidRPr="00D441EE" w:rsidRDefault="00424F00" w:rsidP="00756A02">
      <w:pPr>
        <w:spacing w:line="360" w:lineRule="auto"/>
        <w:jc w:val="both"/>
      </w:pPr>
      <w:r>
        <w:t xml:space="preserve">In the case of Binders, the high Shipping Costs and Discounts </w:t>
      </w:r>
      <w:r w:rsidR="0059326A">
        <w:t xml:space="preserve">are the causes for low profit margins. </w:t>
      </w:r>
      <w:r w:rsidR="00C17C3C">
        <w:t>The superstore may want to consider passing part of the Shipping Costs to the customers by raising the</w:t>
      </w:r>
      <w:r w:rsidR="00BA17B3">
        <w:t xml:space="preserve"> sale pric</w:t>
      </w:r>
      <w:r w:rsidR="004541B5">
        <w:t xml:space="preserve">e. While </w:t>
      </w:r>
      <w:r w:rsidR="00353B11">
        <w:t xml:space="preserve">a reduction in </w:t>
      </w:r>
      <w:r w:rsidR="00C2157F">
        <w:t>demand is a valid concern</w:t>
      </w:r>
      <w:r w:rsidR="00F02368">
        <w:t xml:space="preserve"> for this course of action</w:t>
      </w:r>
      <w:r w:rsidR="008B316E">
        <w:t xml:space="preserve">, there is evidence to suggest that </w:t>
      </w:r>
      <w:r w:rsidR="00C2157F">
        <w:t>this may not happen</w:t>
      </w:r>
      <w:r w:rsidR="005C040F">
        <w:t xml:space="preserve">. As Binders make up the most orders for US’ Office Supplies category, </w:t>
      </w:r>
      <w:r w:rsidR="00695A4B">
        <w:t>this suggests that the superstore’s prices for Binders are very appealing compared to their competitors</w:t>
      </w:r>
      <w:r w:rsidR="00BE56F0">
        <w:t xml:space="preserve"> and compared to other product</w:t>
      </w:r>
      <w:r w:rsidR="00DA166F">
        <w:t>s</w:t>
      </w:r>
      <w:r w:rsidR="00BE56F0">
        <w:t xml:space="preserve"> under this category</w:t>
      </w:r>
      <w:r w:rsidR="00695A4B">
        <w:t xml:space="preserve">. </w:t>
      </w:r>
      <w:r w:rsidR="00003867">
        <w:t>As such, there may be positive returns from an increase in price</w:t>
      </w:r>
      <w:r w:rsidR="00B83DA1">
        <w:t xml:space="preserve">. </w:t>
      </w:r>
      <w:r w:rsidR="009E34EE">
        <w:t>Lastly, p</w:t>
      </w:r>
      <w:r w:rsidR="009847C8">
        <w:t>r</w:t>
      </w:r>
      <w:r w:rsidR="008757F9">
        <w:t xml:space="preserve">oviding discounts to repeat customers only also ensures that </w:t>
      </w:r>
      <w:r w:rsidR="00FA7717">
        <w:t xml:space="preserve">the superstore </w:t>
      </w:r>
      <w:proofErr w:type="gramStart"/>
      <w:r w:rsidR="00FA7717">
        <w:t>is able to</w:t>
      </w:r>
      <w:proofErr w:type="gramEnd"/>
      <w:r w:rsidR="00FA7717">
        <w:t xml:space="preserve"> retain customer loyalty while reducing the number of unnecessary discounts to </w:t>
      </w:r>
      <w:r w:rsidR="00756A02">
        <w:t>other customers.</w:t>
      </w:r>
    </w:p>
    <w:sectPr w:rsidR="00424F00" w:rsidRPr="00D441EE">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D582BC" w14:textId="77777777" w:rsidR="00DC0003" w:rsidRDefault="00DC0003" w:rsidP="00B26BE9">
      <w:pPr>
        <w:spacing w:after="0" w:line="240" w:lineRule="auto"/>
      </w:pPr>
      <w:r>
        <w:separator/>
      </w:r>
    </w:p>
  </w:endnote>
  <w:endnote w:type="continuationSeparator" w:id="0">
    <w:p w14:paraId="28B656A7" w14:textId="77777777" w:rsidR="00DC0003" w:rsidRDefault="00DC0003" w:rsidP="00B26B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17468700"/>
      <w:docPartObj>
        <w:docPartGallery w:val="Page Numbers (Bottom of Page)"/>
        <w:docPartUnique/>
      </w:docPartObj>
    </w:sdtPr>
    <w:sdtEndPr>
      <w:rPr>
        <w:noProof/>
      </w:rPr>
    </w:sdtEndPr>
    <w:sdtContent>
      <w:p w14:paraId="3B6D6A3A" w14:textId="298105A3" w:rsidR="00B26BE9" w:rsidRDefault="00B26BE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382725" w14:textId="77777777" w:rsidR="00B26BE9" w:rsidRDefault="00B26B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956837" w14:textId="77777777" w:rsidR="00DC0003" w:rsidRDefault="00DC0003" w:rsidP="00B26BE9">
      <w:pPr>
        <w:spacing w:after="0" w:line="240" w:lineRule="auto"/>
      </w:pPr>
      <w:r>
        <w:separator/>
      </w:r>
    </w:p>
  </w:footnote>
  <w:footnote w:type="continuationSeparator" w:id="0">
    <w:p w14:paraId="084E6938" w14:textId="77777777" w:rsidR="00DC0003" w:rsidRDefault="00DC0003" w:rsidP="00B26B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095BE3"/>
    <w:multiLevelType w:val="hybridMultilevel"/>
    <w:tmpl w:val="9C003CC6"/>
    <w:lvl w:ilvl="0" w:tplc="4809000F">
      <w:start w:val="1"/>
      <w:numFmt w:val="decimal"/>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 w15:restartNumberingAfterBreak="0">
    <w:nsid w:val="3E4F29CC"/>
    <w:multiLevelType w:val="hybridMultilevel"/>
    <w:tmpl w:val="446E914A"/>
    <w:lvl w:ilvl="0" w:tplc="4809000F">
      <w:start w:val="1"/>
      <w:numFmt w:val="decimal"/>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num w:numId="1" w16cid:durableId="1787966788">
    <w:abstractNumId w:val="0"/>
  </w:num>
  <w:num w:numId="2" w16cid:durableId="6249691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FEA"/>
    <w:rsid w:val="00001D4B"/>
    <w:rsid w:val="00003867"/>
    <w:rsid w:val="000334F4"/>
    <w:rsid w:val="0007026F"/>
    <w:rsid w:val="000924CC"/>
    <w:rsid w:val="000A18C4"/>
    <w:rsid w:val="000A27CC"/>
    <w:rsid w:val="000B1162"/>
    <w:rsid w:val="000B3025"/>
    <w:rsid w:val="000B37DC"/>
    <w:rsid w:val="000B5C9F"/>
    <w:rsid w:val="000B6B53"/>
    <w:rsid w:val="000B770C"/>
    <w:rsid w:val="000D3299"/>
    <w:rsid w:val="00100D1D"/>
    <w:rsid w:val="00112A0F"/>
    <w:rsid w:val="00120402"/>
    <w:rsid w:val="00137AD7"/>
    <w:rsid w:val="001445AD"/>
    <w:rsid w:val="00174559"/>
    <w:rsid w:val="001A1999"/>
    <w:rsid w:val="001B2EC3"/>
    <w:rsid w:val="001D0009"/>
    <w:rsid w:val="00202AAC"/>
    <w:rsid w:val="00214BF6"/>
    <w:rsid w:val="002157D8"/>
    <w:rsid w:val="002172BD"/>
    <w:rsid w:val="0021774C"/>
    <w:rsid w:val="00222318"/>
    <w:rsid w:val="002254C4"/>
    <w:rsid w:val="00235A4F"/>
    <w:rsid w:val="00240832"/>
    <w:rsid w:val="00253159"/>
    <w:rsid w:val="00285B90"/>
    <w:rsid w:val="0029071D"/>
    <w:rsid w:val="002B2B35"/>
    <w:rsid w:val="002B4ECD"/>
    <w:rsid w:val="002E2F72"/>
    <w:rsid w:val="002E69AD"/>
    <w:rsid w:val="00300B7F"/>
    <w:rsid w:val="003046D3"/>
    <w:rsid w:val="00324209"/>
    <w:rsid w:val="00345B1D"/>
    <w:rsid w:val="00353B11"/>
    <w:rsid w:val="003541AC"/>
    <w:rsid w:val="00363466"/>
    <w:rsid w:val="00365292"/>
    <w:rsid w:val="00374EF0"/>
    <w:rsid w:val="003761A3"/>
    <w:rsid w:val="00380A11"/>
    <w:rsid w:val="003C4577"/>
    <w:rsid w:val="003D73CF"/>
    <w:rsid w:val="003D7B6E"/>
    <w:rsid w:val="003E0DFE"/>
    <w:rsid w:val="004026FF"/>
    <w:rsid w:val="00405906"/>
    <w:rsid w:val="00407CA2"/>
    <w:rsid w:val="004121AC"/>
    <w:rsid w:val="00424F00"/>
    <w:rsid w:val="00430333"/>
    <w:rsid w:val="00447B54"/>
    <w:rsid w:val="00450E11"/>
    <w:rsid w:val="004541B5"/>
    <w:rsid w:val="00461832"/>
    <w:rsid w:val="00474490"/>
    <w:rsid w:val="00487324"/>
    <w:rsid w:val="004877F4"/>
    <w:rsid w:val="004943DC"/>
    <w:rsid w:val="004A7AA9"/>
    <w:rsid w:val="004B0AA4"/>
    <w:rsid w:val="004B27AD"/>
    <w:rsid w:val="004B4DDE"/>
    <w:rsid w:val="004C18DD"/>
    <w:rsid w:val="004E1C61"/>
    <w:rsid w:val="00501435"/>
    <w:rsid w:val="005030B0"/>
    <w:rsid w:val="0052645E"/>
    <w:rsid w:val="00562A74"/>
    <w:rsid w:val="005660F0"/>
    <w:rsid w:val="00575802"/>
    <w:rsid w:val="00580D2B"/>
    <w:rsid w:val="0058402A"/>
    <w:rsid w:val="005907A1"/>
    <w:rsid w:val="0059326A"/>
    <w:rsid w:val="005A4946"/>
    <w:rsid w:val="005B3319"/>
    <w:rsid w:val="005B4170"/>
    <w:rsid w:val="005C040F"/>
    <w:rsid w:val="005D2143"/>
    <w:rsid w:val="005F7E5D"/>
    <w:rsid w:val="00600824"/>
    <w:rsid w:val="00612965"/>
    <w:rsid w:val="00623047"/>
    <w:rsid w:val="00631849"/>
    <w:rsid w:val="00634018"/>
    <w:rsid w:val="006370DD"/>
    <w:rsid w:val="006429AF"/>
    <w:rsid w:val="00673B43"/>
    <w:rsid w:val="00675FDA"/>
    <w:rsid w:val="00694322"/>
    <w:rsid w:val="00695A4B"/>
    <w:rsid w:val="006A3B15"/>
    <w:rsid w:val="006B4DF8"/>
    <w:rsid w:val="006B5FB0"/>
    <w:rsid w:val="006B7DE4"/>
    <w:rsid w:val="006C3880"/>
    <w:rsid w:val="00701D7D"/>
    <w:rsid w:val="00707279"/>
    <w:rsid w:val="00712B1D"/>
    <w:rsid w:val="007153C5"/>
    <w:rsid w:val="007207C0"/>
    <w:rsid w:val="00727987"/>
    <w:rsid w:val="00741578"/>
    <w:rsid w:val="00744FCF"/>
    <w:rsid w:val="007456D5"/>
    <w:rsid w:val="00747538"/>
    <w:rsid w:val="00752A62"/>
    <w:rsid w:val="00756A02"/>
    <w:rsid w:val="00775449"/>
    <w:rsid w:val="007A6DDF"/>
    <w:rsid w:val="007C04A5"/>
    <w:rsid w:val="007D6EE2"/>
    <w:rsid w:val="007E2545"/>
    <w:rsid w:val="007F3E62"/>
    <w:rsid w:val="007F6A13"/>
    <w:rsid w:val="008120F0"/>
    <w:rsid w:val="0083257F"/>
    <w:rsid w:val="0083747B"/>
    <w:rsid w:val="00851D33"/>
    <w:rsid w:val="00857032"/>
    <w:rsid w:val="00872C20"/>
    <w:rsid w:val="008757F9"/>
    <w:rsid w:val="008935FD"/>
    <w:rsid w:val="008A16E1"/>
    <w:rsid w:val="008B1630"/>
    <w:rsid w:val="008B316E"/>
    <w:rsid w:val="008B6581"/>
    <w:rsid w:val="008C2408"/>
    <w:rsid w:val="008C7707"/>
    <w:rsid w:val="008E3B00"/>
    <w:rsid w:val="008E748B"/>
    <w:rsid w:val="009122FB"/>
    <w:rsid w:val="009147B8"/>
    <w:rsid w:val="0091524D"/>
    <w:rsid w:val="00940EEA"/>
    <w:rsid w:val="00952887"/>
    <w:rsid w:val="009825DC"/>
    <w:rsid w:val="009841EC"/>
    <w:rsid w:val="009847C8"/>
    <w:rsid w:val="00984DE1"/>
    <w:rsid w:val="00985CF0"/>
    <w:rsid w:val="009A0A5A"/>
    <w:rsid w:val="009A46F6"/>
    <w:rsid w:val="009B119B"/>
    <w:rsid w:val="009C4CDD"/>
    <w:rsid w:val="009D6146"/>
    <w:rsid w:val="009E34EE"/>
    <w:rsid w:val="009E48A2"/>
    <w:rsid w:val="009F1FE2"/>
    <w:rsid w:val="00A0114B"/>
    <w:rsid w:val="00A02C65"/>
    <w:rsid w:val="00A02E3D"/>
    <w:rsid w:val="00A07D7D"/>
    <w:rsid w:val="00A274AC"/>
    <w:rsid w:val="00A3383D"/>
    <w:rsid w:val="00A613A1"/>
    <w:rsid w:val="00A632AA"/>
    <w:rsid w:val="00A645C0"/>
    <w:rsid w:val="00AA4A6A"/>
    <w:rsid w:val="00AB2049"/>
    <w:rsid w:val="00AC5668"/>
    <w:rsid w:val="00AC7DC1"/>
    <w:rsid w:val="00AC7ED3"/>
    <w:rsid w:val="00B05F06"/>
    <w:rsid w:val="00B20B02"/>
    <w:rsid w:val="00B22705"/>
    <w:rsid w:val="00B23563"/>
    <w:rsid w:val="00B269F0"/>
    <w:rsid w:val="00B26BE9"/>
    <w:rsid w:val="00B30E21"/>
    <w:rsid w:val="00B44DD9"/>
    <w:rsid w:val="00B66787"/>
    <w:rsid w:val="00B74FEC"/>
    <w:rsid w:val="00B775EE"/>
    <w:rsid w:val="00B808EA"/>
    <w:rsid w:val="00B83DA1"/>
    <w:rsid w:val="00B91B01"/>
    <w:rsid w:val="00B96B8A"/>
    <w:rsid w:val="00BA17B3"/>
    <w:rsid w:val="00BA36E3"/>
    <w:rsid w:val="00BC0028"/>
    <w:rsid w:val="00BD6B90"/>
    <w:rsid w:val="00BE265A"/>
    <w:rsid w:val="00BE56F0"/>
    <w:rsid w:val="00BF42FD"/>
    <w:rsid w:val="00BF5493"/>
    <w:rsid w:val="00C04D73"/>
    <w:rsid w:val="00C067FB"/>
    <w:rsid w:val="00C07A23"/>
    <w:rsid w:val="00C14EB9"/>
    <w:rsid w:val="00C17C3C"/>
    <w:rsid w:val="00C2157F"/>
    <w:rsid w:val="00C361B3"/>
    <w:rsid w:val="00C40DAB"/>
    <w:rsid w:val="00C47DF0"/>
    <w:rsid w:val="00C572B8"/>
    <w:rsid w:val="00C7233A"/>
    <w:rsid w:val="00C75CB0"/>
    <w:rsid w:val="00C82F30"/>
    <w:rsid w:val="00C87D0A"/>
    <w:rsid w:val="00CB057A"/>
    <w:rsid w:val="00CC3143"/>
    <w:rsid w:val="00CD1466"/>
    <w:rsid w:val="00CD6FEA"/>
    <w:rsid w:val="00CD7ADD"/>
    <w:rsid w:val="00CF0FC4"/>
    <w:rsid w:val="00CF17D7"/>
    <w:rsid w:val="00CF57C2"/>
    <w:rsid w:val="00CF59CE"/>
    <w:rsid w:val="00D01875"/>
    <w:rsid w:val="00D02917"/>
    <w:rsid w:val="00D047FB"/>
    <w:rsid w:val="00D04A86"/>
    <w:rsid w:val="00D20B2E"/>
    <w:rsid w:val="00D441EE"/>
    <w:rsid w:val="00D45C48"/>
    <w:rsid w:val="00D51DE7"/>
    <w:rsid w:val="00D601E0"/>
    <w:rsid w:val="00D67E3B"/>
    <w:rsid w:val="00D7527A"/>
    <w:rsid w:val="00D837BD"/>
    <w:rsid w:val="00D85A64"/>
    <w:rsid w:val="00DA018A"/>
    <w:rsid w:val="00DA166F"/>
    <w:rsid w:val="00DC0003"/>
    <w:rsid w:val="00DC23E9"/>
    <w:rsid w:val="00DD3692"/>
    <w:rsid w:val="00DE631E"/>
    <w:rsid w:val="00DE731A"/>
    <w:rsid w:val="00DF75E9"/>
    <w:rsid w:val="00E233A7"/>
    <w:rsid w:val="00E308F8"/>
    <w:rsid w:val="00E34D32"/>
    <w:rsid w:val="00E350D3"/>
    <w:rsid w:val="00E42194"/>
    <w:rsid w:val="00E50EFB"/>
    <w:rsid w:val="00E51C28"/>
    <w:rsid w:val="00E524B6"/>
    <w:rsid w:val="00E54BB3"/>
    <w:rsid w:val="00E77D8C"/>
    <w:rsid w:val="00E800D1"/>
    <w:rsid w:val="00E817F6"/>
    <w:rsid w:val="00E828AB"/>
    <w:rsid w:val="00EA76F8"/>
    <w:rsid w:val="00EB48B2"/>
    <w:rsid w:val="00EC0DB4"/>
    <w:rsid w:val="00EC3A95"/>
    <w:rsid w:val="00F02368"/>
    <w:rsid w:val="00F10A44"/>
    <w:rsid w:val="00F21B29"/>
    <w:rsid w:val="00F2301A"/>
    <w:rsid w:val="00F41F4F"/>
    <w:rsid w:val="00F44DAB"/>
    <w:rsid w:val="00F564AA"/>
    <w:rsid w:val="00F6405D"/>
    <w:rsid w:val="00F77322"/>
    <w:rsid w:val="00F837A5"/>
    <w:rsid w:val="00F92715"/>
    <w:rsid w:val="00FA0A0E"/>
    <w:rsid w:val="00FA7717"/>
    <w:rsid w:val="00FB3455"/>
    <w:rsid w:val="00FE2829"/>
    <w:rsid w:val="00FF600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B52DE"/>
  <w15:chartTrackingRefBased/>
  <w15:docId w15:val="{013383AD-A43D-4543-A174-51F63A88B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7C0"/>
    <w:rPr>
      <w:rFonts w:ascii="Times New Roman" w:hAnsi="Times New Roman"/>
    </w:rPr>
  </w:style>
  <w:style w:type="paragraph" w:styleId="Heading1">
    <w:name w:val="heading 1"/>
    <w:basedOn w:val="Normal"/>
    <w:next w:val="Normal"/>
    <w:link w:val="Heading1Char"/>
    <w:uiPriority w:val="9"/>
    <w:qFormat/>
    <w:rsid w:val="007207C0"/>
    <w:pPr>
      <w:keepNext/>
      <w:keepLines/>
      <w:spacing w:before="360" w:after="80"/>
      <w:outlineLvl w:val="0"/>
    </w:pPr>
    <w:rPr>
      <w:rFonts w:eastAsiaTheme="majorEastAsia" w:cstheme="majorBidi"/>
      <w:b/>
      <w:sz w:val="32"/>
      <w:szCs w:val="40"/>
    </w:rPr>
  </w:style>
  <w:style w:type="paragraph" w:styleId="Heading2">
    <w:name w:val="heading 2"/>
    <w:basedOn w:val="Normal"/>
    <w:next w:val="Normal"/>
    <w:link w:val="Heading2Char"/>
    <w:uiPriority w:val="9"/>
    <w:unhideWhenUsed/>
    <w:qFormat/>
    <w:rsid w:val="00E77D8C"/>
    <w:pPr>
      <w:keepNext/>
      <w:keepLines/>
      <w:spacing w:before="160" w:after="80"/>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B91B01"/>
    <w:pPr>
      <w:keepNext/>
      <w:keepLines/>
      <w:spacing w:before="160" w:after="80"/>
      <w:outlineLvl w:val="2"/>
    </w:pPr>
    <w:rPr>
      <w:rFonts w:eastAsiaTheme="majorEastAsia" w:cstheme="majorBidi"/>
      <w:b/>
      <w:sz w:val="24"/>
      <w:szCs w:val="28"/>
    </w:rPr>
  </w:style>
  <w:style w:type="paragraph" w:styleId="Heading4">
    <w:name w:val="heading 4"/>
    <w:basedOn w:val="Normal"/>
    <w:next w:val="Normal"/>
    <w:link w:val="Heading4Char"/>
    <w:uiPriority w:val="9"/>
    <w:semiHidden/>
    <w:unhideWhenUsed/>
    <w:qFormat/>
    <w:rsid w:val="00CD6F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6F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6F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6F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6F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6F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7C0"/>
    <w:rPr>
      <w:rFonts w:ascii="Times New Roman" w:eastAsiaTheme="majorEastAsia" w:hAnsi="Times New Roman" w:cstheme="majorBidi"/>
      <w:b/>
      <w:sz w:val="32"/>
      <w:szCs w:val="40"/>
    </w:rPr>
  </w:style>
  <w:style w:type="character" w:customStyle="1" w:styleId="Heading2Char">
    <w:name w:val="Heading 2 Char"/>
    <w:basedOn w:val="DefaultParagraphFont"/>
    <w:link w:val="Heading2"/>
    <w:uiPriority w:val="9"/>
    <w:rsid w:val="00E77D8C"/>
    <w:rPr>
      <w:rFonts w:ascii="Times New Roman" w:eastAsiaTheme="majorEastAsia" w:hAnsi="Times New Roman" w:cstheme="majorBidi"/>
      <w:b/>
      <w:sz w:val="28"/>
      <w:szCs w:val="32"/>
    </w:rPr>
  </w:style>
  <w:style w:type="character" w:customStyle="1" w:styleId="Heading3Char">
    <w:name w:val="Heading 3 Char"/>
    <w:basedOn w:val="DefaultParagraphFont"/>
    <w:link w:val="Heading3"/>
    <w:uiPriority w:val="9"/>
    <w:rsid w:val="00B91B01"/>
    <w:rPr>
      <w:rFonts w:ascii="Times New Roman" w:eastAsiaTheme="majorEastAsia" w:hAnsi="Times New Roman" w:cstheme="majorBidi"/>
      <w:b/>
      <w:sz w:val="24"/>
      <w:szCs w:val="28"/>
    </w:rPr>
  </w:style>
  <w:style w:type="character" w:customStyle="1" w:styleId="Heading4Char">
    <w:name w:val="Heading 4 Char"/>
    <w:basedOn w:val="DefaultParagraphFont"/>
    <w:link w:val="Heading4"/>
    <w:uiPriority w:val="9"/>
    <w:semiHidden/>
    <w:rsid w:val="00CD6F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6F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6F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6F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6F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6FEA"/>
    <w:rPr>
      <w:rFonts w:eastAsiaTheme="majorEastAsia" w:cstheme="majorBidi"/>
      <w:color w:val="272727" w:themeColor="text1" w:themeTint="D8"/>
    </w:rPr>
  </w:style>
  <w:style w:type="paragraph" w:styleId="Title">
    <w:name w:val="Title"/>
    <w:basedOn w:val="Normal"/>
    <w:next w:val="Normal"/>
    <w:link w:val="TitleChar"/>
    <w:uiPriority w:val="10"/>
    <w:qFormat/>
    <w:rsid w:val="00CD6F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6F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6F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6F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6FEA"/>
    <w:pPr>
      <w:spacing w:before="160"/>
      <w:jc w:val="center"/>
    </w:pPr>
    <w:rPr>
      <w:i/>
      <w:iCs/>
      <w:color w:val="404040" w:themeColor="text1" w:themeTint="BF"/>
    </w:rPr>
  </w:style>
  <w:style w:type="character" w:customStyle="1" w:styleId="QuoteChar">
    <w:name w:val="Quote Char"/>
    <w:basedOn w:val="DefaultParagraphFont"/>
    <w:link w:val="Quote"/>
    <w:uiPriority w:val="29"/>
    <w:rsid w:val="00CD6FEA"/>
    <w:rPr>
      <w:i/>
      <w:iCs/>
      <w:color w:val="404040" w:themeColor="text1" w:themeTint="BF"/>
    </w:rPr>
  </w:style>
  <w:style w:type="paragraph" w:styleId="ListParagraph">
    <w:name w:val="List Paragraph"/>
    <w:basedOn w:val="Normal"/>
    <w:uiPriority w:val="34"/>
    <w:qFormat/>
    <w:rsid w:val="00CD6FEA"/>
    <w:pPr>
      <w:ind w:left="720"/>
      <w:contextualSpacing/>
    </w:pPr>
  </w:style>
  <w:style w:type="character" w:styleId="IntenseEmphasis">
    <w:name w:val="Intense Emphasis"/>
    <w:basedOn w:val="DefaultParagraphFont"/>
    <w:uiPriority w:val="21"/>
    <w:qFormat/>
    <w:rsid w:val="00CD6FEA"/>
    <w:rPr>
      <w:i/>
      <w:iCs/>
      <w:color w:val="0F4761" w:themeColor="accent1" w:themeShade="BF"/>
    </w:rPr>
  </w:style>
  <w:style w:type="paragraph" w:styleId="IntenseQuote">
    <w:name w:val="Intense Quote"/>
    <w:basedOn w:val="Normal"/>
    <w:next w:val="Normal"/>
    <w:link w:val="IntenseQuoteChar"/>
    <w:uiPriority w:val="30"/>
    <w:qFormat/>
    <w:rsid w:val="00CD6F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6FEA"/>
    <w:rPr>
      <w:i/>
      <w:iCs/>
      <w:color w:val="0F4761" w:themeColor="accent1" w:themeShade="BF"/>
    </w:rPr>
  </w:style>
  <w:style w:type="character" w:styleId="IntenseReference">
    <w:name w:val="Intense Reference"/>
    <w:basedOn w:val="DefaultParagraphFont"/>
    <w:uiPriority w:val="32"/>
    <w:qFormat/>
    <w:rsid w:val="00CD6FEA"/>
    <w:rPr>
      <w:b/>
      <w:bCs/>
      <w:smallCaps/>
      <w:color w:val="0F4761" w:themeColor="accent1" w:themeShade="BF"/>
      <w:spacing w:val="5"/>
    </w:rPr>
  </w:style>
  <w:style w:type="paragraph" w:styleId="TOCHeading">
    <w:name w:val="TOC Heading"/>
    <w:basedOn w:val="Heading1"/>
    <w:next w:val="Normal"/>
    <w:uiPriority w:val="39"/>
    <w:unhideWhenUsed/>
    <w:qFormat/>
    <w:rsid w:val="007207C0"/>
    <w:pPr>
      <w:spacing w:before="240" w:after="0"/>
      <w:outlineLvl w:val="9"/>
    </w:pPr>
    <w:rPr>
      <w:rFonts w:asciiTheme="majorHAnsi" w:hAnsiTheme="majorHAnsi"/>
      <w:b w:val="0"/>
      <w:color w:val="0F4761" w:themeColor="accent1" w:themeShade="BF"/>
      <w:kern w:val="0"/>
      <w:szCs w:val="32"/>
      <w:lang w:val="en-US"/>
      <w14:ligatures w14:val="none"/>
    </w:rPr>
  </w:style>
  <w:style w:type="paragraph" w:styleId="TOC1">
    <w:name w:val="toc 1"/>
    <w:basedOn w:val="Normal"/>
    <w:next w:val="Normal"/>
    <w:autoRedefine/>
    <w:uiPriority w:val="39"/>
    <w:unhideWhenUsed/>
    <w:rsid w:val="007456D5"/>
    <w:pPr>
      <w:tabs>
        <w:tab w:val="right" w:leader="dot" w:pos="9016"/>
      </w:tabs>
      <w:spacing w:after="100"/>
    </w:pPr>
    <w:rPr>
      <w:rFonts w:cs="Times New Roman"/>
      <w:b/>
      <w:bCs/>
      <w:noProof/>
    </w:rPr>
  </w:style>
  <w:style w:type="character" w:styleId="Hyperlink">
    <w:name w:val="Hyperlink"/>
    <w:basedOn w:val="DefaultParagraphFont"/>
    <w:uiPriority w:val="99"/>
    <w:unhideWhenUsed/>
    <w:rsid w:val="00E77D8C"/>
    <w:rPr>
      <w:color w:val="467886" w:themeColor="hyperlink"/>
      <w:u w:val="single"/>
    </w:rPr>
  </w:style>
  <w:style w:type="paragraph" w:styleId="TOC2">
    <w:name w:val="toc 2"/>
    <w:basedOn w:val="Normal"/>
    <w:next w:val="Normal"/>
    <w:autoRedefine/>
    <w:uiPriority w:val="39"/>
    <w:unhideWhenUsed/>
    <w:rsid w:val="009B119B"/>
    <w:pPr>
      <w:spacing w:after="100"/>
      <w:ind w:left="220"/>
    </w:pPr>
  </w:style>
  <w:style w:type="paragraph" w:styleId="TOC3">
    <w:name w:val="toc 3"/>
    <w:basedOn w:val="Normal"/>
    <w:next w:val="Normal"/>
    <w:autoRedefine/>
    <w:uiPriority w:val="39"/>
    <w:unhideWhenUsed/>
    <w:rsid w:val="00EB48B2"/>
    <w:pPr>
      <w:spacing w:after="100"/>
      <w:ind w:left="440"/>
    </w:pPr>
  </w:style>
  <w:style w:type="paragraph" w:styleId="Header">
    <w:name w:val="header"/>
    <w:basedOn w:val="Normal"/>
    <w:link w:val="HeaderChar"/>
    <w:uiPriority w:val="99"/>
    <w:unhideWhenUsed/>
    <w:rsid w:val="00B26B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BE9"/>
    <w:rPr>
      <w:rFonts w:ascii="Times New Roman" w:hAnsi="Times New Roman"/>
    </w:rPr>
  </w:style>
  <w:style w:type="paragraph" w:styleId="Footer">
    <w:name w:val="footer"/>
    <w:basedOn w:val="Normal"/>
    <w:link w:val="FooterChar"/>
    <w:uiPriority w:val="99"/>
    <w:unhideWhenUsed/>
    <w:rsid w:val="00B26B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BE9"/>
    <w:rPr>
      <w:rFonts w:ascii="Times New Roman" w:hAnsi="Times New Roman"/>
    </w:rPr>
  </w:style>
  <w:style w:type="paragraph" w:styleId="FootnoteText">
    <w:name w:val="footnote text"/>
    <w:basedOn w:val="Normal"/>
    <w:link w:val="FootnoteTextChar"/>
    <w:uiPriority w:val="99"/>
    <w:semiHidden/>
    <w:unhideWhenUsed/>
    <w:rsid w:val="009841E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841EC"/>
    <w:rPr>
      <w:rFonts w:ascii="Times New Roman" w:hAnsi="Times New Roman"/>
      <w:sz w:val="20"/>
      <w:szCs w:val="20"/>
    </w:rPr>
  </w:style>
  <w:style w:type="character" w:styleId="FootnoteReference">
    <w:name w:val="footnote reference"/>
    <w:basedOn w:val="DefaultParagraphFont"/>
    <w:uiPriority w:val="99"/>
    <w:semiHidden/>
    <w:unhideWhenUsed/>
    <w:rsid w:val="009841E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93D4F0-8DA9-4AA9-845A-C50F73A2B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1095</TotalTime>
  <Pages>14</Pages>
  <Words>1899</Words>
  <Characters>10829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Nasry Arfan B Naseer</dc:creator>
  <cp:keywords/>
  <dc:description/>
  <cp:lastModifiedBy>Nasry Arfan B Naseer</cp:lastModifiedBy>
  <cp:revision>250</cp:revision>
  <dcterms:created xsi:type="dcterms:W3CDTF">2024-02-14T11:24:00Z</dcterms:created>
  <dcterms:modified xsi:type="dcterms:W3CDTF">2024-08-29T12:44:00Z</dcterms:modified>
</cp:coreProperties>
</file>